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6A97" w14:textId="1AD724C7" w:rsidR="00E8004D" w:rsidRDefault="00E91E89" w:rsidP="00F32B7D">
      <w:pPr>
        <w:spacing w:before="240"/>
        <w:jc w:val="right"/>
      </w:pPr>
      <w:r>
        <w:t>NPFC-20</w:t>
      </w:r>
      <w:r w:rsidR="00A866D2">
        <w:rPr>
          <w:rFonts w:hint="eastAsia"/>
        </w:rPr>
        <w:t>24</w:t>
      </w:r>
      <w:r>
        <w:t>-</w:t>
      </w:r>
      <w:r w:rsidR="00591EC0">
        <w:t>S</w:t>
      </w:r>
      <w:r w:rsidR="00A866D2">
        <w:rPr>
          <w:rFonts w:hint="eastAsia"/>
        </w:rPr>
        <w:t>S</w:t>
      </w:r>
      <w:r w:rsidR="00591EC0">
        <w:t>C</w:t>
      </w:r>
      <w:r w:rsidR="00A866D2">
        <w:rPr>
          <w:rFonts w:hint="eastAsia"/>
        </w:rPr>
        <w:t xml:space="preserve"> BFME</w:t>
      </w:r>
      <w:r w:rsidR="00507A93" w:rsidRPr="00507A93">
        <w:rPr>
          <w:rFonts w:hint="eastAsia"/>
          <w:color w:val="000000" w:themeColor="text1"/>
        </w:rPr>
        <w:t>05</w:t>
      </w:r>
      <w:r w:rsidRPr="00507A93">
        <w:rPr>
          <w:color w:val="000000" w:themeColor="text1"/>
        </w:rPr>
        <w:t>-</w:t>
      </w:r>
      <w:r>
        <w:t>WP</w:t>
      </w:r>
      <w:r w:rsidR="0083186D">
        <w:t>13</w:t>
      </w:r>
    </w:p>
    <w:p w14:paraId="6DABEBC2" w14:textId="77777777" w:rsidR="00FD2C0B" w:rsidRDefault="00FD2C0B" w:rsidP="00B14F50"/>
    <w:p w14:paraId="7780678F" w14:textId="77777777" w:rsidR="00473456" w:rsidRDefault="00473456" w:rsidP="00B14F50"/>
    <w:p w14:paraId="16845E1C" w14:textId="77777777" w:rsidR="00A866D2" w:rsidRDefault="00A866D2" w:rsidP="00B14F50"/>
    <w:p w14:paraId="7AEB58DD" w14:textId="77777777" w:rsidR="00A866D2" w:rsidRDefault="00A866D2" w:rsidP="00B14F50"/>
    <w:p w14:paraId="3B73E96B" w14:textId="77777777" w:rsidR="00A866D2" w:rsidRDefault="00A866D2" w:rsidP="00B14F50"/>
    <w:p w14:paraId="57FC6E7C" w14:textId="77777777" w:rsidR="00A866D2" w:rsidRDefault="00A866D2" w:rsidP="00B14F50"/>
    <w:p w14:paraId="250B41FE" w14:textId="77777777" w:rsidR="00A866D2" w:rsidRDefault="00A866D2" w:rsidP="00B14F50"/>
    <w:p w14:paraId="6AA448CE" w14:textId="77777777" w:rsidR="00A866D2" w:rsidRDefault="00A866D2" w:rsidP="00B14F50"/>
    <w:p w14:paraId="385F8643" w14:textId="77777777" w:rsidR="00A866D2" w:rsidRDefault="00A866D2" w:rsidP="00B14F50"/>
    <w:p w14:paraId="1CA90F2F" w14:textId="77777777" w:rsidR="00A866D2" w:rsidRDefault="00A866D2" w:rsidP="00B14F50"/>
    <w:p w14:paraId="3A8333F4" w14:textId="77777777" w:rsidR="00A866D2" w:rsidRDefault="00A866D2" w:rsidP="00B14F50"/>
    <w:p w14:paraId="2AD2405E" w14:textId="5971494F" w:rsidR="00A866D2" w:rsidRPr="00C225E0" w:rsidRDefault="000C3119" w:rsidP="00A866D2">
      <w:pPr>
        <w:jc w:val="center"/>
        <w:rPr>
          <w:b/>
          <w:bCs/>
          <w:sz w:val="28"/>
          <w:szCs w:val="28"/>
        </w:rPr>
      </w:pPr>
      <w:r w:rsidRPr="00C225E0">
        <w:rPr>
          <w:rFonts w:hint="eastAsia"/>
          <w:b/>
          <w:bCs/>
          <w:sz w:val="28"/>
          <w:szCs w:val="28"/>
        </w:rPr>
        <w:t xml:space="preserve">Application of </w:t>
      </w:r>
      <w:r w:rsidR="0011623C">
        <w:rPr>
          <w:b/>
          <w:bCs/>
          <w:sz w:val="28"/>
          <w:szCs w:val="28"/>
        </w:rPr>
        <w:t xml:space="preserve">a </w:t>
      </w:r>
      <w:r w:rsidRPr="00C225E0">
        <w:rPr>
          <w:rFonts w:hint="eastAsia"/>
          <w:b/>
          <w:bCs/>
          <w:sz w:val="28"/>
          <w:szCs w:val="28"/>
        </w:rPr>
        <w:t xml:space="preserve">data-based method to </w:t>
      </w:r>
      <w:r w:rsidR="00C225E0" w:rsidRPr="00C225E0">
        <w:rPr>
          <w:rFonts w:hint="eastAsia"/>
          <w:b/>
          <w:bCs/>
          <w:sz w:val="28"/>
          <w:szCs w:val="28"/>
        </w:rPr>
        <w:t>Japanese bycatch data</w:t>
      </w:r>
    </w:p>
    <w:p w14:paraId="0A84FD33" w14:textId="77777777" w:rsidR="00A866D2" w:rsidRPr="00C225E0" w:rsidRDefault="00A866D2" w:rsidP="00A866D2">
      <w:pPr>
        <w:jc w:val="center"/>
        <w:rPr>
          <w:b/>
          <w:bCs/>
          <w:sz w:val="28"/>
          <w:szCs w:val="28"/>
        </w:rPr>
      </w:pPr>
    </w:p>
    <w:p w14:paraId="2B6F6CA1" w14:textId="77777777" w:rsidR="00A866D2" w:rsidRDefault="00A866D2" w:rsidP="00A866D2">
      <w:pPr>
        <w:jc w:val="center"/>
      </w:pPr>
    </w:p>
    <w:p w14:paraId="65E4A5CC" w14:textId="3CDE485A" w:rsidR="00A866D2" w:rsidRDefault="00A866D2" w:rsidP="00A866D2">
      <w:pPr>
        <w:jc w:val="center"/>
      </w:pPr>
      <w:r>
        <w:rPr>
          <w:rFonts w:hint="eastAsia"/>
        </w:rPr>
        <w:t>by Yumiko Osawa</w:t>
      </w:r>
      <w:r w:rsidR="00E25201">
        <w:rPr>
          <w:rFonts w:hint="eastAsia"/>
        </w:rPr>
        <w:t>*</w:t>
      </w:r>
      <w:r w:rsidR="00350F43">
        <w:rPr>
          <w:rFonts w:hint="eastAsia"/>
        </w:rPr>
        <w:t xml:space="preserve"> and Kota Sawada</w:t>
      </w:r>
      <w:r w:rsidR="00E25201">
        <w:rPr>
          <w:rFonts w:hint="eastAsia"/>
        </w:rPr>
        <w:t>*</w:t>
      </w:r>
    </w:p>
    <w:p w14:paraId="0BBBDD29" w14:textId="77777777" w:rsidR="00A866D2" w:rsidRDefault="00A866D2" w:rsidP="00A866D2">
      <w:pPr>
        <w:jc w:val="center"/>
      </w:pPr>
    </w:p>
    <w:p w14:paraId="07C71589" w14:textId="77777777" w:rsidR="00A866D2" w:rsidRDefault="00A866D2" w:rsidP="00A866D2">
      <w:pPr>
        <w:jc w:val="center"/>
      </w:pPr>
    </w:p>
    <w:p w14:paraId="54C9D7A8" w14:textId="368A77CB" w:rsidR="00C225E0" w:rsidRDefault="00E25201" w:rsidP="00A866D2">
      <w:pPr>
        <w:jc w:val="center"/>
      </w:pPr>
      <w:r>
        <w:rPr>
          <w:rFonts w:hint="eastAsia"/>
        </w:rPr>
        <w:t>*</w:t>
      </w:r>
      <w:r w:rsidR="00C225E0" w:rsidRPr="00C225E0">
        <w:t>Oceanic Ecosystem Group, National Research Institute of Far Seas Fisheries,</w:t>
      </w:r>
    </w:p>
    <w:p w14:paraId="23540A3D" w14:textId="5E633234" w:rsidR="00A866D2" w:rsidRDefault="00C225E0" w:rsidP="00A866D2">
      <w:pPr>
        <w:jc w:val="center"/>
      </w:pPr>
      <w:r w:rsidRPr="00C225E0">
        <w:t>Japan Fisheries Research and Education Agency, Japan</w:t>
      </w:r>
    </w:p>
    <w:p w14:paraId="5BB6EBCD" w14:textId="77777777" w:rsidR="00C225E0" w:rsidRDefault="00C225E0" w:rsidP="00A866D2">
      <w:pPr>
        <w:jc w:val="center"/>
      </w:pPr>
    </w:p>
    <w:p w14:paraId="570960F6" w14:textId="77777777" w:rsidR="00C225E0" w:rsidRDefault="00C225E0" w:rsidP="00A866D2">
      <w:pPr>
        <w:jc w:val="center"/>
      </w:pPr>
    </w:p>
    <w:p w14:paraId="43DD4C23" w14:textId="77777777" w:rsidR="00C225E0" w:rsidRDefault="00C225E0" w:rsidP="00A866D2">
      <w:pPr>
        <w:jc w:val="center"/>
      </w:pPr>
    </w:p>
    <w:p w14:paraId="7C0235B2" w14:textId="77777777" w:rsidR="00C225E0" w:rsidRDefault="00C225E0" w:rsidP="00A866D2">
      <w:pPr>
        <w:jc w:val="center"/>
      </w:pPr>
    </w:p>
    <w:p w14:paraId="67A87C0C" w14:textId="77777777" w:rsidR="00C225E0" w:rsidRDefault="00C225E0" w:rsidP="00A866D2">
      <w:pPr>
        <w:jc w:val="center"/>
      </w:pPr>
    </w:p>
    <w:p w14:paraId="6C88DF04" w14:textId="77777777" w:rsidR="00C225E0" w:rsidRDefault="00C225E0" w:rsidP="00A866D2">
      <w:pPr>
        <w:jc w:val="center"/>
      </w:pPr>
    </w:p>
    <w:p w14:paraId="180674DE" w14:textId="77777777" w:rsidR="00C225E0" w:rsidRDefault="00C225E0" w:rsidP="00A866D2">
      <w:pPr>
        <w:jc w:val="center"/>
      </w:pPr>
    </w:p>
    <w:p w14:paraId="7D7184F4" w14:textId="77777777" w:rsidR="00C225E0" w:rsidRDefault="00C225E0" w:rsidP="00A866D2">
      <w:pPr>
        <w:jc w:val="center"/>
      </w:pPr>
    </w:p>
    <w:p w14:paraId="1F00D15B" w14:textId="77777777" w:rsidR="00C225E0" w:rsidRDefault="00C225E0" w:rsidP="00A866D2">
      <w:pPr>
        <w:jc w:val="center"/>
      </w:pPr>
    </w:p>
    <w:p w14:paraId="20DF02F2" w14:textId="77777777" w:rsidR="003D3CEB" w:rsidRDefault="003D3CEB" w:rsidP="00A866D2">
      <w:pPr>
        <w:jc w:val="center"/>
      </w:pPr>
    </w:p>
    <w:p w14:paraId="32C033E3" w14:textId="77777777" w:rsidR="003D3CEB" w:rsidRDefault="003D3CEB" w:rsidP="00A866D2">
      <w:pPr>
        <w:jc w:val="center"/>
      </w:pPr>
    </w:p>
    <w:p w14:paraId="3E8FC31F" w14:textId="77777777" w:rsidR="00C225E0" w:rsidRDefault="00C225E0" w:rsidP="00A866D2">
      <w:pPr>
        <w:jc w:val="center"/>
      </w:pPr>
    </w:p>
    <w:p w14:paraId="020A66CA" w14:textId="77777777" w:rsidR="00C225E0" w:rsidRDefault="00C225E0" w:rsidP="00C225E0">
      <w:pPr>
        <w:pBdr>
          <w:top w:val="single" w:sz="6" w:space="1" w:color="auto"/>
          <w:bottom w:val="single" w:sz="6" w:space="1" w:color="auto"/>
        </w:pBdr>
        <w:rPr>
          <w:b/>
          <w:bCs/>
        </w:rPr>
      </w:pPr>
    </w:p>
    <w:p w14:paraId="2F5780C7" w14:textId="77777777" w:rsidR="00C225E0" w:rsidRDefault="00C225E0" w:rsidP="00C225E0">
      <w:pPr>
        <w:pBdr>
          <w:top w:val="single" w:sz="6" w:space="1" w:color="auto"/>
          <w:bottom w:val="single" w:sz="6" w:space="1" w:color="auto"/>
        </w:pBdr>
        <w:rPr>
          <w:b/>
          <w:bCs/>
        </w:rPr>
      </w:pPr>
      <w:r w:rsidRPr="00C225E0">
        <w:rPr>
          <w:b/>
          <w:bCs/>
        </w:rPr>
        <w:t>This paper may be cited in the following manner:</w:t>
      </w:r>
    </w:p>
    <w:p w14:paraId="3DDDD4A1" w14:textId="798309CF" w:rsidR="00C225E0" w:rsidRDefault="00C225E0" w:rsidP="00C225E0">
      <w:pPr>
        <w:pBdr>
          <w:top w:val="single" w:sz="6" w:space="1" w:color="auto"/>
          <w:bottom w:val="single" w:sz="6" w:space="1" w:color="auto"/>
        </w:pBdr>
      </w:pPr>
      <w:r>
        <w:rPr>
          <w:rFonts w:hint="eastAsia"/>
        </w:rPr>
        <w:t>Osawa, Y</w:t>
      </w:r>
      <w:r w:rsidRPr="00C225E0">
        <w:t>.</w:t>
      </w:r>
      <w:r w:rsidR="00C11BBE">
        <w:rPr>
          <w:rFonts w:hint="eastAsia"/>
        </w:rPr>
        <w:t>, &amp; Sawada, K.</w:t>
      </w:r>
      <w:r w:rsidRPr="00C225E0">
        <w:t xml:space="preserve"> 202</w:t>
      </w:r>
      <w:r>
        <w:rPr>
          <w:rFonts w:hint="eastAsia"/>
        </w:rPr>
        <w:t>4</w:t>
      </w:r>
      <w:r w:rsidRPr="00C225E0">
        <w:t>. Application of data-based method to the Japanese bycatch data. NPFC-202</w:t>
      </w:r>
      <w:r>
        <w:rPr>
          <w:rFonts w:hint="eastAsia"/>
        </w:rPr>
        <w:t>4</w:t>
      </w:r>
      <w:r w:rsidRPr="00C225E0">
        <w:t>-SSC BFME0</w:t>
      </w:r>
      <w:r w:rsidR="00AE437C">
        <w:rPr>
          <w:rFonts w:hint="eastAsia"/>
        </w:rPr>
        <w:t>5</w:t>
      </w:r>
      <w:r w:rsidRPr="00C225E0">
        <w:t>-</w:t>
      </w:r>
      <w:r>
        <w:rPr>
          <w:rFonts w:hint="eastAsia"/>
        </w:rPr>
        <w:t>W</w:t>
      </w:r>
      <w:r w:rsidRPr="00507A93">
        <w:rPr>
          <w:rFonts w:hint="eastAsia"/>
          <w:color w:val="000000" w:themeColor="text1"/>
        </w:rPr>
        <w:t>P</w:t>
      </w:r>
      <w:r w:rsidR="0083186D">
        <w:rPr>
          <w:color w:val="000000" w:themeColor="text1"/>
        </w:rPr>
        <w:t>13</w:t>
      </w:r>
      <w:r w:rsidRPr="0083186D">
        <w:rPr>
          <w:color w:val="000000" w:themeColor="text1"/>
        </w:rPr>
        <w:t xml:space="preserve">. </w:t>
      </w:r>
      <w:r w:rsidR="00CC6649" w:rsidRPr="0083186D">
        <w:rPr>
          <w:rFonts w:hint="eastAsia"/>
          <w:color w:val="000000" w:themeColor="text1"/>
        </w:rPr>
        <w:t>9</w:t>
      </w:r>
      <w:r w:rsidRPr="00C225E0">
        <w:t xml:space="preserve"> pp.</w:t>
      </w:r>
    </w:p>
    <w:p w14:paraId="3E6D9C70" w14:textId="77777777" w:rsidR="00C225E0" w:rsidRDefault="00C225E0" w:rsidP="00C225E0">
      <w:pPr>
        <w:pBdr>
          <w:top w:val="single" w:sz="6" w:space="1" w:color="auto"/>
          <w:bottom w:val="single" w:sz="6" w:space="1" w:color="auto"/>
        </w:pBdr>
      </w:pPr>
    </w:p>
    <w:p w14:paraId="10F17CB6" w14:textId="7B2F80A5" w:rsidR="00C225E0" w:rsidRDefault="00C225E0" w:rsidP="00C225E0">
      <w:pPr>
        <w:jc w:val="center"/>
      </w:pPr>
      <w:r>
        <w:rPr>
          <w:rFonts w:hint="eastAsia"/>
        </w:rPr>
        <w:lastRenderedPageBreak/>
        <w:t xml:space="preserve">Application of </w:t>
      </w:r>
      <w:r w:rsidR="0011623C">
        <w:t xml:space="preserve">a </w:t>
      </w:r>
      <w:r>
        <w:rPr>
          <w:rFonts w:hint="eastAsia"/>
        </w:rPr>
        <w:t>data-based method to Japanese bycatch data</w:t>
      </w:r>
    </w:p>
    <w:p w14:paraId="401FCD8E" w14:textId="77777777" w:rsidR="00C225E0" w:rsidRDefault="00C225E0" w:rsidP="00C225E0">
      <w:pPr>
        <w:jc w:val="center"/>
      </w:pPr>
    </w:p>
    <w:p w14:paraId="4C332ADB" w14:textId="751EEA8C" w:rsidR="00C225E0" w:rsidRDefault="00C225E0" w:rsidP="00C225E0">
      <w:pPr>
        <w:jc w:val="center"/>
      </w:pPr>
      <w:r>
        <w:rPr>
          <w:rFonts w:hint="eastAsia"/>
        </w:rPr>
        <w:t>Yumiko Osawa</w:t>
      </w:r>
      <w:r w:rsidR="00E25201">
        <w:rPr>
          <w:rFonts w:hint="eastAsia"/>
        </w:rPr>
        <w:t>*</w:t>
      </w:r>
      <w:r w:rsidR="00350F43">
        <w:rPr>
          <w:rFonts w:hint="eastAsia"/>
        </w:rPr>
        <w:t xml:space="preserve"> and Kota Sawada</w:t>
      </w:r>
      <w:r w:rsidR="00E25201">
        <w:rPr>
          <w:rFonts w:hint="eastAsia"/>
        </w:rPr>
        <w:t>*</w:t>
      </w:r>
    </w:p>
    <w:p w14:paraId="36D830EC" w14:textId="77777777" w:rsidR="00C225E0" w:rsidRDefault="00C225E0" w:rsidP="00C225E0">
      <w:pPr>
        <w:jc w:val="center"/>
      </w:pPr>
    </w:p>
    <w:p w14:paraId="602236BE" w14:textId="3E18FFAF" w:rsidR="00C225E0" w:rsidRDefault="00E25201" w:rsidP="00C225E0">
      <w:pPr>
        <w:jc w:val="center"/>
      </w:pPr>
      <w:r>
        <w:rPr>
          <w:rFonts w:hint="eastAsia"/>
        </w:rPr>
        <w:t>*</w:t>
      </w:r>
      <w:r w:rsidR="00C225E0" w:rsidRPr="00C225E0">
        <w:t>Oceanic Ecosystem Group, National Research Institute of Far Seas Fisheries,</w:t>
      </w:r>
    </w:p>
    <w:p w14:paraId="1B9AF1C4" w14:textId="77777777" w:rsidR="00C225E0" w:rsidRDefault="00C225E0" w:rsidP="00C225E0">
      <w:pPr>
        <w:jc w:val="center"/>
      </w:pPr>
      <w:r w:rsidRPr="00C225E0">
        <w:t>Japan Fisheries Research and Education Agency, Japan</w:t>
      </w:r>
    </w:p>
    <w:p w14:paraId="1FA25CB4" w14:textId="77777777" w:rsidR="00C225E0" w:rsidRDefault="00C225E0" w:rsidP="00C225E0">
      <w:pPr>
        <w:jc w:val="center"/>
      </w:pPr>
    </w:p>
    <w:p w14:paraId="381578FE" w14:textId="77777777" w:rsidR="00C225E0" w:rsidRDefault="00C225E0" w:rsidP="00C225E0">
      <w:pPr>
        <w:jc w:val="left"/>
      </w:pPr>
    </w:p>
    <w:p w14:paraId="751B8B93" w14:textId="70C08DBC" w:rsidR="00C225E0" w:rsidRPr="008C3F03" w:rsidRDefault="00C225E0" w:rsidP="00DF5707">
      <w:pPr>
        <w:spacing w:line="276" w:lineRule="auto"/>
        <w:jc w:val="left"/>
        <w:rPr>
          <w:b/>
          <w:bCs/>
        </w:rPr>
      </w:pPr>
      <w:r w:rsidRPr="008C3F03">
        <w:rPr>
          <w:rFonts w:hint="eastAsia"/>
          <w:b/>
          <w:bCs/>
        </w:rPr>
        <w:t>Abstract</w:t>
      </w:r>
    </w:p>
    <w:p w14:paraId="22DB73FD" w14:textId="20EA96FB" w:rsidR="00C225E0" w:rsidRPr="009B474D" w:rsidRDefault="006928EE" w:rsidP="00DF5707">
      <w:pPr>
        <w:spacing w:line="276" w:lineRule="auto"/>
        <w:jc w:val="left"/>
      </w:pPr>
      <w:r w:rsidRPr="006928EE">
        <w:t xml:space="preserve">For the sake of </w:t>
      </w:r>
      <w:r w:rsidR="0067714B">
        <w:t xml:space="preserve">refining </w:t>
      </w:r>
      <w:r w:rsidRPr="006928EE">
        <w:t>encounter bycatch thresholds of VME indicator taxa in</w:t>
      </w:r>
      <w:r w:rsidR="00BD37B5">
        <w:t xml:space="preserve"> the</w:t>
      </w:r>
      <w:r w:rsidRPr="006928EE">
        <w:t xml:space="preserve"> NW Pacific, </w:t>
      </w:r>
      <w:r w:rsidR="00BF5F8A">
        <w:t xml:space="preserve">a </w:t>
      </w:r>
      <w:r w:rsidRPr="006928EE">
        <w:t xml:space="preserve">new potential quantitative evaluation method (“data-based method”) was applied </w:t>
      </w:r>
      <w:r w:rsidR="00FC40EF">
        <w:t>to</w:t>
      </w:r>
      <w:r w:rsidR="00FC40EF" w:rsidRPr="006928EE">
        <w:t xml:space="preserve"> </w:t>
      </w:r>
      <w:r w:rsidRPr="006928EE">
        <w:t xml:space="preserve">the Japanese bycatch </w:t>
      </w:r>
      <w:proofErr w:type="gramStart"/>
      <w:r w:rsidRPr="006928EE">
        <w:t>data</w:t>
      </w:r>
      <w:proofErr w:type="gramEnd"/>
      <w:r w:rsidRPr="006928EE">
        <w:t xml:space="preserve"> and </w:t>
      </w:r>
      <w:r w:rsidR="0064324F">
        <w:t xml:space="preserve">we </w:t>
      </w:r>
      <w:r w:rsidRPr="006928EE">
        <w:t xml:space="preserve">evaluated its fitness. Recalculated bycatch values were largely overestimated among taxa and fishing gears. Differences in data distribution between fishery and survey data may be the major problem </w:t>
      </w:r>
      <w:r w:rsidR="00851B81">
        <w:t>behind</w:t>
      </w:r>
      <w:r w:rsidR="00851B81" w:rsidRPr="006928EE">
        <w:t xml:space="preserve"> </w:t>
      </w:r>
      <w:r w:rsidRPr="006928EE">
        <w:t xml:space="preserve">the lower model performance. In conclusion, we would not recommend refining current encounter bycatch thresholds </w:t>
      </w:r>
      <w:r>
        <w:rPr>
          <w:rFonts w:hint="eastAsia"/>
        </w:rPr>
        <w:t xml:space="preserve">in </w:t>
      </w:r>
      <w:r w:rsidR="003703D9">
        <w:t xml:space="preserve">the </w:t>
      </w:r>
      <w:r>
        <w:rPr>
          <w:rFonts w:hint="eastAsia"/>
        </w:rPr>
        <w:t xml:space="preserve">NW Pacific </w:t>
      </w:r>
      <w:r w:rsidRPr="006928EE">
        <w:t xml:space="preserve">using </w:t>
      </w:r>
      <w:r w:rsidR="003703D9">
        <w:t xml:space="preserve">the </w:t>
      </w:r>
      <w:r w:rsidRPr="006928EE">
        <w:t>current data-based method</w:t>
      </w:r>
      <w:r w:rsidR="003703D9">
        <w:t>,</w:t>
      </w:r>
      <w:r w:rsidRPr="006928EE">
        <w:t xml:space="preserve"> and we believe that further considerations/developments may be required for this task.</w:t>
      </w:r>
    </w:p>
    <w:p w14:paraId="118E8353" w14:textId="77777777" w:rsidR="00C225E0" w:rsidRDefault="00C225E0" w:rsidP="00DF5707">
      <w:pPr>
        <w:spacing w:line="276" w:lineRule="auto"/>
        <w:jc w:val="left"/>
      </w:pPr>
    </w:p>
    <w:p w14:paraId="1084258B" w14:textId="77777777" w:rsidR="006928EE" w:rsidRDefault="006928EE" w:rsidP="00DF5707">
      <w:pPr>
        <w:spacing w:line="276" w:lineRule="auto"/>
        <w:jc w:val="left"/>
      </w:pPr>
    </w:p>
    <w:p w14:paraId="6BAFBD2D" w14:textId="424060AF" w:rsidR="00C225E0" w:rsidRPr="008C3F03" w:rsidRDefault="008C3F03" w:rsidP="00DF5707">
      <w:pPr>
        <w:spacing w:line="276" w:lineRule="auto"/>
        <w:jc w:val="left"/>
        <w:rPr>
          <w:b/>
          <w:bCs/>
        </w:rPr>
      </w:pPr>
      <w:r w:rsidRPr="008C3F03">
        <w:rPr>
          <w:rFonts w:hint="eastAsia"/>
          <w:b/>
          <w:bCs/>
        </w:rPr>
        <w:t>Backgrou</w:t>
      </w:r>
      <w:r>
        <w:rPr>
          <w:rFonts w:hint="eastAsia"/>
          <w:b/>
          <w:bCs/>
        </w:rPr>
        <w:t>n</w:t>
      </w:r>
      <w:r w:rsidRPr="008C3F03">
        <w:rPr>
          <w:rFonts w:hint="eastAsia"/>
          <w:b/>
          <w:bCs/>
        </w:rPr>
        <w:t>d</w:t>
      </w:r>
    </w:p>
    <w:p w14:paraId="1E08D8A2" w14:textId="68A946D5" w:rsidR="004847E5" w:rsidRDefault="00D6225D" w:rsidP="00DF5707">
      <w:pPr>
        <w:spacing w:line="276" w:lineRule="auto"/>
        <w:jc w:val="left"/>
      </w:pPr>
      <w:r>
        <w:rPr>
          <w:rFonts w:hint="eastAsia"/>
        </w:rPr>
        <w:t>In accordance with</w:t>
      </w:r>
      <w:r w:rsidR="00AC42B5">
        <w:rPr>
          <w:rFonts w:hint="eastAsia"/>
        </w:rPr>
        <w:t xml:space="preserve"> the adoption of </w:t>
      </w:r>
      <w:r w:rsidR="00AC42B5">
        <w:t>conservation</w:t>
      </w:r>
      <w:r w:rsidR="00AC42B5">
        <w:rPr>
          <w:rFonts w:hint="eastAsia"/>
        </w:rPr>
        <w:t xml:space="preserve"> management measures by the United Nations General Assembly in 2005</w:t>
      </w:r>
      <w:r w:rsidR="006712B5">
        <w:rPr>
          <w:rFonts w:hint="eastAsia"/>
        </w:rPr>
        <w:t xml:space="preserve"> (</w:t>
      </w:r>
      <w:r w:rsidR="006712B5" w:rsidRPr="006712B5">
        <w:t>United Nations General Assembly</w:t>
      </w:r>
      <w:r w:rsidR="006712B5">
        <w:rPr>
          <w:rFonts w:hint="eastAsia"/>
        </w:rPr>
        <w:t>,</w:t>
      </w:r>
      <w:r w:rsidR="006712B5" w:rsidRPr="006712B5">
        <w:t xml:space="preserve"> 2005</w:t>
      </w:r>
      <w:r w:rsidR="006712B5">
        <w:rPr>
          <w:rFonts w:hint="eastAsia"/>
        </w:rPr>
        <w:t>)</w:t>
      </w:r>
      <w:r w:rsidR="00AC42B5">
        <w:rPr>
          <w:rFonts w:hint="eastAsia"/>
        </w:rPr>
        <w:t xml:space="preserve">, many regional fisheries </w:t>
      </w:r>
      <w:r w:rsidR="00AC42B5">
        <w:t>management</w:t>
      </w:r>
      <w:r w:rsidR="00AC42B5">
        <w:rPr>
          <w:rFonts w:hint="eastAsia"/>
        </w:rPr>
        <w:t xml:space="preserve"> organizations (RFMOs) </w:t>
      </w:r>
      <w:r w:rsidR="006712B5">
        <w:rPr>
          <w:rFonts w:hint="eastAsia"/>
        </w:rPr>
        <w:t xml:space="preserve">are </w:t>
      </w:r>
      <w:r w:rsidR="00AC42B5">
        <w:rPr>
          <w:rFonts w:hint="eastAsia"/>
        </w:rPr>
        <w:t>adopt</w:t>
      </w:r>
      <w:r w:rsidR="006712B5">
        <w:rPr>
          <w:rFonts w:hint="eastAsia"/>
        </w:rPr>
        <w:t>ing</w:t>
      </w:r>
      <w:r w:rsidR="00AC42B5">
        <w:rPr>
          <w:rFonts w:hint="eastAsia"/>
        </w:rPr>
        <w:t xml:space="preserve"> </w:t>
      </w:r>
      <w:r w:rsidR="00C11BBE">
        <w:t>“</w:t>
      </w:r>
      <w:r w:rsidR="00AC42B5">
        <w:rPr>
          <w:rFonts w:hint="eastAsia"/>
        </w:rPr>
        <w:t>move-on rules</w:t>
      </w:r>
      <w:r w:rsidR="00C11BBE">
        <w:t>”</w:t>
      </w:r>
      <w:r w:rsidR="00AC42B5">
        <w:rPr>
          <w:rFonts w:hint="eastAsia"/>
        </w:rPr>
        <w:t xml:space="preserve"> triggered by encounter bycatch thresholds as one of the precautional approach</w:t>
      </w:r>
      <w:r w:rsidR="005210BB">
        <w:t>es</w:t>
      </w:r>
      <w:r w:rsidR="00AC42B5">
        <w:rPr>
          <w:rFonts w:hint="eastAsia"/>
        </w:rPr>
        <w:t xml:space="preserve"> to protect vulnerable marine ecosystems (VMEs) from significant adverse anthropogenic impacts (</w:t>
      </w:r>
      <w:proofErr w:type="spellStart"/>
      <w:r w:rsidR="00AC42B5">
        <w:rPr>
          <w:rFonts w:hint="eastAsia"/>
        </w:rPr>
        <w:t>Geange</w:t>
      </w:r>
      <w:proofErr w:type="spellEnd"/>
      <w:r w:rsidR="00AC42B5">
        <w:rPr>
          <w:rFonts w:hint="eastAsia"/>
        </w:rPr>
        <w:t xml:space="preserve"> et al., 2020). </w:t>
      </w:r>
      <w:r w:rsidR="00B97C6E">
        <w:rPr>
          <w:rFonts w:hint="eastAsia"/>
        </w:rPr>
        <w:t xml:space="preserve">Ideally, encounter bycatch thresholds should be area-, gear type- and taxon-specific. However, </w:t>
      </w:r>
      <w:proofErr w:type="gramStart"/>
      <w:r w:rsidR="00B97C6E">
        <w:rPr>
          <w:rFonts w:hint="eastAsia"/>
        </w:rPr>
        <w:t xml:space="preserve">in </w:t>
      </w:r>
      <w:r w:rsidR="00B97C6E">
        <w:t>reality</w:t>
      </w:r>
      <w:r w:rsidR="00B97C6E">
        <w:rPr>
          <w:rFonts w:hint="eastAsia"/>
        </w:rPr>
        <w:t>, its</w:t>
      </w:r>
      <w:proofErr w:type="gramEnd"/>
      <w:r w:rsidR="00B97C6E">
        <w:rPr>
          <w:rFonts w:hint="eastAsia"/>
        </w:rPr>
        <w:t xml:space="preserve"> </w:t>
      </w:r>
      <w:r w:rsidR="004847E5">
        <w:rPr>
          <w:rFonts w:hint="eastAsia"/>
        </w:rPr>
        <w:t>feasibility</w:t>
      </w:r>
      <w:r w:rsidR="00B97C6E">
        <w:rPr>
          <w:rFonts w:hint="eastAsia"/>
        </w:rPr>
        <w:t xml:space="preserve"> </w:t>
      </w:r>
      <w:r w:rsidR="00F41B40">
        <w:rPr>
          <w:rFonts w:hint="eastAsia"/>
        </w:rPr>
        <w:t>varie</w:t>
      </w:r>
      <w:r w:rsidR="00F41B40">
        <w:t>s</w:t>
      </w:r>
      <w:r w:rsidR="00F41B40">
        <w:rPr>
          <w:rFonts w:hint="eastAsia"/>
        </w:rPr>
        <w:t xml:space="preserve"> </w:t>
      </w:r>
      <w:r w:rsidR="00F41B40">
        <w:t xml:space="preserve">greatly </w:t>
      </w:r>
      <w:r w:rsidR="00B97C6E">
        <w:rPr>
          <w:rFonts w:hint="eastAsia"/>
        </w:rPr>
        <w:t>among RFMOs based on their data-availability</w:t>
      </w:r>
      <w:r w:rsidR="0055356F">
        <w:t>,</w:t>
      </w:r>
      <w:r w:rsidR="00B97C6E">
        <w:rPr>
          <w:rFonts w:hint="eastAsia"/>
        </w:rPr>
        <w:t xml:space="preserve"> and </w:t>
      </w:r>
      <w:r w:rsidR="00D21467">
        <w:t xml:space="preserve">is </w:t>
      </w:r>
      <w:r w:rsidR="00B97C6E">
        <w:rPr>
          <w:rFonts w:hint="eastAsia"/>
        </w:rPr>
        <w:t>depend</w:t>
      </w:r>
      <w:r w:rsidR="009E1876">
        <w:t>ent</w:t>
      </w:r>
      <w:r w:rsidR="00B97C6E">
        <w:rPr>
          <w:rFonts w:hint="eastAsia"/>
        </w:rPr>
        <w:t xml:space="preserve"> on their objective settings (Reid, 2023). Consequently, the</w:t>
      </w:r>
      <w:r w:rsidR="006712B5">
        <w:rPr>
          <w:rFonts w:hint="eastAsia"/>
        </w:rPr>
        <w:t xml:space="preserve"> calculation</w:t>
      </w:r>
      <w:r w:rsidR="00B97C6E">
        <w:rPr>
          <w:rFonts w:hint="eastAsia"/>
        </w:rPr>
        <w:t xml:space="preserve"> methods and/or </w:t>
      </w:r>
      <w:r w:rsidR="006712B5">
        <w:rPr>
          <w:rFonts w:hint="eastAsia"/>
        </w:rPr>
        <w:t xml:space="preserve">the </w:t>
      </w:r>
      <w:r w:rsidR="00B97C6E">
        <w:rPr>
          <w:rFonts w:hint="eastAsia"/>
        </w:rPr>
        <w:t>threshold</w:t>
      </w:r>
      <w:r w:rsidR="00D4454A">
        <w:t xml:space="preserve"> levels</w:t>
      </w:r>
      <w:r w:rsidR="00B97C6E">
        <w:rPr>
          <w:rFonts w:hint="eastAsia"/>
        </w:rPr>
        <w:t xml:space="preserve"> </w:t>
      </w:r>
      <w:r w:rsidR="004847E5">
        <w:rPr>
          <w:rFonts w:hint="eastAsia"/>
        </w:rPr>
        <w:t xml:space="preserve">are greatly varied among </w:t>
      </w:r>
      <w:r w:rsidR="00B97C6E">
        <w:rPr>
          <w:rFonts w:hint="eastAsia"/>
        </w:rPr>
        <w:t>area</w:t>
      </w:r>
      <w:r w:rsidR="004847E5">
        <w:rPr>
          <w:rFonts w:hint="eastAsia"/>
        </w:rPr>
        <w:t>s</w:t>
      </w:r>
      <w:r w:rsidR="00B97C6E">
        <w:rPr>
          <w:rFonts w:hint="eastAsia"/>
        </w:rPr>
        <w:t>/organization</w:t>
      </w:r>
      <w:r w:rsidR="004847E5">
        <w:rPr>
          <w:rFonts w:hint="eastAsia"/>
        </w:rPr>
        <w:t>s</w:t>
      </w:r>
      <w:r w:rsidR="00B97C6E">
        <w:rPr>
          <w:rFonts w:hint="eastAsia"/>
        </w:rPr>
        <w:t xml:space="preserve"> based on their own needs</w:t>
      </w:r>
      <w:r w:rsidR="004847E5">
        <w:rPr>
          <w:rFonts w:hint="eastAsia"/>
        </w:rPr>
        <w:t xml:space="preserve"> and </w:t>
      </w:r>
      <w:r w:rsidR="004847E5">
        <w:t>the best available scientific and technical information</w:t>
      </w:r>
      <w:r w:rsidR="004847E5">
        <w:rPr>
          <w:rFonts w:hint="eastAsia"/>
        </w:rPr>
        <w:t xml:space="preserve"> (Reid, 2023)</w:t>
      </w:r>
      <w:r w:rsidR="00B97C6E">
        <w:rPr>
          <w:rFonts w:hint="eastAsia"/>
        </w:rPr>
        <w:t>.</w:t>
      </w:r>
    </w:p>
    <w:p w14:paraId="46FD2B61" w14:textId="3D6CD29A" w:rsidR="00C225E0" w:rsidRDefault="00CA5A2F" w:rsidP="00DF5707">
      <w:pPr>
        <w:spacing w:line="276" w:lineRule="auto"/>
        <w:ind w:firstLine="525"/>
        <w:jc w:val="left"/>
      </w:pPr>
      <w:r>
        <w:t xml:space="preserve">The </w:t>
      </w:r>
      <w:r w:rsidR="00E34D2F">
        <w:rPr>
          <w:rFonts w:hint="eastAsia"/>
        </w:rPr>
        <w:t xml:space="preserve">encounter </w:t>
      </w:r>
      <w:r>
        <w:t>bycatch threshold</w:t>
      </w:r>
      <w:r w:rsidR="00E34D2F">
        <w:rPr>
          <w:rFonts w:hint="eastAsia"/>
        </w:rPr>
        <w:t>s</w:t>
      </w:r>
      <w:r>
        <w:t xml:space="preserve"> of fishing vessels operating in</w:t>
      </w:r>
      <w:r w:rsidR="00D47098">
        <w:rPr>
          <w:rFonts w:hint="eastAsia"/>
        </w:rPr>
        <w:t xml:space="preserve"> the</w:t>
      </w:r>
      <w:r>
        <w:t xml:space="preserve"> Northwest Pacific </w:t>
      </w:r>
      <w:r w:rsidR="00AE437C">
        <w:rPr>
          <w:rFonts w:hint="eastAsia"/>
        </w:rPr>
        <w:t>have</w:t>
      </w:r>
      <w:r>
        <w:t xml:space="preserve"> tentatively </w:t>
      </w:r>
      <w:r w:rsidR="007409D5">
        <w:rPr>
          <w:rFonts w:hint="eastAsia"/>
        </w:rPr>
        <w:t xml:space="preserve">been </w:t>
      </w:r>
      <w:r>
        <w:t xml:space="preserve">set </w:t>
      </w:r>
      <w:r w:rsidR="00FA01D0">
        <w:rPr>
          <w:rFonts w:hint="eastAsia"/>
        </w:rPr>
        <w:t xml:space="preserve">for all fishing gears </w:t>
      </w:r>
      <w:r>
        <w:t>as 50kg for cold-water corals and 500kg for sponges</w:t>
      </w:r>
      <w:r w:rsidR="006712B5">
        <w:rPr>
          <w:rFonts w:hint="eastAsia"/>
        </w:rPr>
        <w:t xml:space="preserve"> </w:t>
      </w:r>
      <w:r>
        <w:t xml:space="preserve">since the establishment of </w:t>
      </w:r>
      <w:r w:rsidR="001C0BA3">
        <w:rPr>
          <w:rFonts w:hint="eastAsia"/>
        </w:rPr>
        <w:t xml:space="preserve">the </w:t>
      </w:r>
      <w:r>
        <w:t>NPFC (NPFC CMM 202</w:t>
      </w:r>
      <w:r w:rsidR="00246CDA">
        <w:rPr>
          <w:rFonts w:hint="eastAsia"/>
        </w:rPr>
        <w:t>4</w:t>
      </w:r>
      <w:r>
        <w:t xml:space="preserve">-05). </w:t>
      </w:r>
      <w:r w:rsidR="003D3CEB" w:rsidRPr="003D3CEB">
        <w:t xml:space="preserve">The appropriateness of these values has been continually debated among members, and a science-based assessment of the thresholds has </w:t>
      </w:r>
      <w:r w:rsidR="003D3CEB" w:rsidRPr="003D3CEB">
        <w:lastRenderedPageBreak/>
        <w:t>been sought</w:t>
      </w:r>
      <w:r w:rsidR="000E7F0D">
        <w:rPr>
          <w:rFonts w:hint="eastAsia"/>
        </w:rPr>
        <w:t xml:space="preserve"> to this day</w:t>
      </w:r>
      <w:r w:rsidR="003D3CEB" w:rsidRPr="003D3CEB">
        <w:t>.</w:t>
      </w:r>
      <w:r>
        <w:t xml:space="preserve"> In 2023, Canada proposed </w:t>
      </w:r>
      <w:r w:rsidR="00AD7E55">
        <w:rPr>
          <w:rFonts w:hint="eastAsia"/>
        </w:rPr>
        <w:t xml:space="preserve">a </w:t>
      </w:r>
      <w:r>
        <w:t xml:space="preserve">new quantitative method to estimate gear and taxa specific thresholds (called </w:t>
      </w:r>
      <w:r w:rsidR="00C7415E">
        <w:rPr>
          <w:rFonts w:hint="eastAsia"/>
        </w:rPr>
        <w:t>the</w:t>
      </w:r>
      <w:r w:rsidR="00C7415E">
        <w:t xml:space="preserve"> </w:t>
      </w:r>
      <w:r>
        <w:t xml:space="preserve">“data-based method”). By using </w:t>
      </w:r>
      <w:r w:rsidR="00811F9D">
        <w:t xml:space="preserve">this </w:t>
      </w:r>
      <w:r>
        <w:t xml:space="preserve">method, </w:t>
      </w:r>
      <w:r w:rsidR="004B41DB">
        <w:t xml:space="preserve">last year </w:t>
      </w:r>
      <w:proofErr w:type="gramStart"/>
      <w:r w:rsidR="00811F9D">
        <w:t xml:space="preserve">a </w:t>
      </w:r>
      <w:r>
        <w:t>new</w:t>
      </w:r>
      <w:proofErr w:type="gramEnd"/>
      <w:r>
        <w:t xml:space="preserve"> encounter threshold value for sponges w</w:t>
      </w:r>
      <w:r w:rsidR="00F10DC2">
        <w:rPr>
          <w:rFonts w:hint="eastAsia"/>
        </w:rPr>
        <w:t>as</w:t>
      </w:r>
      <w:r>
        <w:t xml:space="preserve"> </w:t>
      </w:r>
      <w:r w:rsidR="001D758D">
        <w:t xml:space="preserve">reduced </w:t>
      </w:r>
      <w:r>
        <w:t xml:space="preserve">to 350kg. Moreover, </w:t>
      </w:r>
      <w:r w:rsidR="002366E2">
        <w:t xml:space="preserve">the </w:t>
      </w:r>
      <w:r>
        <w:t xml:space="preserve">SSC BF-ME agreed to </w:t>
      </w:r>
      <w:r w:rsidR="00394B63">
        <w:t xml:space="preserve">apply </w:t>
      </w:r>
      <w:r>
        <w:t>this method to Japanese and Korean bycatch data</w:t>
      </w:r>
      <w:r>
        <w:rPr>
          <w:rFonts w:hint="eastAsia"/>
        </w:rPr>
        <w:t xml:space="preserve"> (</w:t>
      </w:r>
      <w:r w:rsidRPr="00CA5A2F">
        <w:t>Small Scientific Committee on Bottom Fish and Marine Ecosystems</w:t>
      </w:r>
      <w:r>
        <w:rPr>
          <w:rFonts w:hint="eastAsia"/>
        </w:rPr>
        <w:t>, 2023)</w:t>
      </w:r>
      <w:r>
        <w:t xml:space="preserve">. The objective of this </w:t>
      </w:r>
      <w:r w:rsidR="00350F43">
        <w:rPr>
          <w:rFonts w:hint="eastAsia"/>
        </w:rPr>
        <w:t>working paper</w:t>
      </w:r>
      <w:r>
        <w:t xml:space="preserve"> is to apply </w:t>
      </w:r>
      <w:r w:rsidR="008B1298">
        <w:t xml:space="preserve">this </w:t>
      </w:r>
      <w:r>
        <w:t xml:space="preserve">data-based method </w:t>
      </w:r>
      <w:r w:rsidR="009C1109">
        <w:t>to</w:t>
      </w:r>
      <w:r>
        <w:t xml:space="preserve"> Japanese bycatch data and evaluate its fitness for </w:t>
      </w:r>
      <w:r w:rsidR="00765D50">
        <w:t xml:space="preserve">refining </w:t>
      </w:r>
      <w:r>
        <w:t>encounter bycatch thresholds in</w:t>
      </w:r>
      <w:r w:rsidR="009C1109">
        <w:t xml:space="preserve"> the</w:t>
      </w:r>
      <w:r>
        <w:t xml:space="preserve"> NW Pacific.</w:t>
      </w:r>
    </w:p>
    <w:p w14:paraId="40D2B893" w14:textId="77777777" w:rsidR="00C225E0" w:rsidRDefault="00C225E0" w:rsidP="00DF5707">
      <w:pPr>
        <w:spacing w:line="276" w:lineRule="auto"/>
        <w:jc w:val="left"/>
      </w:pPr>
    </w:p>
    <w:p w14:paraId="732CB881" w14:textId="77777777" w:rsidR="00790A50" w:rsidRDefault="00790A50" w:rsidP="00DF5707">
      <w:pPr>
        <w:spacing w:line="276" w:lineRule="auto"/>
        <w:jc w:val="left"/>
      </w:pPr>
    </w:p>
    <w:p w14:paraId="61EB62C8" w14:textId="790F1D07" w:rsidR="00C225E0" w:rsidRDefault="00C225E0" w:rsidP="00DF5707">
      <w:pPr>
        <w:spacing w:line="276" w:lineRule="auto"/>
        <w:jc w:val="left"/>
        <w:rPr>
          <w:b/>
          <w:bCs/>
        </w:rPr>
      </w:pPr>
      <w:r w:rsidRPr="008C3F03">
        <w:rPr>
          <w:rFonts w:hint="eastAsia"/>
          <w:b/>
          <w:bCs/>
        </w:rPr>
        <w:t>Methods</w:t>
      </w:r>
    </w:p>
    <w:p w14:paraId="0FDA71A0" w14:textId="77777777" w:rsidR="00690D81" w:rsidRPr="006F2FE1" w:rsidRDefault="00690D81" w:rsidP="00DF5707">
      <w:pPr>
        <w:spacing w:line="276" w:lineRule="auto"/>
        <w:jc w:val="left"/>
        <w:rPr>
          <w:i/>
          <w:iCs/>
          <w:u w:val="single"/>
        </w:rPr>
      </w:pPr>
      <w:r w:rsidRPr="006F2FE1">
        <w:rPr>
          <w:rFonts w:hint="eastAsia"/>
          <w:i/>
          <w:iCs/>
          <w:u w:val="single"/>
        </w:rPr>
        <w:t>Fishery data</w:t>
      </w:r>
    </w:p>
    <w:p w14:paraId="4A45C324" w14:textId="621E9001" w:rsidR="00690D81" w:rsidRPr="005A4DD8" w:rsidRDefault="00584F01" w:rsidP="00DF5707">
      <w:pPr>
        <w:spacing w:line="276" w:lineRule="auto"/>
        <w:jc w:val="left"/>
      </w:pPr>
      <w:r>
        <w:rPr>
          <w:rFonts w:hint="eastAsia"/>
        </w:rPr>
        <w:t>Gillnet</w:t>
      </w:r>
      <w:r w:rsidR="0095187C">
        <w:t>s</w:t>
      </w:r>
      <w:r>
        <w:rPr>
          <w:rFonts w:hint="eastAsia"/>
        </w:rPr>
        <w:t xml:space="preserve"> and trawl</w:t>
      </w:r>
      <w:r w:rsidR="0095187C">
        <w:t>s</w:t>
      </w:r>
      <w:r>
        <w:rPr>
          <w:rFonts w:hint="eastAsia"/>
        </w:rPr>
        <w:t xml:space="preserve"> are </w:t>
      </w:r>
      <w:r w:rsidR="0074484B">
        <w:t xml:space="preserve">the </w:t>
      </w:r>
      <w:r>
        <w:rPr>
          <w:rFonts w:hint="eastAsia"/>
        </w:rPr>
        <w:t xml:space="preserve">two fishing gears </w:t>
      </w:r>
      <w:r w:rsidR="0074484B">
        <w:t xml:space="preserve">currently </w:t>
      </w:r>
      <w:r>
        <w:rPr>
          <w:rFonts w:hint="eastAsia"/>
        </w:rPr>
        <w:t xml:space="preserve">utilized in the Emperor Seamounts. </w:t>
      </w:r>
      <w:r w:rsidR="005A4DD8">
        <w:rPr>
          <w:rFonts w:hint="eastAsia"/>
        </w:rPr>
        <w:t>All bycatch data and related information used in this study were collected by onboard science observers from 20</w:t>
      </w:r>
      <w:r w:rsidR="00851298">
        <w:rPr>
          <w:rFonts w:hint="eastAsia"/>
        </w:rPr>
        <w:t xml:space="preserve">09 </w:t>
      </w:r>
      <w:r w:rsidR="00851298">
        <w:t>–</w:t>
      </w:r>
      <w:r w:rsidR="00851298">
        <w:rPr>
          <w:rFonts w:hint="eastAsia"/>
        </w:rPr>
        <w:t xml:space="preserve"> </w:t>
      </w:r>
      <w:r w:rsidR="005A4DD8">
        <w:rPr>
          <w:rFonts w:hint="eastAsia"/>
        </w:rPr>
        <w:t>2023</w:t>
      </w:r>
      <w:r w:rsidR="00851298">
        <w:rPr>
          <w:rFonts w:hint="eastAsia"/>
        </w:rPr>
        <w:t xml:space="preserve"> (</w:t>
      </w:r>
      <w:r w:rsidR="00813E15">
        <w:rPr>
          <w:rFonts w:hint="eastAsia"/>
        </w:rPr>
        <w:t xml:space="preserve">no. </w:t>
      </w:r>
      <w:r w:rsidR="0079571E">
        <w:t xml:space="preserve">of </w:t>
      </w:r>
      <w:r w:rsidR="00813E15">
        <w:rPr>
          <w:rFonts w:hint="eastAsia"/>
        </w:rPr>
        <w:t>operations with bycatches</w:t>
      </w:r>
      <w:r w:rsidR="00925D6D">
        <w:rPr>
          <w:rFonts w:hint="eastAsia"/>
        </w:rPr>
        <w:t xml:space="preserve"> by g</w:t>
      </w:r>
      <w:r w:rsidR="00813E15">
        <w:rPr>
          <w:rFonts w:hint="eastAsia"/>
        </w:rPr>
        <w:t>illnet</w:t>
      </w:r>
      <w:r w:rsidR="00925D6D">
        <w:rPr>
          <w:rFonts w:hint="eastAsia"/>
        </w:rPr>
        <w:t xml:space="preserve"> and trawl were 4</w:t>
      </w:r>
      <w:r w:rsidR="009F4CBD">
        <w:rPr>
          <w:rFonts w:hint="eastAsia"/>
        </w:rPr>
        <w:t>8</w:t>
      </w:r>
      <w:r w:rsidR="00925D6D">
        <w:rPr>
          <w:rFonts w:hint="eastAsia"/>
        </w:rPr>
        <w:t xml:space="preserve">9 and </w:t>
      </w:r>
      <w:r w:rsidR="009F4CBD">
        <w:rPr>
          <w:rFonts w:hint="eastAsia"/>
        </w:rPr>
        <w:t>722</w:t>
      </w:r>
      <w:r w:rsidR="00925D6D">
        <w:rPr>
          <w:rFonts w:hint="eastAsia"/>
        </w:rPr>
        <w:t>, respectively</w:t>
      </w:r>
      <w:r w:rsidR="00851298">
        <w:rPr>
          <w:rFonts w:hint="eastAsia"/>
        </w:rPr>
        <w:t>)</w:t>
      </w:r>
      <w:r w:rsidR="005A4DD8">
        <w:rPr>
          <w:rFonts w:hint="eastAsia"/>
        </w:rPr>
        <w:t xml:space="preserve">. </w:t>
      </w:r>
      <w:r w:rsidR="00D34C9F">
        <w:rPr>
          <w:rFonts w:hint="eastAsia"/>
        </w:rPr>
        <w:t>B</w:t>
      </w:r>
      <w:r w:rsidR="005A4DD8">
        <w:rPr>
          <w:rFonts w:hint="eastAsia"/>
        </w:rPr>
        <w:t xml:space="preserve">ycatch </w:t>
      </w:r>
      <w:r>
        <w:t>specimens</w:t>
      </w:r>
      <w:r w:rsidR="005A4DD8">
        <w:rPr>
          <w:rFonts w:hint="eastAsia"/>
        </w:rPr>
        <w:t xml:space="preserve"> were reidentified and weighed</w:t>
      </w:r>
      <w:r w:rsidR="00117402">
        <w:rPr>
          <w:rFonts w:hint="eastAsia"/>
        </w:rPr>
        <w:t xml:space="preserve"> to the nearest </w:t>
      </w:r>
      <w:r w:rsidR="000D0912">
        <w:rPr>
          <w:rFonts w:hint="eastAsia"/>
        </w:rPr>
        <w:t>0.00</w:t>
      </w:r>
      <w:r w:rsidR="00117402">
        <w:rPr>
          <w:rFonts w:hint="eastAsia"/>
        </w:rPr>
        <w:t>1</w:t>
      </w:r>
      <w:r w:rsidR="000D0912">
        <w:rPr>
          <w:rFonts w:hint="eastAsia"/>
        </w:rPr>
        <w:t>k</w:t>
      </w:r>
      <w:r w:rsidR="00117402">
        <w:rPr>
          <w:rFonts w:hint="eastAsia"/>
        </w:rPr>
        <w:t>g</w:t>
      </w:r>
      <w:r w:rsidR="00A90D85">
        <w:rPr>
          <w:rFonts w:hint="eastAsia"/>
        </w:rPr>
        <w:t xml:space="preserve"> </w:t>
      </w:r>
      <w:r w:rsidR="005A4DD8">
        <w:rPr>
          <w:rFonts w:hint="eastAsia"/>
        </w:rPr>
        <w:t xml:space="preserve">on land by </w:t>
      </w:r>
      <w:r w:rsidR="005A4DD8">
        <w:t>expert</w:t>
      </w:r>
      <w:r w:rsidR="005A4DD8">
        <w:rPr>
          <w:rFonts w:hint="eastAsia"/>
        </w:rPr>
        <w:t xml:space="preserve">s.  </w:t>
      </w:r>
    </w:p>
    <w:p w14:paraId="7798E952" w14:textId="77777777" w:rsidR="00690D81" w:rsidRDefault="00690D81" w:rsidP="00DF5707">
      <w:pPr>
        <w:spacing w:line="276" w:lineRule="auto"/>
        <w:jc w:val="left"/>
      </w:pPr>
    </w:p>
    <w:p w14:paraId="403BE7CC" w14:textId="77777777" w:rsidR="00690D81" w:rsidRPr="006F2FE1" w:rsidRDefault="00690D81" w:rsidP="00DF5707">
      <w:pPr>
        <w:spacing w:line="276" w:lineRule="auto"/>
        <w:jc w:val="left"/>
        <w:rPr>
          <w:i/>
          <w:iCs/>
          <w:u w:val="single"/>
        </w:rPr>
      </w:pPr>
      <w:r w:rsidRPr="006F2FE1">
        <w:rPr>
          <w:rFonts w:hint="eastAsia"/>
          <w:i/>
          <w:iCs/>
          <w:u w:val="single"/>
        </w:rPr>
        <w:t>Survey data</w:t>
      </w:r>
    </w:p>
    <w:p w14:paraId="5538646F" w14:textId="01671C15" w:rsidR="00690D81" w:rsidRPr="00690D81" w:rsidRDefault="00FC0C3B" w:rsidP="00DF5707">
      <w:pPr>
        <w:spacing w:line="276" w:lineRule="auto"/>
        <w:jc w:val="left"/>
      </w:pPr>
      <w:r>
        <w:rPr>
          <w:rFonts w:hint="eastAsia"/>
        </w:rPr>
        <w:t>U</w:t>
      </w:r>
      <w:r w:rsidR="00690D81">
        <w:rPr>
          <w:rFonts w:hint="eastAsia"/>
        </w:rPr>
        <w:t xml:space="preserve">nderwater visual survey data used in this study was collected via </w:t>
      </w:r>
      <w:r w:rsidR="00690D81" w:rsidRPr="00690D81">
        <w:t>R/V Kaiyo-Maru</w:t>
      </w:r>
      <w:r w:rsidR="00690D81">
        <w:rPr>
          <w:rFonts w:hint="eastAsia"/>
        </w:rPr>
        <w:t xml:space="preserve"> from 2009 </w:t>
      </w:r>
      <w:r w:rsidR="00690D81">
        <w:t>–</w:t>
      </w:r>
      <w:r w:rsidR="00690D81">
        <w:rPr>
          <w:rFonts w:hint="eastAsia"/>
        </w:rPr>
        <w:t xml:space="preserve"> 202</w:t>
      </w:r>
      <w:r w:rsidR="0049529D">
        <w:rPr>
          <w:rFonts w:hint="eastAsia"/>
        </w:rPr>
        <w:t>3</w:t>
      </w:r>
      <w:r w:rsidR="00690D81">
        <w:rPr>
          <w:rFonts w:hint="eastAsia"/>
        </w:rPr>
        <w:t xml:space="preserve">. We decided to focus on point data </w:t>
      </w:r>
      <w:r w:rsidR="002E774A">
        <w:rPr>
          <w:rFonts w:hint="eastAsia"/>
        </w:rPr>
        <w:t>(n = 1</w:t>
      </w:r>
      <w:r w:rsidR="00B3022A">
        <w:rPr>
          <w:rFonts w:hint="eastAsia"/>
        </w:rPr>
        <w:t>,726</w:t>
      </w:r>
      <w:r w:rsidR="002E774A">
        <w:rPr>
          <w:rFonts w:hint="eastAsia"/>
        </w:rPr>
        <w:t xml:space="preserve">) </w:t>
      </w:r>
      <w:r w:rsidR="00690D81">
        <w:rPr>
          <w:rFonts w:hint="eastAsia"/>
        </w:rPr>
        <w:t xml:space="preserve">in this study since we still have some difficulty </w:t>
      </w:r>
      <w:r w:rsidR="006331D8">
        <w:t>in</w:t>
      </w:r>
      <w:r w:rsidR="006331D8">
        <w:rPr>
          <w:rFonts w:hint="eastAsia"/>
        </w:rPr>
        <w:t xml:space="preserve"> handl</w:t>
      </w:r>
      <w:r w:rsidR="006331D8">
        <w:t>ing</w:t>
      </w:r>
      <w:r w:rsidR="006331D8">
        <w:rPr>
          <w:rFonts w:hint="eastAsia"/>
        </w:rPr>
        <w:t xml:space="preserve"> </w:t>
      </w:r>
      <w:r w:rsidR="00690D81">
        <w:rPr>
          <w:rFonts w:hint="eastAsia"/>
        </w:rPr>
        <w:t xml:space="preserve">the transect data properly (such as locations or density). </w:t>
      </w:r>
      <w:r w:rsidR="00A76102">
        <w:rPr>
          <w:rFonts w:hint="eastAsia"/>
        </w:rPr>
        <w:t>For the sake of calculating gear specific bycatch threshold</w:t>
      </w:r>
      <w:r w:rsidR="009F4CBD">
        <w:rPr>
          <w:rFonts w:hint="eastAsia"/>
        </w:rPr>
        <w:t>s</w:t>
      </w:r>
      <w:r w:rsidR="00A76102">
        <w:rPr>
          <w:rFonts w:hint="eastAsia"/>
        </w:rPr>
        <w:t xml:space="preserve">, we selected the data collected from </w:t>
      </w:r>
      <w:r w:rsidR="00652E14">
        <w:rPr>
          <w:rFonts w:hint="eastAsia"/>
        </w:rPr>
        <w:t>f</w:t>
      </w:r>
      <w:r w:rsidR="00F33B56">
        <w:rPr>
          <w:rFonts w:hint="eastAsia"/>
        </w:rPr>
        <w:t>our</w:t>
      </w:r>
      <w:r w:rsidR="00B3022A">
        <w:rPr>
          <w:rFonts w:hint="eastAsia"/>
        </w:rPr>
        <w:t xml:space="preserve"> </w:t>
      </w:r>
      <w:r w:rsidR="00A76102">
        <w:rPr>
          <w:rFonts w:hint="eastAsia"/>
        </w:rPr>
        <w:t xml:space="preserve">seamounts </w:t>
      </w:r>
      <w:r w:rsidR="001D39A0">
        <w:t>where</w:t>
      </w:r>
      <w:r w:rsidR="001D39A0">
        <w:rPr>
          <w:rFonts w:hint="eastAsia"/>
        </w:rPr>
        <w:t xml:space="preserve"> </w:t>
      </w:r>
      <w:r w:rsidR="00B3022A">
        <w:rPr>
          <w:rFonts w:hint="eastAsia"/>
        </w:rPr>
        <w:t xml:space="preserve">both fishing gears have operated </w:t>
      </w:r>
      <w:r w:rsidR="00A76102">
        <w:rPr>
          <w:rFonts w:hint="eastAsia"/>
        </w:rPr>
        <w:t>(</w:t>
      </w:r>
      <w:r w:rsidR="00B3022A">
        <w:rPr>
          <w:rFonts w:hint="eastAsia"/>
        </w:rPr>
        <w:t xml:space="preserve">Colahan, </w:t>
      </w:r>
      <w:proofErr w:type="spellStart"/>
      <w:r w:rsidR="00B3022A">
        <w:rPr>
          <w:rFonts w:hint="eastAsia"/>
        </w:rPr>
        <w:t>Kammu</w:t>
      </w:r>
      <w:proofErr w:type="spellEnd"/>
      <w:r w:rsidR="00B3022A">
        <w:rPr>
          <w:rFonts w:hint="eastAsia"/>
        </w:rPr>
        <w:t>, Koko</w:t>
      </w:r>
      <w:r w:rsidR="00F33B56">
        <w:rPr>
          <w:rFonts w:hint="eastAsia"/>
        </w:rPr>
        <w:t xml:space="preserve"> including</w:t>
      </w:r>
      <w:r w:rsidR="00652E14">
        <w:rPr>
          <w:rFonts w:hint="eastAsia"/>
        </w:rPr>
        <w:t xml:space="preserve"> North Koko, </w:t>
      </w:r>
      <w:r w:rsidR="00B3022A">
        <w:rPr>
          <w:rFonts w:hint="eastAsia"/>
        </w:rPr>
        <w:t xml:space="preserve">and </w:t>
      </w:r>
      <w:proofErr w:type="spellStart"/>
      <w:r w:rsidR="00B3022A">
        <w:rPr>
          <w:rFonts w:hint="eastAsia"/>
        </w:rPr>
        <w:t>Yuryaku</w:t>
      </w:r>
      <w:proofErr w:type="spellEnd"/>
      <w:r w:rsidR="00413FE3">
        <w:rPr>
          <w:rFonts w:hint="eastAsia"/>
        </w:rPr>
        <w:t>, Fig. 1</w:t>
      </w:r>
      <w:r w:rsidR="00A76102">
        <w:rPr>
          <w:rFonts w:hint="eastAsia"/>
        </w:rPr>
        <w:t>).</w:t>
      </w:r>
      <w:r w:rsidR="00690D81">
        <w:rPr>
          <w:rFonts w:hint="eastAsia"/>
        </w:rPr>
        <w:t xml:space="preserve"> </w:t>
      </w:r>
      <w:r w:rsidR="00117402">
        <w:rPr>
          <w:rFonts w:hint="eastAsia"/>
        </w:rPr>
        <w:t>All density data (</w:t>
      </w:r>
      <w:r w:rsidR="00117402">
        <w:t>whi</w:t>
      </w:r>
      <w:r w:rsidR="00117402">
        <w:rPr>
          <w:rFonts w:hint="eastAsia"/>
        </w:rPr>
        <w:t xml:space="preserve">ch </w:t>
      </w:r>
      <w:r w:rsidR="00117402">
        <w:t>wa</w:t>
      </w:r>
      <w:r w:rsidR="00117402">
        <w:rPr>
          <w:rFonts w:hint="eastAsia"/>
        </w:rPr>
        <w:t>s originally collected based on the visual area, 7.5 m</w:t>
      </w:r>
      <w:r w:rsidR="00117402" w:rsidRPr="00117402">
        <w:rPr>
          <w:rFonts w:hint="eastAsia"/>
          <w:vertAlign w:val="superscript"/>
        </w:rPr>
        <w:t>2</w:t>
      </w:r>
      <w:r w:rsidR="00117402">
        <w:rPr>
          <w:rFonts w:hint="eastAsia"/>
        </w:rPr>
        <w:t xml:space="preserve">) </w:t>
      </w:r>
      <w:r>
        <w:rPr>
          <w:rFonts w:hint="eastAsia"/>
        </w:rPr>
        <w:t xml:space="preserve">used in this study </w:t>
      </w:r>
      <w:r w:rsidR="00117402">
        <w:rPr>
          <w:rFonts w:hint="eastAsia"/>
        </w:rPr>
        <w:t>was unified into m</w:t>
      </w:r>
      <w:r w:rsidR="00117402" w:rsidRPr="00117402">
        <w:rPr>
          <w:rFonts w:hint="eastAsia"/>
          <w:vertAlign w:val="superscript"/>
        </w:rPr>
        <w:t>2</w:t>
      </w:r>
      <w:r w:rsidR="00117402">
        <w:rPr>
          <w:rFonts w:hint="eastAsia"/>
        </w:rPr>
        <w:t xml:space="preserve"> in </w:t>
      </w:r>
      <w:r w:rsidR="00A97857">
        <w:t>subsequent</w:t>
      </w:r>
      <w:r w:rsidR="00117402">
        <w:rPr>
          <w:rFonts w:hint="eastAsia"/>
        </w:rPr>
        <w:t xml:space="preserve"> calculations.</w:t>
      </w:r>
    </w:p>
    <w:p w14:paraId="25671521" w14:textId="7B5E16FE" w:rsidR="00A76102" w:rsidRDefault="00652E14" w:rsidP="00DF5707">
      <w:pPr>
        <w:spacing w:line="276" w:lineRule="auto"/>
        <w:jc w:val="center"/>
        <w:rPr>
          <w:i/>
          <w:iCs/>
        </w:rPr>
      </w:pPr>
      <w:r>
        <w:rPr>
          <w:noProof/>
        </w:rPr>
        <w:lastRenderedPageBreak/>
        <w:drawing>
          <wp:inline distT="0" distB="0" distL="0" distR="0" wp14:anchorId="361E01C6" wp14:editId="00271938">
            <wp:extent cx="3317068" cy="3486150"/>
            <wp:effectExtent l="0" t="0" r="0" b="0"/>
            <wp:docPr id="694781050" name="図 7"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81050" name="図 7" descr="グラフィカル ユーザー インターフェイス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9887" cy="3499622"/>
                    </a:xfrm>
                    <a:prstGeom prst="rect">
                      <a:avLst/>
                    </a:prstGeom>
                    <a:noFill/>
                    <a:ln>
                      <a:noFill/>
                    </a:ln>
                  </pic:spPr>
                </pic:pic>
              </a:graphicData>
            </a:graphic>
          </wp:inline>
        </w:drawing>
      </w:r>
    </w:p>
    <w:p w14:paraId="3D766571" w14:textId="55507CAB" w:rsidR="00413FE3" w:rsidRPr="00E8752F" w:rsidRDefault="00413FE3" w:rsidP="00DF5707">
      <w:pPr>
        <w:pStyle w:val="NormalWeb"/>
        <w:spacing w:before="0" w:beforeAutospacing="0" w:after="0" w:afterAutospacing="0" w:line="276" w:lineRule="auto"/>
        <w:jc w:val="center"/>
        <w:rPr>
          <w:rFonts w:asciiTheme="majorHAnsi" w:hAnsiTheme="majorHAnsi" w:cstheme="majorHAnsi"/>
        </w:rPr>
      </w:pPr>
      <w:r w:rsidRPr="00413FE3">
        <w:rPr>
          <w:rFonts w:asciiTheme="majorHAnsi" w:hAnsiTheme="majorHAnsi" w:cstheme="majorHAnsi"/>
        </w:rPr>
        <w:t xml:space="preserve">Fig. 1. </w:t>
      </w:r>
      <w:r w:rsidR="006306CC" w:rsidRPr="006306CC">
        <w:rPr>
          <w:rFonts w:asciiTheme="majorHAnsi" w:hAnsiTheme="majorHAnsi" w:cstheme="majorHAnsi"/>
        </w:rPr>
        <w:t xml:space="preserve">Map of the seamounts </w:t>
      </w:r>
      <w:r w:rsidR="00C02CA7">
        <w:rPr>
          <w:rFonts w:asciiTheme="majorHAnsi" w:hAnsiTheme="majorHAnsi" w:cstheme="majorHAnsi"/>
        </w:rPr>
        <w:t>where</w:t>
      </w:r>
      <w:r w:rsidR="00C02CA7" w:rsidRPr="006306CC">
        <w:rPr>
          <w:rFonts w:asciiTheme="majorHAnsi" w:hAnsiTheme="majorHAnsi" w:cstheme="majorHAnsi"/>
        </w:rPr>
        <w:t xml:space="preserve"> </w:t>
      </w:r>
      <w:r w:rsidR="006306CC" w:rsidRPr="006306CC">
        <w:rPr>
          <w:rFonts w:asciiTheme="majorHAnsi" w:hAnsiTheme="majorHAnsi" w:cstheme="majorHAnsi"/>
        </w:rPr>
        <w:t>survey data used in this study were collected</w:t>
      </w:r>
      <w:r w:rsidRPr="00413FE3">
        <w:rPr>
          <w:rFonts w:asciiTheme="majorHAnsi" w:hAnsiTheme="majorHAnsi" w:cstheme="majorHAnsi"/>
        </w:rPr>
        <w:t>.</w:t>
      </w:r>
    </w:p>
    <w:p w14:paraId="6CF21649" w14:textId="77777777" w:rsidR="00DF5707" w:rsidRDefault="00DF5707" w:rsidP="00DF5707">
      <w:pPr>
        <w:spacing w:line="276" w:lineRule="auto"/>
        <w:jc w:val="left"/>
        <w:rPr>
          <w:i/>
          <w:iCs/>
          <w:u w:val="single"/>
        </w:rPr>
      </w:pPr>
    </w:p>
    <w:p w14:paraId="38158B7E" w14:textId="40753EAC" w:rsidR="00A76102" w:rsidRPr="006F2FE1" w:rsidRDefault="00A76102" w:rsidP="00DF5707">
      <w:pPr>
        <w:spacing w:line="276" w:lineRule="auto"/>
        <w:jc w:val="left"/>
        <w:rPr>
          <w:i/>
          <w:iCs/>
          <w:u w:val="single"/>
        </w:rPr>
      </w:pPr>
      <w:r w:rsidRPr="006F2FE1">
        <w:rPr>
          <w:rFonts w:hint="eastAsia"/>
          <w:i/>
          <w:iCs/>
          <w:u w:val="single"/>
        </w:rPr>
        <w:t>VME indicator taxa</w:t>
      </w:r>
    </w:p>
    <w:p w14:paraId="2D9540E8" w14:textId="0B5F9184" w:rsidR="00A76102" w:rsidRDefault="00A76102" w:rsidP="00DF5707">
      <w:pPr>
        <w:spacing w:line="276" w:lineRule="auto"/>
        <w:jc w:val="left"/>
      </w:pPr>
      <w:r>
        <w:rPr>
          <w:rFonts w:hint="eastAsia"/>
        </w:rPr>
        <w:t xml:space="preserve">Our analysis focused on </w:t>
      </w:r>
      <w:r>
        <w:t>f</w:t>
      </w:r>
      <w:r>
        <w:rPr>
          <w:rFonts w:hint="eastAsia"/>
        </w:rPr>
        <w:t>ive</w:t>
      </w:r>
      <w:r>
        <w:t xml:space="preserve"> taxonomic groups</w:t>
      </w:r>
      <w:r>
        <w:rPr>
          <w:rFonts w:hint="eastAsia"/>
        </w:rPr>
        <w:t xml:space="preserve"> (</w:t>
      </w:r>
      <w:r w:rsidR="005B284B">
        <w:rPr>
          <w:rFonts w:hint="eastAsia"/>
        </w:rPr>
        <w:t>soft corals</w:t>
      </w:r>
      <w:r>
        <w:rPr>
          <w:rFonts w:hint="eastAsia"/>
        </w:rPr>
        <w:t xml:space="preserve">, Antipatharia, </w:t>
      </w:r>
      <w:r w:rsidR="005B284B">
        <w:rPr>
          <w:rFonts w:hint="eastAsia"/>
        </w:rPr>
        <w:t>G</w:t>
      </w:r>
      <w:r>
        <w:rPr>
          <w:rFonts w:hint="eastAsia"/>
        </w:rPr>
        <w:t>orgonian</w:t>
      </w:r>
      <w:r w:rsidR="005B284B">
        <w:rPr>
          <w:rFonts w:hint="eastAsia"/>
        </w:rPr>
        <w:t>s</w:t>
      </w:r>
      <w:r>
        <w:rPr>
          <w:rFonts w:hint="eastAsia"/>
        </w:rPr>
        <w:t xml:space="preserve">, Scleractinia, Porifera) out of six </w:t>
      </w:r>
      <w:r>
        <w:t xml:space="preserve">“VME indicator taxa” in the convention text of </w:t>
      </w:r>
      <w:r w:rsidR="00D26CD3">
        <w:t xml:space="preserve">the </w:t>
      </w:r>
      <w:r>
        <w:t>NPFC</w:t>
      </w:r>
      <w:r>
        <w:rPr>
          <w:rFonts w:hint="eastAsia"/>
        </w:rPr>
        <w:t xml:space="preserve"> (</w:t>
      </w:r>
      <w:r w:rsidR="00565504" w:rsidRPr="00565504">
        <w:t>CMM 202</w:t>
      </w:r>
      <w:r w:rsidR="00246CDA">
        <w:rPr>
          <w:rFonts w:hint="eastAsia"/>
        </w:rPr>
        <w:t>4</w:t>
      </w:r>
      <w:r w:rsidR="00565504" w:rsidRPr="00565504">
        <w:t>-05</w:t>
      </w:r>
      <w:r>
        <w:rPr>
          <w:rFonts w:hint="eastAsia"/>
        </w:rPr>
        <w:t xml:space="preserve">). </w:t>
      </w:r>
      <w:r w:rsidR="00FC0C3B">
        <w:rPr>
          <w:rFonts w:hint="eastAsia"/>
        </w:rPr>
        <w:t xml:space="preserve">Calculation of the potential bycatch threshold of </w:t>
      </w:r>
      <w:r>
        <w:rPr>
          <w:rFonts w:hint="eastAsia"/>
        </w:rPr>
        <w:t xml:space="preserve">Pennatulacean, an </w:t>
      </w:r>
      <w:proofErr w:type="spellStart"/>
      <w:r>
        <w:rPr>
          <w:rFonts w:hint="eastAsia"/>
        </w:rPr>
        <w:t>octocorallian</w:t>
      </w:r>
      <w:proofErr w:type="spellEnd"/>
      <w:r>
        <w:t xml:space="preserve"> tax</w:t>
      </w:r>
      <w:r>
        <w:rPr>
          <w:rFonts w:hint="eastAsia"/>
        </w:rPr>
        <w:t>on</w:t>
      </w:r>
      <w:r>
        <w:t xml:space="preserve"> </w:t>
      </w:r>
      <w:r>
        <w:rPr>
          <w:rFonts w:hint="eastAsia"/>
        </w:rPr>
        <w:t xml:space="preserve">recently </w:t>
      </w:r>
      <w:r>
        <w:t>in</w:t>
      </w:r>
      <w:r>
        <w:rPr>
          <w:rFonts w:hint="eastAsia"/>
        </w:rPr>
        <w:t>cluded in the list</w:t>
      </w:r>
      <w:r>
        <w:t xml:space="preserve"> of </w:t>
      </w:r>
      <w:r>
        <w:rPr>
          <w:rFonts w:hint="eastAsia"/>
        </w:rPr>
        <w:t xml:space="preserve">VME indicator taxa of </w:t>
      </w:r>
      <w:r w:rsidR="00BA7FA3">
        <w:t xml:space="preserve">the </w:t>
      </w:r>
      <w:r>
        <w:t>NPFC</w:t>
      </w:r>
      <w:r>
        <w:rPr>
          <w:rFonts w:hint="eastAsia"/>
        </w:rPr>
        <w:t xml:space="preserve"> since 2023, was</w:t>
      </w:r>
      <w:r w:rsidR="00FC0C3B">
        <w:rPr>
          <w:rFonts w:hint="eastAsia"/>
        </w:rPr>
        <w:t xml:space="preserve"> </w:t>
      </w:r>
      <w:r w:rsidR="00FC0C3B">
        <w:t>impracticable</w:t>
      </w:r>
      <w:r>
        <w:rPr>
          <w:rFonts w:hint="eastAsia"/>
        </w:rPr>
        <w:t xml:space="preserve">, since there </w:t>
      </w:r>
      <w:r>
        <w:t>is</w:t>
      </w:r>
      <w:r>
        <w:rPr>
          <w:rFonts w:hint="eastAsia"/>
        </w:rPr>
        <w:t xml:space="preserve"> no bycatch record in the NW </w:t>
      </w:r>
      <w:r>
        <w:t>Pacific</w:t>
      </w:r>
      <w:r>
        <w:rPr>
          <w:rFonts w:hint="eastAsia"/>
        </w:rPr>
        <w:t>. W</w:t>
      </w:r>
      <w:r>
        <w:t xml:space="preserve">e </w:t>
      </w:r>
      <w:r>
        <w:rPr>
          <w:rFonts w:hint="eastAsia"/>
        </w:rPr>
        <w:t>followed the translation table (</w:t>
      </w:r>
      <w:r w:rsidR="00E8752F">
        <w:rPr>
          <w:rFonts w:hint="eastAsia"/>
        </w:rPr>
        <w:t>Yamaguchi et al.</w:t>
      </w:r>
      <w:r>
        <w:rPr>
          <w:rFonts w:hint="eastAsia"/>
        </w:rPr>
        <w:t xml:space="preserve">, 2024) to categorize the bycatch </w:t>
      </w:r>
      <w:r w:rsidR="002354C0">
        <w:t>of</w:t>
      </w:r>
      <w:r w:rsidR="002354C0">
        <w:rPr>
          <w:rFonts w:hint="eastAsia"/>
        </w:rPr>
        <w:t xml:space="preserve"> </w:t>
      </w:r>
      <w:r>
        <w:rPr>
          <w:rFonts w:hint="eastAsia"/>
        </w:rPr>
        <w:t xml:space="preserve">cold-water corals into four groups </w:t>
      </w:r>
      <w:r>
        <w:t>(Antipatharia, Scleractinia, Gorgonian</w:t>
      </w:r>
      <w:r w:rsidR="005B284B">
        <w:rPr>
          <w:rFonts w:hint="eastAsia"/>
        </w:rPr>
        <w:t>s</w:t>
      </w:r>
      <w:r>
        <w:t xml:space="preserve">, </w:t>
      </w:r>
      <w:r>
        <w:rPr>
          <w:rFonts w:hint="eastAsia"/>
        </w:rPr>
        <w:t xml:space="preserve">and </w:t>
      </w:r>
      <w:r w:rsidR="005B284B">
        <w:rPr>
          <w:rFonts w:hint="eastAsia"/>
        </w:rPr>
        <w:t>soft corals</w:t>
      </w:r>
      <w:r>
        <w:t>)</w:t>
      </w:r>
      <w:r>
        <w:rPr>
          <w:rFonts w:hint="eastAsia"/>
        </w:rPr>
        <w:t xml:space="preserve">. </w:t>
      </w:r>
    </w:p>
    <w:p w14:paraId="251ACA95" w14:textId="77777777" w:rsidR="00690D81" w:rsidRDefault="00690D81" w:rsidP="00DF5707">
      <w:pPr>
        <w:spacing w:line="276" w:lineRule="auto"/>
        <w:jc w:val="left"/>
      </w:pPr>
    </w:p>
    <w:p w14:paraId="5A0D30DE" w14:textId="28C89409" w:rsidR="00C225E0" w:rsidRPr="006F2FE1" w:rsidRDefault="000348F9" w:rsidP="00DF5707">
      <w:pPr>
        <w:spacing w:line="276" w:lineRule="auto"/>
        <w:jc w:val="left"/>
        <w:rPr>
          <w:i/>
          <w:iCs/>
          <w:u w:val="single"/>
        </w:rPr>
      </w:pPr>
      <w:r w:rsidRPr="006F2FE1">
        <w:rPr>
          <w:rFonts w:hint="eastAsia"/>
          <w:i/>
          <w:iCs/>
          <w:u w:val="single"/>
        </w:rPr>
        <w:t>VME threshold calculations</w:t>
      </w:r>
    </w:p>
    <w:p w14:paraId="0F04FBF2" w14:textId="0B0DA14D" w:rsidR="000348F9" w:rsidRDefault="0032446D" w:rsidP="00DF5707">
      <w:pPr>
        <w:spacing w:line="276" w:lineRule="auto"/>
        <w:jc w:val="left"/>
      </w:pPr>
      <w:r>
        <w:t>Based</w:t>
      </w:r>
      <w:r>
        <w:rPr>
          <w:rFonts w:hint="eastAsia"/>
        </w:rPr>
        <w:t xml:space="preserve"> on Warawa et al., 2023, </w:t>
      </w:r>
      <w:r w:rsidR="00FA2CD3">
        <w:t xml:space="preserve">the </w:t>
      </w:r>
      <w:r>
        <w:rPr>
          <w:rFonts w:hint="eastAsia"/>
        </w:rPr>
        <w:t xml:space="preserve">following parts were modified to estimate VME thresholds for each VME indicator taxa. </w:t>
      </w:r>
    </w:p>
    <w:p w14:paraId="44F961DD" w14:textId="77777777" w:rsidR="0032446D" w:rsidRDefault="0032446D" w:rsidP="00DF5707">
      <w:pPr>
        <w:spacing w:line="276" w:lineRule="auto"/>
        <w:jc w:val="left"/>
      </w:pPr>
    </w:p>
    <w:p w14:paraId="13786A96" w14:textId="66B983AD" w:rsidR="00C225E0" w:rsidRDefault="0032446D" w:rsidP="00DF5707">
      <w:pPr>
        <w:spacing w:line="276" w:lineRule="auto"/>
        <w:jc w:val="left"/>
      </w:pPr>
      <w:r>
        <w:rPr>
          <w:rFonts w:hint="eastAsia"/>
        </w:rPr>
        <w:t>Step 1: GAM model selection</w:t>
      </w:r>
    </w:p>
    <w:p w14:paraId="18F68173" w14:textId="7842A99A" w:rsidR="0032446D" w:rsidRDefault="0032446D" w:rsidP="00DF5707">
      <w:pPr>
        <w:pStyle w:val="ListParagraph"/>
        <w:numPr>
          <w:ilvl w:val="0"/>
          <w:numId w:val="18"/>
        </w:numPr>
        <w:spacing w:line="276" w:lineRule="auto"/>
        <w:ind w:leftChars="0"/>
        <w:jc w:val="left"/>
      </w:pPr>
      <w:r>
        <w:rPr>
          <w:rFonts w:hint="eastAsia"/>
        </w:rPr>
        <w:t xml:space="preserve">counting brittle stars and snails in </w:t>
      </w:r>
      <w:r w:rsidR="00531421">
        <w:rPr>
          <w:rFonts w:hint="eastAsia"/>
        </w:rPr>
        <w:t xml:space="preserve">the </w:t>
      </w:r>
      <w:r>
        <w:rPr>
          <w:rFonts w:hint="eastAsia"/>
        </w:rPr>
        <w:t>species richness</w:t>
      </w:r>
    </w:p>
    <w:p w14:paraId="1B1381E4" w14:textId="38D3C340" w:rsidR="006306CC" w:rsidRDefault="006306CC" w:rsidP="00DF5707">
      <w:pPr>
        <w:pStyle w:val="ListParagraph"/>
        <w:numPr>
          <w:ilvl w:val="0"/>
          <w:numId w:val="18"/>
        </w:numPr>
        <w:spacing w:line="276" w:lineRule="auto"/>
        <w:ind w:leftChars="0"/>
        <w:jc w:val="left"/>
      </w:pPr>
      <w:r w:rsidRPr="006306CC">
        <w:t>excluding corals and sponges from the counts of species richness for the sake of clear</w:t>
      </w:r>
      <w:r w:rsidR="00931729">
        <w:t>ly</w:t>
      </w:r>
      <w:r w:rsidRPr="006306CC">
        <w:t xml:space="preserve"> distinguish</w:t>
      </w:r>
      <w:r w:rsidR="00931729">
        <w:t>ing</w:t>
      </w:r>
      <w:r w:rsidRPr="006306CC">
        <w:t xml:space="preserve"> between VME indicator taxa and surrounding associated organisms</w:t>
      </w:r>
    </w:p>
    <w:p w14:paraId="6C9625D9" w14:textId="2EF64AF0" w:rsidR="0032446D" w:rsidRDefault="00690D81" w:rsidP="00DF5707">
      <w:pPr>
        <w:pStyle w:val="ListParagraph"/>
        <w:numPr>
          <w:ilvl w:val="0"/>
          <w:numId w:val="18"/>
        </w:numPr>
        <w:spacing w:line="276" w:lineRule="auto"/>
        <w:ind w:leftChars="0"/>
        <w:jc w:val="left"/>
      </w:pPr>
      <w:r>
        <w:rPr>
          <w:rFonts w:hint="eastAsia"/>
        </w:rPr>
        <w:lastRenderedPageBreak/>
        <w:t xml:space="preserve">since our model </w:t>
      </w:r>
      <w:r w:rsidR="0093198B">
        <w:t xml:space="preserve">is </w:t>
      </w:r>
      <w:r>
        <w:rPr>
          <w:rFonts w:hint="eastAsia"/>
        </w:rPr>
        <w:t>only applying point data,</w:t>
      </w:r>
      <w:r w:rsidR="00FA2D38">
        <w:t xml:space="preserve"> we</w:t>
      </w:r>
      <w:r>
        <w:rPr>
          <w:rFonts w:hint="eastAsia"/>
        </w:rPr>
        <w:t xml:space="preserve"> </w:t>
      </w:r>
      <w:r w:rsidR="0032446D">
        <w:rPr>
          <w:rFonts w:hint="eastAsia"/>
        </w:rPr>
        <w:t>remov</w:t>
      </w:r>
      <w:r w:rsidR="00FA2D38">
        <w:t>ed</w:t>
      </w:r>
      <w:r w:rsidR="0032446D">
        <w:rPr>
          <w:rFonts w:hint="eastAsia"/>
        </w:rPr>
        <w:t xml:space="preserve"> </w:t>
      </w:r>
      <w:r w:rsidR="0032446D">
        <w:t>“</w:t>
      </w:r>
      <w:r w:rsidR="0032446D">
        <w:rPr>
          <w:rFonts w:hint="eastAsia"/>
        </w:rPr>
        <w:t xml:space="preserve">transect </w:t>
      </w:r>
      <w:r w:rsidR="00023D7A">
        <w:rPr>
          <w:rFonts w:hint="eastAsia"/>
        </w:rPr>
        <w:t>random effect</w:t>
      </w:r>
      <w:r w:rsidR="0032446D">
        <w:t>”</w:t>
      </w:r>
      <w:r w:rsidR="0032446D">
        <w:rPr>
          <w:rFonts w:hint="eastAsia"/>
        </w:rPr>
        <w:t xml:space="preserve"> from the basic full model</w:t>
      </w:r>
    </w:p>
    <w:p w14:paraId="05963E35" w14:textId="77777777" w:rsidR="00152088" w:rsidRDefault="00152088" w:rsidP="00DF5707">
      <w:pPr>
        <w:spacing w:line="276" w:lineRule="auto"/>
        <w:ind w:left="440"/>
        <w:jc w:val="left"/>
      </w:pPr>
    </w:p>
    <w:p w14:paraId="7BB0F59C" w14:textId="20AC1B0B" w:rsidR="0032446D" w:rsidRDefault="00023D7A" w:rsidP="00DF5707">
      <w:pPr>
        <w:spacing w:line="276" w:lineRule="auto"/>
        <w:ind w:left="440"/>
        <w:jc w:val="left"/>
      </w:pPr>
      <w:r>
        <w:rPr>
          <w:rFonts w:hint="eastAsia"/>
        </w:rPr>
        <w:t>The final selected model is shown below:</w:t>
      </w:r>
    </w:p>
    <w:p w14:paraId="79BADB8D" w14:textId="4BAF0302" w:rsidR="00023D7A" w:rsidRPr="00023D7A" w:rsidRDefault="00023D7A" w:rsidP="00DF5707">
      <w:pPr>
        <w:spacing w:line="276" w:lineRule="auto"/>
        <w:ind w:left="440"/>
        <w:jc w:val="left"/>
        <w:rPr>
          <w:i/>
        </w:rPr>
      </w:pPr>
      <m:oMathPara>
        <m:oMath>
          <m:r>
            <w:rPr>
              <w:rFonts w:ascii="Cambria Math" w:eastAsia="Cambria Math" w:hAnsi="Cambria Math"/>
            </w:rPr>
            <m:t>S</m:t>
          </m:r>
          <m:r>
            <w:rPr>
              <w:rFonts w:ascii="Cambria Math" w:hAnsi="Cambria Math"/>
            </w:rPr>
            <m:t xml:space="preserve">pecies richness </m:t>
          </m:r>
          <m:r>
            <w:rPr>
              <w:rFonts w:ascii="Cambria Math" w:eastAsia="Cambria Math" w:hAnsi="Cambria Math"/>
            </w:rPr>
            <m:t xml:space="preserve">~ </m:t>
          </m:r>
          <m:r>
            <m:rPr>
              <m:sty m:val="p"/>
            </m:rPr>
            <w:rPr>
              <w:rFonts w:ascii="Cambria Math" w:eastAsia="Cambria Math" w:hAnsi="Cambria Math"/>
            </w:rPr>
            <m:t>s</m:t>
          </m:r>
          <m:d>
            <m:dPr>
              <m:ctrlPr>
                <w:rPr>
                  <w:rFonts w:ascii="Cambria Math" w:hAnsi="Cambria Math"/>
                  <w:i/>
                </w:rPr>
              </m:ctrlPr>
            </m:dPr>
            <m:e>
              <m:r>
                <w:rPr>
                  <w:rFonts w:ascii="Cambria Math" w:hAnsi="Cambria Math"/>
                </w:rPr>
                <m:t>VME density</m:t>
              </m:r>
            </m:e>
          </m:d>
          <m:r>
            <w:rPr>
              <w:rFonts w:ascii="Cambria Math" w:hAnsi="Cambria Math"/>
            </w:rPr>
            <m:t>+s(depth)</m:t>
          </m:r>
        </m:oMath>
      </m:oMathPara>
    </w:p>
    <w:p w14:paraId="5E0AAB89" w14:textId="77777777" w:rsidR="006E5BCC" w:rsidRDefault="006E5BCC" w:rsidP="00DF5707">
      <w:pPr>
        <w:spacing w:line="276" w:lineRule="auto"/>
        <w:jc w:val="left"/>
      </w:pPr>
    </w:p>
    <w:p w14:paraId="50FA4B48" w14:textId="7C36D15C" w:rsidR="0032446D" w:rsidRDefault="0032446D" w:rsidP="00DF5707">
      <w:pPr>
        <w:spacing w:line="276" w:lineRule="auto"/>
        <w:jc w:val="left"/>
      </w:pPr>
      <w:r>
        <w:rPr>
          <w:rFonts w:hint="eastAsia"/>
        </w:rPr>
        <w:t>Step2: Calculating VME thresholds from GAM hypothetical curves</w:t>
      </w:r>
    </w:p>
    <w:p w14:paraId="6C74929E" w14:textId="04C64355" w:rsidR="006E5BCC" w:rsidRDefault="006E5BCC" w:rsidP="00DF5707">
      <w:pPr>
        <w:pStyle w:val="ListParagraph"/>
        <w:numPr>
          <w:ilvl w:val="0"/>
          <w:numId w:val="20"/>
        </w:numPr>
        <w:spacing w:line="276" w:lineRule="auto"/>
        <w:ind w:leftChars="0"/>
        <w:jc w:val="left"/>
      </w:pPr>
      <w:r>
        <w:rPr>
          <w:rFonts w:hint="eastAsia"/>
        </w:rPr>
        <w:t>the point of intersection of linear regressions using the initial and final 5% of data</w:t>
      </w:r>
    </w:p>
    <w:p w14:paraId="38A8E2A5" w14:textId="39A5A71D" w:rsidR="006E5BCC" w:rsidRDefault="006E5BCC" w:rsidP="00DF5707">
      <w:pPr>
        <w:pStyle w:val="ListParagraph"/>
        <w:numPr>
          <w:ilvl w:val="0"/>
          <w:numId w:val="20"/>
        </w:numPr>
        <w:spacing w:line="276" w:lineRule="auto"/>
        <w:ind w:leftChars="0"/>
        <w:jc w:val="left"/>
      </w:pPr>
      <w:r>
        <w:rPr>
          <w:rFonts w:hint="eastAsia"/>
        </w:rPr>
        <w:t>the point of intersection between a linear regression using the initial 5% of data and the maximum cumulative species richness value</w:t>
      </w:r>
    </w:p>
    <w:p w14:paraId="1D7EFF47" w14:textId="2308D9C8" w:rsidR="006E5BCC" w:rsidRDefault="006E5BCC" w:rsidP="00DF5707">
      <w:pPr>
        <w:pStyle w:val="ListParagraph"/>
        <w:numPr>
          <w:ilvl w:val="0"/>
          <w:numId w:val="20"/>
        </w:numPr>
        <w:spacing w:line="276" w:lineRule="auto"/>
        <w:ind w:leftChars="0"/>
        <w:jc w:val="left"/>
      </w:pPr>
      <w:r>
        <w:rPr>
          <w:rFonts w:hint="eastAsia"/>
        </w:rPr>
        <w:t>the point on the curve that is closest to the top right corner (</w:t>
      </w:r>
      <w:r>
        <w:t>“</w:t>
      </w:r>
      <w:r>
        <w:rPr>
          <w:rFonts w:hint="eastAsia"/>
        </w:rPr>
        <w:t>(0,1) distance</w:t>
      </w:r>
      <w:r>
        <w:t>”</w:t>
      </w:r>
      <w:r>
        <w:rPr>
          <w:rFonts w:hint="eastAsia"/>
        </w:rPr>
        <w:t>)</w:t>
      </w:r>
    </w:p>
    <w:p w14:paraId="53A7A5F1" w14:textId="5B3ADCD5" w:rsidR="006E5BCC" w:rsidRDefault="006E5BCC" w:rsidP="00DF5707">
      <w:pPr>
        <w:pStyle w:val="ListParagraph"/>
        <w:numPr>
          <w:ilvl w:val="0"/>
          <w:numId w:val="20"/>
        </w:numPr>
        <w:spacing w:line="276" w:lineRule="auto"/>
        <w:ind w:leftChars="0"/>
        <w:jc w:val="left"/>
      </w:pPr>
      <w:r>
        <w:rPr>
          <w:rFonts w:hint="eastAsia"/>
        </w:rPr>
        <w:t>the point on the curve that maximizes the distance between the curve and the line between extreme points (</w:t>
      </w:r>
      <w:r>
        <w:t>“</w:t>
      </w:r>
      <w:r>
        <w:rPr>
          <w:rFonts w:hint="eastAsia"/>
        </w:rPr>
        <w:t>Youden Index</w:t>
      </w:r>
      <w:r>
        <w:t>”</w:t>
      </w:r>
      <w:r>
        <w:rPr>
          <w:rFonts w:hint="eastAsia"/>
        </w:rPr>
        <w:t>)</w:t>
      </w:r>
    </w:p>
    <w:p w14:paraId="0C841725" w14:textId="77777777" w:rsidR="006E5BCC" w:rsidRDefault="006E5BCC" w:rsidP="00DF5707">
      <w:pPr>
        <w:spacing w:line="276" w:lineRule="auto"/>
        <w:jc w:val="left"/>
      </w:pPr>
    </w:p>
    <w:p w14:paraId="7B301399" w14:textId="4A1D84BE" w:rsidR="0032446D" w:rsidRDefault="006E5BCC" w:rsidP="00DF5707">
      <w:pPr>
        <w:spacing w:line="276" w:lineRule="auto"/>
        <w:jc w:val="left"/>
      </w:pPr>
      <w:r>
        <w:rPr>
          <w:rFonts w:hint="eastAsia"/>
        </w:rPr>
        <w:t xml:space="preserve">Among the above four calculation methods used in Warawa et al., 2023, (A) and (B) were not </w:t>
      </w:r>
      <w:r>
        <w:t>applicable</w:t>
      </w:r>
      <w:r>
        <w:rPr>
          <w:rFonts w:hint="eastAsia"/>
        </w:rPr>
        <w:t xml:space="preserve"> in </w:t>
      </w:r>
      <w:r>
        <w:t>our</w:t>
      </w:r>
      <w:r>
        <w:rPr>
          <w:rFonts w:hint="eastAsia"/>
        </w:rPr>
        <w:t xml:space="preserve"> data, as none of the intersection points appeared. Instead, </w:t>
      </w:r>
      <w:r w:rsidR="006B2D44">
        <w:rPr>
          <w:rFonts w:hint="eastAsia"/>
        </w:rPr>
        <w:t>we</w:t>
      </w:r>
      <w:r w:rsidR="00A514C8">
        <w:rPr>
          <w:rFonts w:hint="eastAsia"/>
        </w:rPr>
        <w:t xml:space="preserve"> conducted</w:t>
      </w:r>
      <w:r w:rsidR="006B2D44">
        <w:rPr>
          <w:rFonts w:hint="eastAsia"/>
        </w:rPr>
        <w:t xml:space="preserve"> the </w:t>
      </w:r>
      <w:r w:rsidR="006B2D44">
        <w:t>“</w:t>
      </w:r>
      <w:r w:rsidR="00F84300">
        <w:rPr>
          <w:rFonts w:hint="eastAsia"/>
        </w:rPr>
        <w:t>third-segmented point method</w:t>
      </w:r>
      <w:r w:rsidR="006B2D44">
        <w:t>”</w:t>
      </w:r>
      <w:r w:rsidR="00F84300">
        <w:rPr>
          <w:rFonts w:hint="eastAsia"/>
        </w:rPr>
        <w:t xml:space="preserve"> using </w:t>
      </w:r>
      <w:r w:rsidR="00F84300">
        <w:t>the segmented package in R (Muggeo</w:t>
      </w:r>
      <w:r w:rsidR="00C9559B">
        <w:rPr>
          <w:rFonts w:hint="eastAsia"/>
        </w:rPr>
        <w:t>,</w:t>
      </w:r>
      <w:r w:rsidR="00F84300">
        <w:t xml:space="preserve"> 2008</w:t>
      </w:r>
      <w:r w:rsidR="00C9559B">
        <w:rPr>
          <w:rFonts w:hint="eastAsia"/>
        </w:rPr>
        <w:t>;</w:t>
      </w:r>
      <w:r w:rsidR="00F84300">
        <w:t xml:space="preserve"> R Core Team</w:t>
      </w:r>
      <w:r w:rsidR="00C9559B">
        <w:rPr>
          <w:rFonts w:hint="eastAsia"/>
        </w:rPr>
        <w:t>,</w:t>
      </w:r>
      <w:r w:rsidR="00F84300">
        <w:rPr>
          <w:rFonts w:hint="eastAsia"/>
        </w:rPr>
        <w:t xml:space="preserve"> </w:t>
      </w:r>
      <w:r w:rsidR="00F84300">
        <w:t>202</w:t>
      </w:r>
      <w:r w:rsidR="00C9559B">
        <w:rPr>
          <w:rFonts w:hint="eastAsia"/>
        </w:rPr>
        <w:t>4</w:t>
      </w:r>
      <w:r w:rsidR="00F84300">
        <w:t>)</w:t>
      </w:r>
      <w:r w:rsidR="00F84300">
        <w:rPr>
          <w:rFonts w:hint="eastAsia"/>
        </w:rPr>
        <w:t xml:space="preserve">, by fitting </w:t>
      </w:r>
      <w:r w:rsidR="006B2D44">
        <w:t>3-parameter</w:t>
      </w:r>
      <w:r w:rsidR="006B2D44">
        <w:rPr>
          <w:rFonts w:hint="eastAsia"/>
        </w:rPr>
        <w:t xml:space="preserve"> </w:t>
      </w:r>
      <w:r w:rsidR="006B2D44">
        <w:t>segmented</w:t>
      </w:r>
      <w:r w:rsidR="006B2D44">
        <w:rPr>
          <w:rFonts w:hint="eastAsia"/>
        </w:rPr>
        <w:t xml:space="preserve"> </w:t>
      </w:r>
      <w:r w:rsidR="006B2D44">
        <w:t xml:space="preserve">regression to the </w:t>
      </w:r>
      <w:r w:rsidR="00F84300">
        <w:rPr>
          <w:rFonts w:hint="eastAsia"/>
        </w:rPr>
        <w:t>percentiles</w:t>
      </w:r>
      <w:r w:rsidR="006B2D44">
        <w:t xml:space="preserve"> of the </w:t>
      </w:r>
      <w:r w:rsidR="00F84300">
        <w:rPr>
          <w:rFonts w:hint="eastAsia"/>
        </w:rPr>
        <w:t>hypothetical curves of selected GAM model and t</w:t>
      </w:r>
      <w:r w:rsidR="006B2D44">
        <w:t>he final breakpoint of the segmented</w:t>
      </w:r>
      <w:r w:rsidR="006B2D44">
        <w:rPr>
          <w:rFonts w:hint="eastAsia"/>
        </w:rPr>
        <w:t xml:space="preserve"> </w:t>
      </w:r>
      <w:r w:rsidR="006B2D44">
        <w:t>regression</w:t>
      </w:r>
      <w:r w:rsidR="00F84300">
        <w:rPr>
          <w:rFonts w:hint="eastAsia"/>
        </w:rPr>
        <w:t xml:space="preserve"> </w:t>
      </w:r>
      <w:r w:rsidR="00E43904">
        <w:rPr>
          <w:rFonts w:hint="eastAsia"/>
        </w:rPr>
        <w:t>w</w:t>
      </w:r>
      <w:r w:rsidR="00E43904">
        <w:t>as</w:t>
      </w:r>
      <w:r w:rsidR="00E43904">
        <w:rPr>
          <w:rFonts w:hint="eastAsia"/>
        </w:rPr>
        <w:t xml:space="preserve"> </w:t>
      </w:r>
      <w:r w:rsidR="00F84300">
        <w:rPr>
          <w:rFonts w:hint="eastAsia"/>
        </w:rPr>
        <w:t>selected for the VME threshold</w:t>
      </w:r>
      <w:r w:rsidR="006B2D44">
        <w:t xml:space="preserve">. </w:t>
      </w:r>
      <w:r w:rsidR="00F84300">
        <w:rPr>
          <w:rFonts w:hint="eastAsia"/>
        </w:rPr>
        <w:t xml:space="preserve">Thus, </w:t>
      </w:r>
      <w:r w:rsidR="00E43904">
        <w:t xml:space="preserve">the </w:t>
      </w:r>
      <w:r w:rsidR="00F84300">
        <w:rPr>
          <w:rFonts w:hint="eastAsia"/>
        </w:rPr>
        <w:t xml:space="preserve">following three calculations were </w:t>
      </w:r>
      <w:r w:rsidR="00A514C8">
        <w:rPr>
          <w:rFonts w:hint="eastAsia"/>
        </w:rPr>
        <w:t>conducted</w:t>
      </w:r>
      <w:r w:rsidR="00152088">
        <w:rPr>
          <w:rFonts w:hint="eastAsia"/>
        </w:rPr>
        <w:t>,</w:t>
      </w:r>
      <w:r w:rsidR="00F84300">
        <w:rPr>
          <w:rFonts w:hint="eastAsia"/>
        </w:rPr>
        <w:t xml:space="preserve"> and </w:t>
      </w:r>
      <w:r w:rsidR="00152088">
        <w:rPr>
          <w:rFonts w:hint="eastAsia"/>
        </w:rPr>
        <w:t>the averaged value</w:t>
      </w:r>
      <w:r w:rsidR="00E43904">
        <w:t>s</w:t>
      </w:r>
      <w:r w:rsidR="00152088">
        <w:rPr>
          <w:rFonts w:hint="eastAsia"/>
        </w:rPr>
        <w:t xml:space="preserve"> were applied as the final VME threshold of each VME indicator taxa in the end.</w:t>
      </w:r>
    </w:p>
    <w:p w14:paraId="2DFB7150" w14:textId="77777777" w:rsidR="006E5BCC" w:rsidRPr="00A514C8" w:rsidRDefault="006E5BCC" w:rsidP="00DF5707">
      <w:pPr>
        <w:spacing w:line="276" w:lineRule="auto"/>
        <w:jc w:val="left"/>
      </w:pPr>
    </w:p>
    <w:p w14:paraId="753E044F" w14:textId="41B6C999" w:rsidR="00152088" w:rsidRDefault="00152088" w:rsidP="00DF5707">
      <w:pPr>
        <w:pStyle w:val="ListParagraph"/>
        <w:numPr>
          <w:ilvl w:val="0"/>
          <w:numId w:val="21"/>
        </w:numPr>
        <w:spacing w:line="276" w:lineRule="auto"/>
        <w:ind w:leftChars="0"/>
        <w:jc w:val="left"/>
      </w:pPr>
      <w:r>
        <w:rPr>
          <w:rFonts w:hint="eastAsia"/>
        </w:rPr>
        <w:t>Third-segmented point method</w:t>
      </w:r>
    </w:p>
    <w:p w14:paraId="49F94C9C" w14:textId="1886C9A9" w:rsidR="00152088" w:rsidRDefault="00152088" w:rsidP="00DF5707">
      <w:pPr>
        <w:pStyle w:val="ListParagraph"/>
        <w:numPr>
          <w:ilvl w:val="0"/>
          <w:numId w:val="21"/>
        </w:numPr>
        <w:spacing w:line="276" w:lineRule="auto"/>
        <w:ind w:leftChars="0"/>
        <w:jc w:val="left"/>
      </w:pPr>
      <w:r>
        <w:rPr>
          <w:rFonts w:hint="eastAsia"/>
        </w:rPr>
        <w:t>(0,1) distance</w:t>
      </w:r>
    </w:p>
    <w:p w14:paraId="5BE3F019" w14:textId="5858B485" w:rsidR="00152088" w:rsidRDefault="00152088" w:rsidP="00DF5707">
      <w:pPr>
        <w:pStyle w:val="ListParagraph"/>
        <w:numPr>
          <w:ilvl w:val="0"/>
          <w:numId w:val="21"/>
        </w:numPr>
        <w:spacing w:line="276" w:lineRule="auto"/>
        <w:ind w:leftChars="0"/>
        <w:jc w:val="left"/>
      </w:pPr>
      <w:r>
        <w:rPr>
          <w:rFonts w:hint="eastAsia"/>
        </w:rPr>
        <w:t>Youden Index</w:t>
      </w:r>
    </w:p>
    <w:p w14:paraId="76B68047" w14:textId="77777777" w:rsidR="00C225E0" w:rsidRDefault="00C225E0" w:rsidP="00DF5707">
      <w:pPr>
        <w:spacing w:line="276" w:lineRule="auto"/>
        <w:jc w:val="left"/>
      </w:pPr>
    </w:p>
    <w:p w14:paraId="67A18941" w14:textId="288C445B" w:rsidR="00044F1E" w:rsidRPr="006F2FE1" w:rsidRDefault="00531421" w:rsidP="00DF5707">
      <w:pPr>
        <w:spacing w:line="276" w:lineRule="auto"/>
        <w:jc w:val="left"/>
        <w:rPr>
          <w:i/>
          <w:iCs/>
          <w:u w:val="single"/>
        </w:rPr>
      </w:pPr>
      <w:r w:rsidRPr="006F2FE1">
        <w:rPr>
          <w:rFonts w:hint="eastAsia"/>
          <w:i/>
          <w:iCs/>
          <w:u w:val="single"/>
        </w:rPr>
        <w:t xml:space="preserve">Estimation of potential VME </w:t>
      </w:r>
      <w:r w:rsidRPr="006F2FE1">
        <w:rPr>
          <w:i/>
          <w:iCs/>
          <w:u w:val="single"/>
        </w:rPr>
        <w:t>encounter</w:t>
      </w:r>
      <w:r w:rsidRPr="006F2FE1">
        <w:rPr>
          <w:rFonts w:hint="eastAsia"/>
          <w:i/>
          <w:iCs/>
          <w:u w:val="single"/>
        </w:rPr>
        <w:t xml:space="preserve"> thresholds and </w:t>
      </w:r>
      <w:r w:rsidR="00044F1E" w:rsidRPr="006F2FE1">
        <w:rPr>
          <w:rFonts w:hint="eastAsia"/>
          <w:i/>
          <w:iCs/>
          <w:u w:val="single"/>
        </w:rPr>
        <w:t>Model assessment</w:t>
      </w:r>
    </w:p>
    <w:p w14:paraId="5B195825" w14:textId="5C61F10F" w:rsidR="009A114B" w:rsidRDefault="00531421" w:rsidP="00DF5707">
      <w:pPr>
        <w:spacing w:line="276" w:lineRule="auto"/>
        <w:jc w:val="left"/>
      </w:pPr>
      <w:r>
        <w:rPr>
          <w:rFonts w:hint="eastAsia"/>
        </w:rPr>
        <w:t>We followed Rooper</w:t>
      </w:r>
      <w:r w:rsidR="00F03066">
        <w:rPr>
          <w:rFonts w:hint="eastAsia"/>
        </w:rPr>
        <w:t xml:space="preserve"> et al.</w:t>
      </w:r>
      <w:r w:rsidR="00273B80">
        <w:rPr>
          <w:rFonts w:hint="eastAsia"/>
        </w:rPr>
        <w:t>,</w:t>
      </w:r>
      <w:r>
        <w:rPr>
          <w:rFonts w:hint="eastAsia"/>
        </w:rPr>
        <w:t xml:space="preserve"> 2023 to estimate discrete potential VME encounter thresholds for each VME indicator taxa and fishing gear by </w:t>
      </w:r>
      <w:r w:rsidR="00273B80">
        <w:rPr>
          <w:rFonts w:hint="eastAsia"/>
        </w:rPr>
        <w:t xml:space="preserve">(1) </w:t>
      </w:r>
      <w:r>
        <w:rPr>
          <w:rFonts w:hint="eastAsia"/>
        </w:rPr>
        <w:t xml:space="preserve">fitting a linear regression </w:t>
      </w:r>
      <w:r w:rsidR="00273B80" w:rsidRPr="00273B80">
        <w:rPr>
          <w:rFonts w:hint="eastAsia"/>
        </w:rPr>
        <w:t xml:space="preserve">to </w:t>
      </w:r>
      <w:r w:rsidR="00FF47B7">
        <w:rPr>
          <w:rFonts w:hint="eastAsia"/>
        </w:rPr>
        <w:t xml:space="preserve">the ordered </w:t>
      </w:r>
      <w:r w:rsidR="00273B80">
        <w:rPr>
          <w:rFonts w:hint="eastAsia"/>
        </w:rPr>
        <w:t>log-transformed</w:t>
      </w:r>
      <w:r w:rsidR="00273B80" w:rsidRPr="00273B80">
        <w:rPr>
          <w:rFonts w:hint="eastAsia"/>
        </w:rPr>
        <w:t xml:space="preserve"> percentiles of bycatch weights and </w:t>
      </w:r>
      <w:r w:rsidR="00273B80">
        <w:rPr>
          <w:rFonts w:hint="eastAsia"/>
        </w:rPr>
        <w:t>underwater</w:t>
      </w:r>
      <w:r w:rsidR="00273B80" w:rsidRPr="00273B80">
        <w:rPr>
          <w:rFonts w:hint="eastAsia"/>
        </w:rPr>
        <w:t xml:space="preserve"> survey </w:t>
      </w:r>
      <w:r w:rsidR="00273B80">
        <w:rPr>
          <w:rFonts w:hint="eastAsia"/>
        </w:rPr>
        <w:t xml:space="preserve">density data, and (2) </w:t>
      </w:r>
      <w:r w:rsidR="00273B80" w:rsidRPr="00273B80">
        <w:t>defin</w:t>
      </w:r>
      <w:r w:rsidR="00273B80">
        <w:rPr>
          <w:rFonts w:hint="eastAsia"/>
        </w:rPr>
        <w:t>ing</w:t>
      </w:r>
      <w:r w:rsidR="00273B80" w:rsidRPr="00273B80">
        <w:t xml:space="preserve"> the potential encounter threshold</w:t>
      </w:r>
      <w:r w:rsidR="00273B80">
        <w:rPr>
          <w:rFonts w:hint="eastAsia"/>
        </w:rPr>
        <w:t xml:space="preserve"> using calculated VME thresholds</w:t>
      </w:r>
      <w:r>
        <w:rPr>
          <w:rFonts w:hint="eastAsia"/>
        </w:rPr>
        <w:t xml:space="preserve">. </w:t>
      </w:r>
      <w:r w:rsidR="005A1135">
        <w:t>The b</w:t>
      </w:r>
      <w:r w:rsidR="009A114B">
        <w:rPr>
          <w:rFonts w:hint="eastAsia"/>
        </w:rPr>
        <w:t xml:space="preserve">est linear regression model was selected </w:t>
      </w:r>
      <w:r w:rsidR="00A90D85">
        <w:rPr>
          <w:rFonts w:hint="eastAsia"/>
        </w:rPr>
        <w:t xml:space="preserve">from </w:t>
      </w:r>
      <w:r w:rsidR="00363663">
        <w:t xml:space="preserve">the </w:t>
      </w:r>
      <w:r w:rsidR="00A90D85">
        <w:rPr>
          <w:rFonts w:hint="eastAsia"/>
        </w:rPr>
        <w:t xml:space="preserve">following full model </w:t>
      </w:r>
      <w:r w:rsidR="000D0912">
        <w:rPr>
          <w:rFonts w:hint="eastAsia"/>
        </w:rPr>
        <w:t>(</w:t>
      </w:r>
      <w:r w:rsidR="00584F01">
        <w:rPr>
          <w:rFonts w:hint="eastAsia"/>
        </w:rPr>
        <w:t>incorporating one numerical and three categorical explanatory variables</w:t>
      </w:r>
      <w:r w:rsidR="000D0912">
        <w:rPr>
          <w:rFonts w:hint="eastAsia"/>
        </w:rPr>
        <w:t>)</w:t>
      </w:r>
      <w:r w:rsidR="006306CC">
        <w:rPr>
          <w:rFonts w:hint="eastAsia"/>
        </w:rPr>
        <w:t xml:space="preserve"> </w:t>
      </w:r>
      <w:r w:rsidR="009A114B">
        <w:rPr>
          <w:rFonts w:hint="eastAsia"/>
        </w:rPr>
        <w:t xml:space="preserve">using </w:t>
      </w:r>
      <w:r w:rsidR="008168C5">
        <w:t xml:space="preserve">the </w:t>
      </w:r>
      <w:proofErr w:type="spellStart"/>
      <w:r w:rsidR="009A114B">
        <w:rPr>
          <w:rFonts w:hint="eastAsia"/>
        </w:rPr>
        <w:t>MuMIn</w:t>
      </w:r>
      <w:proofErr w:type="spellEnd"/>
      <w:r w:rsidR="009A114B">
        <w:rPr>
          <w:rFonts w:hint="eastAsia"/>
        </w:rPr>
        <w:t xml:space="preserve"> package in R (</w:t>
      </w:r>
      <w:proofErr w:type="spellStart"/>
      <w:r w:rsidR="00A90D85" w:rsidRPr="00A90D85">
        <w:t>Bartoń</w:t>
      </w:r>
      <w:proofErr w:type="spellEnd"/>
      <w:r w:rsidR="00A90D85">
        <w:rPr>
          <w:rFonts w:hint="eastAsia"/>
        </w:rPr>
        <w:t>,</w:t>
      </w:r>
      <w:r w:rsidR="00A90D85" w:rsidRPr="00A90D85">
        <w:t xml:space="preserve"> 2024)</w:t>
      </w:r>
      <w:r w:rsidR="00112196">
        <w:rPr>
          <w:rFonts w:hint="eastAsia"/>
        </w:rPr>
        <w:t xml:space="preserve"> </w:t>
      </w:r>
      <w:r w:rsidR="008168C5">
        <w:t>and</w:t>
      </w:r>
      <w:r w:rsidR="008168C5">
        <w:rPr>
          <w:rFonts w:hint="eastAsia"/>
        </w:rPr>
        <w:t xml:space="preserve"> </w:t>
      </w:r>
      <w:r w:rsidR="00112196">
        <w:rPr>
          <w:rFonts w:hint="eastAsia"/>
        </w:rPr>
        <w:t>select</w:t>
      </w:r>
      <w:r w:rsidR="006306CC">
        <w:rPr>
          <w:rFonts w:hint="eastAsia"/>
        </w:rPr>
        <w:t>ing</w:t>
      </w:r>
      <w:r w:rsidR="00112196">
        <w:rPr>
          <w:rFonts w:hint="eastAsia"/>
        </w:rPr>
        <w:t xml:space="preserve"> </w:t>
      </w:r>
      <w:r w:rsidR="00112196">
        <w:t>the</w:t>
      </w:r>
      <w:r w:rsidR="00112196">
        <w:rPr>
          <w:rFonts w:hint="eastAsia"/>
        </w:rPr>
        <w:t xml:space="preserve"> </w:t>
      </w:r>
      <w:r w:rsidR="00112196">
        <w:rPr>
          <w:rFonts w:hint="eastAsia"/>
        </w:rPr>
        <w:lastRenderedPageBreak/>
        <w:t xml:space="preserve">model with the </w:t>
      </w:r>
      <w:r w:rsidR="00C11BBE">
        <w:rPr>
          <w:rFonts w:hint="eastAsia"/>
        </w:rPr>
        <w:t xml:space="preserve">smallest </w:t>
      </w:r>
      <w:r w:rsidR="00112196">
        <w:rPr>
          <w:rFonts w:hint="eastAsia"/>
        </w:rPr>
        <w:t>AIC value</w:t>
      </w:r>
      <w:r w:rsidR="009A114B">
        <w:rPr>
          <w:rFonts w:hint="eastAsia"/>
        </w:rPr>
        <w:t>:</w:t>
      </w:r>
    </w:p>
    <w:p w14:paraId="13CD005C" w14:textId="77777777" w:rsidR="009A114B" w:rsidRDefault="009A114B" w:rsidP="00DF5707">
      <w:pPr>
        <w:spacing w:line="276" w:lineRule="auto"/>
        <w:jc w:val="left"/>
      </w:pPr>
    </w:p>
    <w:p w14:paraId="4B2AA730" w14:textId="60DF330E" w:rsidR="009A114B" w:rsidRPr="009A114B" w:rsidRDefault="009A114B" w:rsidP="00DF5707">
      <w:pPr>
        <w:spacing w:line="276" w:lineRule="auto"/>
        <w:jc w:val="center"/>
        <w:rPr>
          <w:rFonts w:ascii="Cambria Math" w:eastAsia="Cambria Math" w:hAnsi="Cambria Math"/>
          <w:oMath/>
        </w:rPr>
      </w:pPr>
      <m:oMathPara>
        <m:oMath>
          <m:r>
            <w:rPr>
              <w:rFonts w:ascii="Cambria Math" w:eastAsia="Cambria Math" w:hAnsi="Cambria Math"/>
            </w:rPr>
            <m:t>log</m:t>
          </m:r>
          <m:d>
            <m:dPr>
              <m:ctrlPr>
                <w:rPr>
                  <w:rFonts w:ascii="Cambria Math" w:eastAsia="Cambria Math" w:hAnsi="Cambria Math"/>
                  <w:i/>
                </w:rPr>
              </m:ctrlPr>
            </m:dPr>
            <m:e>
              <m:r>
                <w:rPr>
                  <w:rFonts w:ascii="Cambria Math" w:hAnsi="Cambria Math"/>
                </w:rPr>
                <m:t>bycatch weight (kg)</m:t>
              </m:r>
            </m:e>
          </m:d>
          <m:r>
            <w:rPr>
              <w:rFonts w:ascii="Cambria Math" w:eastAsia="Cambria Math" w:hAnsi="Cambria Math"/>
            </w:rPr>
            <m:t xml:space="preserve"> ~ </m:t>
          </m:r>
          <m:r>
            <w:rPr>
              <w:rFonts w:ascii="Cambria Math" w:eastAsia="Cambria Math" w:hAnsi="Cambria Math" w:hint="eastAsia"/>
            </w:rPr>
            <m:t>lm(log(</m:t>
          </m:r>
          <m:r>
            <w:rPr>
              <w:rFonts w:ascii="Cambria Math" w:eastAsia="Cambria Math" w:hAnsi="Cambria Math"/>
            </w:rPr>
            <m:t>V</m:t>
          </m:r>
          <m:r>
            <w:rPr>
              <w:rFonts w:ascii="Cambria Math" w:hAnsi="Cambria Math"/>
            </w:rPr>
            <m:t xml:space="preserve">ME </m:t>
          </m:r>
          <m:r>
            <w:rPr>
              <w:rFonts w:ascii="Cambria Math" w:eastAsia="Cambria Math" w:hAnsi="Cambria Math" w:hint="eastAsia"/>
            </w:rPr>
            <m:t>density</m:t>
          </m:r>
          <m:r>
            <w:rPr>
              <w:rFonts w:ascii="Cambria Math" w:hAnsi="Cambria Math"/>
            </w:rPr>
            <m:t>)</m:t>
          </m:r>
          <m:r>
            <w:rPr>
              <w:rFonts w:ascii="Cambria Math" w:eastAsia="Cambria Math" w:hAnsi="Cambria Math" w:hint="eastAsia"/>
            </w:rPr>
            <m:t>)*coral_taxa*gear</m:t>
          </m:r>
          <m:r>
            <w:rPr>
              <w:rFonts w:ascii="Cambria Math" w:eastAsia="Cambria Math" w:hAnsi="Cambria Math"/>
            </w:rPr>
            <m:t>s</m:t>
          </m:r>
          <m:r>
            <w:rPr>
              <w:rFonts w:ascii="Cambria Math" w:eastAsia="Cambria Math" w:hAnsi="Cambria Math" w:hint="eastAsia"/>
            </w:rPr>
            <m:t>*seamount</m:t>
          </m:r>
          <m:r>
            <w:rPr>
              <w:rFonts w:ascii="Cambria Math" w:eastAsia="Cambria Math" w:hAnsi="Cambria Math"/>
            </w:rPr>
            <m:t>s</m:t>
          </m:r>
          <m:r>
            <w:rPr>
              <w:rFonts w:ascii="Cambria Math" w:eastAsia="Cambria Math" w:hAnsi="Cambria Math" w:hint="eastAsia"/>
            </w:rPr>
            <m:t>)</m:t>
          </m:r>
          <m:r>
            <w:rPr>
              <w:rFonts w:ascii="MS Mincho" w:eastAsia="MS Mincho" w:hAnsi="MS Mincho" w:cs="MS Mincho" w:hint="eastAsia"/>
            </w:rPr>
            <m:t xml:space="preserve">　</m:t>
          </m:r>
        </m:oMath>
      </m:oMathPara>
    </w:p>
    <w:p w14:paraId="0453E448" w14:textId="77777777" w:rsidR="009A114B" w:rsidRPr="00A90D85" w:rsidRDefault="009A114B" w:rsidP="00DF5707">
      <w:pPr>
        <w:spacing w:line="276" w:lineRule="auto"/>
        <w:jc w:val="left"/>
      </w:pPr>
    </w:p>
    <w:p w14:paraId="25155009" w14:textId="13039E42" w:rsidR="00044F1E" w:rsidRDefault="00273B80" w:rsidP="00DF5707">
      <w:pPr>
        <w:spacing w:line="276" w:lineRule="auto"/>
        <w:jc w:val="left"/>
      </w:pPr>
      <w:r>
        <w:rPr>
          <w:rFonts w:hint="eastAsia"/>
        </w:rPr>
        <w:t>The performance of the s</w:t>
      </w:r>
      <w:r w:rsidR="00044F1E">
        <w:rPr>
          <w:rFonts w:hint="eastAsia"/>
        </w:rPr>
        <w:t xml:space="preserve">elected linear regression was </w:t>
      </w:r>
      <w:r w:rsidR="00244443">
        <w:rPr>
          <w:rFonts w:hint="eastAsia"/>
        </w:rPr>
        <w:t xml:space="preserve">visually </w:t>
      </w:r>
      <w:r w:rsidR="00044F1E">
        <w:rPr>
          <w:rFonts w:hint="eastAsia"/>
        </w:rPr>
        <w:t>assess</w:t>
      </w:r>
      <w:r>
        <w:rPr>
          <w:rFonts w:hint="eastAsia"/>
        </w:rPr>
        <w:t xml:space="preserve">ed </w:t>
      </w:r>
      <w:r w:rsidR="00244443">
        <w:rPr>
          <w:rFonts w:hint="eastAsia"/>
        </w:rPr>
        <w:t>using Q-Q residuals plots</w:t>
      </w:r>
      <w:r w:rsidR="00044F1E">
        <w:rPr>
          <w:rFonts w:hint="eastAsia"/>
        </w:rPr>
        <w:t xml:space="preserve">. </w:t>
      </w:r>
    </w:p>
    <w:p w14:paraId="140EA807" w14:textId="77777777" w:rsidR="006928EE" w:rsidRDefault="006928EE" w:rsidP="00DF5707">
      <w:pPr>
        <w:spacing w:line="276" w:lineRule="auto"/>
        <w:jc w:val="left"/>
      </w:pPr>
    </w:p>
    <w:p w14:paraId="62CB7CD9" w14:textId="77777777" w:rsidR="006928EE" w:rsidRPr="00044F1E" w:rsidRDefault="006928EE" w:rsidP="00DF5707">
      <w:pPr>
        <w:spacing w:line="276" w:lineRule="auto"/>
        <w:jc w:val="left"/>
      </w:pPr>
    </w:p>
    <w:p w14:paraId="6686823A" w14:textId="3B1B6598" w:rsidR="00C225E0" w:rsidRPr="008C3F03" w:rsidRDefault="00C225E0" w:rsidP="00DF5707">
      <w:pPr>
        <w:spacing w:line="276" w:lineRule="auto"/>
        <w:jc w:val="left"/>
        <w:rPr>
          <w:b/>
          <w:bCs/>
        </w:rPr>
      </w:pPr>
      <w:r w:rsidRPr="008C3F03">
        <w:rPr>
          <w:rFonts w:hint="eastAsia"/>
          <w:b/>
          <w:bCs/>
        </w:rPr>
        <w:t>Results &amp; Discussion</w:t>
      </w:r>
    </w:p>
    <w:p w14:paraId="63021B88" w14:textId="5CCA66DC" w:rsidR="00110C06" w:rsidRDefault="00273B80" w:rsidP="00DF5707">
      <w:pPr>
        <w:spacing w:line="276" w:lineRule="auto"/>
        <w:jc w:val="left"/>
      </w:pPr>
      <w:r>
        <w:rPr>
          <w:rFonts w:hint="eastAsia"/>
        </w:rPr>
        <w:t>Estimated bycatch encounter thresholds using</w:t>
      </w:r>
      <w:r w:rsidR="001746CB">
        <w:t xml:space="preserve"> our</w:t>
      </w:r>
      <w:r>
        <w:rPr>
          <w:rFonts w:hint="eastAsia"/>
        </w:rPr>
        <w:t xml:space="preserve"> data-based method were mostly overestimated (Table 1). Like in</w:t>
      </w:r>
      <w:r w:rsidR="005B284B">
        <w:rPr>
          <w:rFonts w:hint="eastAsia"/>
        </w:rPr>
        <w:t xml:space="preserve"> soft corals</w:t>
      </w:r>
      <w:r w:rsidR="00323643">
        <w:rPr>
          <w:rFonts w:hint="eastAsia"/>
        </w:rPr>
        <w:t xml:space="preserve">, </w:t>
      </w:r>
      <w:r>
        <w:rPr>
          <w:rFonts w:hint="eastAsia"/>
        </w:rPr>
        <w:t>Antipatharia</w:t>
      </w:r>
      <w:r w:rsidR="00323643">
        <w:rPr>
          <w:rFonts w:hint="eastAsia"/>
        </w:rPr>
        <w:t xml:space="preserve"> caught by gillnet</w:t>
      </w:r>
      <w:r>
        <w:rPr>
          <w:rFonts w:hint="eastAsia"/>
        </w:rPr>
        <w:t>, Porifera caught by trawl</w:t>
      </w:r>
      <w:r w:rsidR="00323643">
        <w:rPr>
          <w:rFonts w:hint="eastAsia"/>
        </w:rPr>
        <w:t xml:space="preserve">ers, and Scleractinia </w:t>
      </w:r>
      <w:r w:rsidR="00E615A8">
        <w:rPr>
          <w:rFonts w:hint="eastAsia"/>
        </w:rPr>
        <w:t xml:space="preserve">caught </w:t>
      </w:r>
      <w:r w:rsidR="00507A93">
        <w:rPr>
          <w:rFonts w:hint="eastAsia"/>
        </w:rPr>
        <w:t xml:space="preserve">by </w:t>
      </w:r>
      <w:r w:rsidR="00323643">
        <w:rPr>
          <w:rFonts w:hint="eastAsia"/>
        </w:rPr>
        <w:t>gillnet, the estimated bycatch thresholds were over 1,000kg.</w:t>
      </w:r>
      <w:r w:rsidR="008A0D63">
        <w:rPr>
          <w:rFonts w:hint="eastAsia"/>
        </w:rPr>
        <w:t xml:space="preserve"> Moreover, </w:t>
      </w:r>
      <w:r w:rsidR="009F0518">
        <w:t>the</w:t>
      </w:r>
      <w:r w:rsidR="009F0518">
        <w:rPr>
          <w:rFonts w:hint="eastAsia"/>
        </w:rPr>
        <w:t xml:space="preserve"> </w:t>
      </w:r>
      <w:r w:rsidR="008A0D63">
        <w:rPr>
          <w:rFonts w:hint="eastAsia"/>
        </w:rPr>
        <w:t xml:space="preserve">Antipatharia </w:t>
      </w:r>
      <w:r w:rsidR="00152088">
        <w:rPr>
          <w:rFonts w:hint="eastAsia"/>
        </w:rPr>
        <w:t>caught by</w:t>
      </w:r>
      <w:r w:rsidR="008A0D63">
        <w:rPr>
          <w:rFonts w:hint="eastAsia"/>
        </w:rPr>
        <w:t xml:space="preserve"> trawl</w:t>
      </w:r>
      <w:r w:rsidR="00152088">
        <w:rPr>
          <w:rFonts w:hint="eastAsia"/>
        </w:rPr>
        <w:t>s</w:t>
      </w:r>
      <w:r w:rsidR="008A0D63">
        <w:rPr>
          <w:rFonts w:hint="eastAsia"/>
        </w:rPr>
        <w:t xml:space="preserve"> and </w:t>
      </w:r>
      <w:r w:rsidR="009F17FB">
        <w:t>G</w:t>
      </w:r>
      <w:r w:rsidR="009F17FB">
        <w:rPr>
          <w:rFonts w:hint="eastAsia"/>
        </w:rPr>
        <w:t>orgonian</w:t>
      </w:r>
      <w:r w:rsidR="009F17FB">
        <w:t>s</w:t>
      </w:r>
      <w:r w:rsidR="009F17FB">
        <w:rPr>
          <w:rFonts w:hint="eastAsia"/>
        </w:rPr>
        <w:t xml:space="preserve"> </w:t>
      </w:r>
      <w:r w:rsidR="00152088">
        <w:rPr>
          <w:rFonts w:hint="eastAsia"/>
        </w:rPr>
        <w:t xml:space="preserve">caught </w:t>
      </w:r>
      <w:r w:rsidR="00507A93">
        <w:rPr>
          <w:rFonts w:hint="eastAsia"/>
        </w:rPr>
        <w:t>by</w:t>
      </w:r>
      <w:r w:rsidR="008A0D63">
        <w:rPr>
          <w:rFonts w:hint="eastAsia"/>
        </w:rPr>
        <w:t xml:space="preserve"> gillnets, estimated bycatch thresholds were </w:t>
      </w:r>
      <w:r w:rsidR="00E615A8">
        <w:rPr>
          <w:rFonts w:hint="eastAsia"/>
        </w:rPr>
        <w:t>higher than 50kg</w:t>
      </w:r>
      <w:r w:rsidR="00507A93">
        <w:rPr>
          <w:rFonts w:hint="eastAsia"/>
        </w:rPr>
        <w:t>, exceeding the current bycatch threshold</w:t>
      </w:r>
      <w:r w:rsidR="008A0D63">
        <w:rPr>
          <w:rFonts w:hint="eastAsia"/>
        </w:rPr>
        <w:t>.</w:t>
      </w:r>
      <w:r w:rsidR="00507A93">
        <w:rPr>
          <w:rFonts w:hint="eastAsia"/>
        </w:rPr>
        <w:t xml:space="preserve"> </w:t>
      </w:r>
    </w:p>
    <w:p w14:paraId="21847DEE" w14:textId="2E657B77" w:rsidR="00C225E0" w:rsidRDefault="00507A93" w:rsidP="00DF5707">
      <w:pPr>
        <w:spacing w:line="276" w:lineRule="auto"/>
        <w:ind w:firstLine="525"/>
        <w:jc w:val="left"/>
      </w:pPr>
      <w:r>
        <w:rPr>
          <w:rFonts w:hint="eastAsia"/>
        </w:rPr>
        <w:t xml:space="preserve">Porifera </w:t>
      </w:r>
      <w:r w:rsidR="00E615A8">
        <w:rPr>
          <w:rFonts w:hint="eastAsia"/>
        </w:rPr>
        <w:t xml:space="preserve">caught </w:t>
      </w:r>
      <w:r>
        <w:rPr>
          <w:rFonts w:hint="eastAsia"/>
        </w:rPr>
        <w:t xml:space="preserve">by gillnet, </w:t>
      </w:r>
      <w:r w:rsidR="00E615A8">
        <w:rPr>
          <w:rFonts w:hint="eastAsia"/>
        </w:rPr>
        <w:t xml:space="preserve">Gorgonian and </w:t>
      </w:r>
      <w:r>
        <w:rPr>
          <w:rFonts w:hint="eastAsia"/>
        </w:rPr>
        <w:t xml:space="preserve">Scleractinia </w:t>
      </w:r>
      <w:r w:rsidR="00E615A8">
        <w:rPr>
          <w:rFonts w:hint="eastAsia"/>
        </w:rPr>
        <w:t xml:space="preserve">caught </w:t>
      </w:r>
      <w:r>
        <w:rPr>
          <w:rFonts w:hint="eastAsia"/>
        </w:rPr>
        <w:t xml:space="preserve">by trawls were the only three subgroups </w:t>
      </w:r>
      <w:r w:rsidR="00E629C1">
        <w:rPr>
          <w:rFonts w:hint="eastAsia"/>
        </w:rPr>
        <w:t xml:space="preserve">whose estimated thresholds were below </w:t>
      </w:r>
      <w:r w:rsidR="00E615A8">
        <w:rPr>
          <w:rFonts w:hint="eastAsia"/>
        </w:rPr>
        <w:t xml:space="preserve">the </w:t>
      </w:r>
      <w:r w:rsidR="00E629C1">
        <w:rPr>
          <w:rFonts w:hint="eastAsia"/>
        </w:rPr>
        <w:t xml:space="preserve">current </w:t>
      </w:r>
      <w:r w:rsidR="00E615A8">
        <w:rPr>
          <w:rFonts w:hint="eastAsia"/>
        </w:rPr>
        <w:t>thresholds</w:t>
      </w:r>
      <w:r w:rsidR="00E629C1">
        <w:rPr>
          <w:rFonts w:hint="eastAsia"/>
        </w:rPr>
        <w:t>. However, the interpretation of these values still need</w:t>
      </w:r>
      <w:r w:rsidR="0068568A">
        <w:t>s</w:t>
      </w:r>
      <w:r w:rsidR="00E629C1">
        <w:rPr>
          <w:rFonts w:hint="eastAsia"/>
        </w:rPr>
        <w:t xml:space="preserve"> some caution, because the </w:t>
      </w:r>
      <w:r w:rsidR="00110C06">
        <w:rPr>
          <w:rFonts w:hint="eastAsia"/>
        </w:rPr>
        <w:t xml:space="preserve">model performance is unreliable at </w:t>
      </w:r>
      <w:r w:rsidR="000B2136">
        <w:t xml:space="preserve">the </w:t>
      </w:r>
      <w:r w:rsidR="00110C06">
        <w:rPr>
          <w:rFonts w:hint="eastAsia"/>
        </w:rPr>
        <w:t>current stage</w:t>
      </w:r>
      <w:r w:rsidR="00E615A8">
        <w:rPr>
          <w:rFonts w:hint="eastAsia"/>
        </w:rPr>
        <w:t>.</w:t>
      </w:r>
      <w:r w:rsidR="00110C06">
        <w:rPr>
          <w:rFonts w:hint="eastAsia"/>
        </w:rPr>
        <w:t xml:space="preserve"> </w:t>
      </w:r>
      <w:r w:rsidR="00D34C9F" w:rsidRPr="00D34C9F">
        <w:t>When we checked the residual plots of the selected model, there were</w:t>
      </w:r>
      <w:r w:rsidR="00AE52B4">
        <w:rPr>
          <w:rFonts w:hint="eastAsia"/>
        </w:rPr>
        <w:t xml:space="preserve"> large </w:t>
      </w:r>
      <w:r w:rsidR="00AE52B4">
        <w:t>deviations</w:t>
      </w:r>
      <w:r w:rsidR="00AE52B4">
        <w:rPr>
          <w:rFonts w:hint="eastAsia"/>
        </w:rPr>
        <w:t xml:space="preserve"> from normality</w:t>
      </w:r>
      <w:r w:rsidR="00D34C9F" w:rsidRPr="00D34C9F">
        <w:t xml:space="preserve">, especially in both </w:t>
      </w:r>
      <w:r w:rsidR="00F8326F">
        <w:rPr>
          <w:rFonts w:hint="eastAsia"/>
        </w:rPr>
        <w:t>tails</w:t>
      </w:r>
      <w:r w:rsidR="00D34C9F" w:rsidRPr="00D34C9F">
        <w:t xml:space="preserve"> of </w:t>
      </w:r>
      <w:r w:rsidR="009858A4">
        <w:t xml:space="preserve">the </w:t>
      </w:r>
      <w:r w:rsidR="00D34C9F" w:rsidRPr="00D34C9F">
        <w:t xml:space="preserve">data (Fig. 2). </w:t>
      </w:r>
      <w:r w:rsidR="00DC1DBD">
        <w:rPr>
          <w:rFonts w:hint="eastAsia"/>
        </w:rPr>
        <w:t xml:space="preserve">These deviations </w:t>
      </w:r>
      <w:r w:rsidR="00DC1DBD">
        <w:t>seem</w:t>
      </w:r>
      <w:r w:rsidR="00DC1DBD">
        <w:rPr>
          <w:rFonts w:hint="eastAsia"/>
        </w:rPr>
        <w:t xml:space="preserve"> to be larger in the </w:t>
      </w:r>
      <w:r w:rsidR="00C9559B">
        <w:rPr>
          <w:rFonts w:hint="eastAsia"/>
        </w:rPr>
        <w:t>VME indicator taxa with limited data</w:t>
      </w:r>
      <w:r w:rsidR="00F8326F">
        <w:rPr>
          <w:rFonts w:hint="eastAsia"/>
        </w:rPr>
        <w:t xml:space="preserve"> </w:t>
      </w:r>
      <w:r w:rsidR="00C9559B">
        <w:rPr>
          <w:rFonts w:hint="eastAsia"/>
        </w:rPr>
        <w:t xml:space="preserve">(e.g. </w:t>
      </w:r>
      <w:r w:rsidR="005B284B">
        <w:rPr>
          <w:rFonts w:hint="eastAsia"/>
        </w:rPr>
        <w:t>soft corals</w:t>
      </w:r>
      <w:r w:rsidR="00C9559B">
        <w:rPr>
          <w:rFonts w:hint="eastAsia"/>
        </w:rPr>
        <w:t xml:space="preserve">, </w:t>
      </w:r>
      <w:r w:rsidR="00790A50">
        <w:rPr>
          <w:rFonts w:hint="eastAsia"/>
        </w:rPr>
        <w:t>Fig. 2d</w:t>
      </w:r>
      <w:r w:rsidR="00C9559B">
        <w:rPr>
          <w:rFonts w:hint="eastAsia"/>
        </w:rPr>
        <w:t xml:space="preserve">). </w:t>
      </w:r>
      <w:r w:rsidR="00D34C9F" w:rsidRPr="00D34C9F">
        <w:t>These results impl</w:t>
      </w:r>
      <w:r w:rsidR="00D34C9F">
        <w:rPr>
          <w:rFonts w:hint="eastAsia"/>
        </w:rPr>
        <w:t>y</w:t>
      </w:r>
      <w:r w:rsidR="00D34C9F" w:rsidRPr="00D34C9F">
        <w:t xml:space="preserve"> the limited performance of the model.</w:t>
      </w:r>
    </w:p>
    <w:p w14:paraId="3A2E2C84" w14:textId="77777777" w:rsidR="00693608" w:rsidRDefault="00693608" w:rsidP="00DF5707">
      <w:pPr>
        <w:spacing w:line="276" w:lineRule="auto"/>
        <w:jc w:val="left"/>
      </w:pPr>
    </w:p>
    <w:p w14:paraId="19D64533" w14:textId="212BC128" w:rsidR="00693608" w:rsidRPr="00A65B43" w:rsidRDefault="00693608" w:rsidP="00DF5707">
      <w:pPr>
        <w:spacing w:line="276" w:lineRule="auto"/>
        <w:jc w:val="left"/>
        <w:rPr>
          <w:rFonts w:asciiTheme="majorHAnsi" w:hAnsiTheme="majorHAnsi" w:cstheme="majorHAnsi"/>
        </w:rPr>
      </w:pPr>
      <w:r w:rsidRPr="00A65B43">
        <w:rPr>
          <w:rFonts w:asciiTheme="majorHAnsi" w:hAnsiTheme="majorHAnsi" w:cstheme="majorHAnsi"/>
        </w:rPr>
        <w:t>Table 1. Summary table of</w:t>
      </w:r>
      <w:r w:rsidR="00A65B43">
        <w:rPr>
          <w:rFonts w:asciiTheme="majorHAnsi" w:hAnsiTheme="majorHAnsi" w:cstheme="majorHAnsi" w:hint="eastAsia"/>
        </w:rPr>
        <w:t xml:space="preserve"> the</w:t>
      </w:r>
      <w:r w:rsidRPr="00A65B43">
        <w:rPr>
          <w:rFonts w:asciiTheme="majorHAnsi" w:hAnsiTheme="majorHAnsi" w:cstheme="majorHAnsi"/>
        </w:rPr>
        <w:t xml:space="preserve"> calculated</w:t>
      </w:r>
      <w:r w:rsidR="00A65B43" w:rsidRPr="00A65B43">
        <w:rPr>
          <w:rFonts w:asciiTheme="majorHAnsi" w:hAnsiTheme="majorHAnsi" w:cstheme="majorHAnsi"/>
        </w:rPr>
        <w:t xml:space="preserve"> taxa and gear specific</w:t>
      </w:r>
      <w:r w:rsidRPr="00A65B43">
        <w:rPr>
          <w:rFonts w:asciiTheme="majorHAnsi" w:hAnsiTheme="majorHAnsi" w:cstheme="majorHAnsi"/>
        </w:rPr>
        <w:t xml:space="preserve"> bycatch thresholds by applying data-based method </w:t>
      </w:r>
      <w:r w:rsidR="00A65B43">
        <w:rPr>
          <w:rFonts w:asciiTheme="majorHAnsi" w:hAnsiTheme="majorHAnsi" w:cstheme="majorHAnsi" w:hint="eastAsia"/>
        </w:rPr>
        <w:t>and the</w:t>
      </w:r>
      <w:r w:rsidRPr="00A65B43">
        <w:rPr>
          <w:rFonts w:asciiTheme="majorHAnsi" w:hAnsiTheme="majorHAnsi" w:cstheme="majorHAnsi"/>
        </w:rPr>
        <w:t xml:space="preserve"> respective number of data used for the calculations. </w:t>
      </w:r>
    </w:p>
    <w:tbl>
      <w:tblPr>
        <w:tblW w:w="5622" w:type="pct"/>
        <w:tblInd w:w="-709" w:type="dxa"/>
        <w:tblCellMar>
          <w:left w:w="0" w:type="dxa"/>
          <w:right w:w="0" w:type="dxa"/>
        </w:tblCellMar>
        <w:tblLook w:val="0600" w:firstRow="0" w:lastRow="0" w:firstColumn="0" w:lastColumn="0" w:noHBand="1" w:noVBand="1"/>
      </w:tblPr>
      <w:tblGrid>
        <w:gridCol w:w="1989"/>
        <w:gridCol w:w="864"/>
        <w:gridCol w:w="866"/>
        <w:gridCol w:w="864"/>
        <w:gridCol w:w="865"/>
        <w:gridCol w:w="863"/>
        <w:gridCol w:w="865"/>
        <w:gridCol w:w="865"/>
        <w:gridCol w:w="863"/>
        <w:gridCol w:w="863"/>
        <w:gridCol w:w="865"/>
      </w:tblGrid>
      <w:tr w:rsidR="00693608" w:rsidRPr="00693608" w14:paraId="1C18CF41" w14:textId="77777777" w:rsidTr="00315F1B">
        <w:trPr>
          <w:trHeight w:val="373"/>
        </w:trPr>
        <w:tc>
          <w:tcPr>
            <w:tcW w:w="935" w:type="pct"/>
            <w:tcBorders>
              <w:top w:val="single" w:sz="18" w:space="0" w:color="000000"/>
              <w:left w:val="nil"/>
              <w:bottom w:val="nil"/>
              <w:right w:val="nil"/>
            </w:tcBorders>
            <w:shd w:val="clear" w:color="auto" w:fill="auto"/>
            <w:tcMar>
              <w:top w:w="12" w:type="dxa"/>
              <w:left w:w="12" w:type="dxa"/>
              <w:bottom w:w="0" w:type="dxa"/>
              <w:right w:w="12" w:type="dxa"/>
            </w:tcMar>
            <w:vAlign w:val="center"/>
            <w:hideMark/>
          </w:tcPr>
          <w:p w14:paraId="1BF6EC50"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Yu Gothic" w:cs="Arial" w:hint="eastAsia"/>
                <w:color w:val="000000"/>
                <w:kern w:val="24"/>
                <w:sz w:val="22"/>
              </w:rPr>
              <w:t xml:space="preserve">　</w:t>
            </w:r>
          </w:p>
        </w:tc>
        <w:tc>
          <w:tcPr>
            <w:tcW w:w="813" w:type="pct"/>
            <w:gridSpan w:val="2"/>
            <w:tcBorders>
              <w:top w:val="single" w:sz="18" w:space="0" w:color="000000"/>
              <w:left w:val="nil"/>
              <w:bottom w:val="nil"/>
              <w:right w:val="nil"/>
            </w:tcBorders>
            <w:shd w:val="clear" w:color="auto" w:fill="auto"/>
            <w:tcMar>
              <w:top w:w="12" w:type="dxa"/>
              <w:left w:w="12" w:type="dxa"/>
              <w:bottom w:w="0" w:type="dxa"/>
              <w:right w:w="12" w:type="dxa"/>
            </w:tcMar>
            <w:vAlign w:val="center"/>
            <w:hideMark/>
          </w:tcPr>
          <w:p w14:paraId="6AD47A79" w14:textId="6B2A538E" w:rsidR="00693608" w:rsidRPr="00693608" w:rsidRDefault="00222A84" w:rsidP="00DF5707">
            <w:pPr>
              <w:widowControl/>
              <w:spacing w:line="276" w:lineRule="auto"/>
              <w:jc w:val="center"/>
              <w:textAlignment w:val="center"/>
              <w:rPr>
                <w:rFonts w:ascii="Arial" w:eastAsia="MS PGothic" w:hAnsi="Arial" w:cs="Arial"/>
                <w:kern w:val="0"/>
                <w:sz w:val="22"/>
              </w:rPr>
            </w:pPr>
            <w:r>
              <w:rPr>
                <w:rFonts w:ascii="Arial" w:eastAsia="Yu Gothic" w:hAnsi="Arial" w:cs="Arial" w:hint="eastAsia"/>
                <w:color w:val="000000"/>
                <w:kern w:val="24"/>
                <w:sz w:val="22"/>
                <w:lang w:val="en-GB"/>
              </w:rPr>
              <w:t>s</w:t>
            </w:r>
            <w:r w:rsidR="00693608" w:rsidRPr="00693608">
              <w:rPr>
                <w:rFonts w:ascii="Arial" w:eastAsia="Yu Gothic" w:hAnsi="Arial" w:cs="Arial"/>
                <w:color w:val="000000"/>
                <w:kern w:val="24"/>
                <w:sz w:val="22"/>
                <w:lang w:val="en-GB"/>
              </w:rPr>
              <w:t>oft corals</w:t>
            </w:r>
          </w:p>
        </w:tc>
        <w:tc>
          <w:tcPr>
            <w:tcW w:w="813" w:type="pct"/>
            <w:gridSpan w:val="2"/>
            <w:tcBorders>
              <w:top w:val="single" w:sz="18" w:space="0" w:color="000000"/>
              <w:left w:val="nil"/>
              <w:bottom w:val="nil"/>
              <w:right w:val="nil"/>
            </w:tcBorders>
            <w:shd w:val="clear" w:color="auto" w:fill="auto"/>
            <w:tcMar>
              <w:top w:w="12" w:type="dxa"/>
              <w:left w:w="12" w:type="dxa"/>
              <w:bottom w:w="0" w:type="dxa"/>
              <w:right w:w="12" w:type="dxa"/>
            </w:tcMar>
            <w:vAlign w:val="center"/>
            <w:hideMark/>
          </w:tcPr>
          <w:p w14:paraId="746B63BF"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Antipatharia</w:t>
            </w:r>
          </w:p>
        </w:tc>
        <w:tc>
          <w:tcPr>
            <w:tcW w:w="813" w:type="pct"/>
            <w:gridSpan w:val="2"/>
            <w:tcBorders>
              <w:top w:val="single" w:sz="18" w:space="0" w:color="000000"/>
              <w:left w:val="nil"/>
              <w:bottom w:val="nil"/>
              <w:right w:val="nil"/>
            </w:tcBorders>
            <w:shd w:val="clear" w:color="auto" w:fill="auto"/>
            <w:tcMar>
              <w:top w:w="12" w:type="dxa"/>
              <w:left w:w="12" w:type="dxa"/>
              <w:bottom w:w="0" w:type="dxa"/>
              <w:right w:w="12" w:type="dxa"/>
            </w:tcMar>
            <w:vAlign w:val="center"/>
            <w:hideMark/>
          </w:tcPr>
          <w:p w14:paraId="56DE96E3" w14:textId="5A35B4F6" w:rsidR="00693608" w:rsidRPr="00693608" w:rsidRDefault="00222A84" w:rsidP="00DF5707">
            <w:pPr>
              <w:widowControl/>
              <w:spacing w:line="276" w:lineRule="auto"/>
              <w:jc w:val="center"/>
              <w:textAlignment w:val="center"/>
              <w:rPr>
                <w:rFonts w:ascii="Arial" w:eastAsia="MS PGothic" w:hAnsi="Arial" w:cs="Arial"/>
                <w:kern w:val="0"/>
                <w:sz w:val="22"/>
              </w:rPr>
            </w:pPr>
            <w:r>
              <w:rPr>
                <w:rFonts w:ascii="Arial" w:eastAsia="Yu Gothic" w:hAnsi="Arial" w:cs="Arial" w:hint="eastAsia"/>
                <w:color w:val="000000"/>
                <w:kern w:val="24"/>
                <w:sz w:val="22"/>
              </w:rPr>
              <w:t>g</w:t>
            </w:r>
            <w:r w:rsidR="00693608" w:rsidRPr="00693608">
              <w:rPr>
                <w:rFonts w:ascii="Arial" w:eastAsia="Yu Gothic" w:hAnsi="Arial" w:cs="Arial"/>
                <w:color w:val="000000"/>
                <w:kern w:val="24"/>
                <w:sz w:val="22"/>
              </w:rPr>
              <w:t>orgonians</w:t>
            </w:r>
          </w:p>
        </w:tc>
        <w:tc>
          <w:tcPr>
            <w:tcW w:w="813" w:type="pct"/>
            <w:gridSpan w:val="2"/>
            <w:tcBorders>
              <w:top w:val="single" w:sz="18" w:space="0" w:color="000000"/>
              <w:left w:val="nil"/>
              <w:bottom w:val="nil"/>
              <w:right w:val="nil"/>
            </w:tcBorders>
            <w:shd w:val="clear" w:color="auto" w:fill="auto"/>
            <w:tcMar>
              <w:top w:w="12" w:type="dxa"/>
              <w:left w:w="12" w:type="dxa"/>
              <w:bottom w:w="0" w:type="dxa"/>
              <w:right w:w="12" w:type="dxa"/>
            </w:tcMar>
            <w:vAlign w:val="center"/>
            <w:hideMark/>
          </w:tcPr>
          <w:p w14:paraId="344F7016"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Porifera</w:t>
            </w:r>
          </w:p>
        </w:tc>
        <w:tc>
          <w:tcPr>
            <w:tcW w:w="813" w:type="pct"/>
            <w:gridSpan w:val="2"/>
            <w:tcBorders>
              <w:top w:val="single" w:sz="18" w:space="0" w:color="000000"/>
              <w:left w:val="nil"/>
              <w:bottom w:val="nil"/>
              <w:right w:val="nil"/>
            </w:tcBorders>
            <w:shd w:val="clear" w:color="auto" w:fill="auto"/>
            <w:tcMar>
              <w:top w:w="12" w:type="dxa"/>
              <w:left w:w="12" w:type="dxa"/>
              <w:bottom w:w="0" w:type="dxa"/>
              <w:right w:w="12" w:type="dxa"/>
            </w:tcMar>
            <w:vAlign w:val="center"/>
            <w:hideMark/>
          </w:tcPr>
          <w:p w14:paraId="668BCBDD"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Scleractinia</w:t>
            </w:r>
          </w:p>
        </w:tc>
      </w:tr>
      <w:tr w:rsidR="00693608" w:rsidRPr="00693608" w14:paraId="3E1130FB" w14:textId="77777777" w:rsidTr="00315F1B">
        <w:trPr>
          <w:trHeight w:val="414"/>
        </w:trPr>
        <w:tc>
          <w:tcPr>
            <w:tcW w:w="935"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7ED3AEA7"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Yu Gothic" w:cs="Arial" w:hint="eastAsia"/>
                <w:color w:val="000000"/>
                <w:kern w:val="24"/>
                <w:sz w:val="22"/>
              </w:rPr>
              <w:t xml:space="preserve">　</w:t>
            </w:r>
          </w:p>
        </w:tc>
        <w:tc>
          <w:tcPr>
            <w:tcW w:w="406"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19E025CC"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lang w:val="en-GB"/>
              </w:rPr>
              <w:t>Gillnet</w:t>
            </w:r>
          </w:p>
        </w:tc>
        <w:tc>
          <w:tcPr>
            <w:tcW w:w="406"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4716B097"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lang w:val="en-GB"/>
              </w:rPr>
              <w:t>Trawl</w:t>
            </w:r>
          </w:p>
        </w:tc>
        <w:tc>
          <w:tcPr>
            <w:tcW w:w="406"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4C817482"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lang w:val="en-GB"/>
              </w:rPr>
              <w:t>Gillnet</w:t>
            </w:r>
          </w:p>
        </w:tc>
        <w:tc>
          <w:tcPr>
            <w:tcW w:w="407"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1D5F8F66"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lang w:val="en-GB"/>
              </w:rPr>
              <w:t>Trawl</w:t>
            </w:r>
          </w:p>
        </w:tc>
        <w:tc>
          <w:tcPr>
            <w:tcW w:w="406"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760CEC4E"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lang w:val="en-GB"/>
              </w:rPr>
              <w:t>Gillnet</w:t>
            </w:r>
          </w:p>
        </w:tc>
        <w:tc>
          <w:tcPr>
            <w:tcW w:w="406"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68D26BA3"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lang w:val="en-GB"/>
              </w:rPr>
              <w:t>Trawl</w:t>
            </w:r>
          </w:p>
        </w:tc>
        <w:tc>
          <w:tcPr>
            <w:tcW w:w="407"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6B783D6E"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lang w:val="en-GB"/>
              </w:rPr>
              <w:t>Gillnet</w:t>
            </w:r>
          </w:p>
        </w:tc>
        <w:tc>
          <w:tcPr>
            <w:tcW w:w="406"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7ED99068"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lang w:val="en-GB"/>
              </w:rPr>
              <w:t>Trawl</w:t>
            </w:r>
          </w:p>
        </w:tc>
        <w:tc>
          <w:tcPr>
            <w:tcW w:w="406"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7B85D1E6"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lang w:val="en-GB"/>
              </w:rPr>
              <w:t>Gillnet</w:t>
            </w:r>
          </w:p>
        </w:tc>
        <w:tc>
          <w:tcPr>
            <w:tcW w:w="407" w:type="pct"/>
            <w:tcBorders>
              <w:top w:val="nil"/>
              <w:left w:val="nil"/>
              <w:bottom w:val="single" w:sz="8" w:space="0" w:color="000000"/>
              <w:right w:val="nil"/>
            </w:tcBorders>
            <w:shd w:val="clear" w:color="auto" w:fill="auto"/>
            <w:tcMar>
              <w:top w:w="12" w:type="dxa"/>
              <w:left w:w="12" w:type="dxa"/>
              <w:bottom w:w="0" w:type="dxa"/>
              <w:right w:w="12" w:type="dxa"/>
            </w:tcMar>
            <w:vAlign w:val="center"/>
            <w:hideMark/>
          </w:tcPr>
          <w:p w14:paraId="57D268F4"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lang w:val="en-GB"/>
              </w:rPr>
              <w:t>Trawl</w:t>
            </w:r>
          </w:p>
        </w:tc>
      </w:tr>
      <w:tr w:rsidR="00693608" w:rsidRPr="00693608" w14:paraId="79AD2147" w14:textId="77777777" w:rsidTr="00315F1B">
        <w:trPr>
          <w:trHeight w:val="742"/>
        </w:trPr>
        <w:tc>
          <w:tcPr>
            <w:tcW w:w="935"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3490ECF1"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No. operations with bycatch (N)</w:t>
            </w:r>
          </w:p>
        </w:tc>
        <w:tc>
          <w:tcPr>
            <w:tcW w:w="406"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36DEB8A3"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5</w:t>
            </w:r>
          </w:p>
        </w:tc>
        <w:tc>
          <w:tcPr>
            <w:tcW w:w="406"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195E0BF3"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9</w:t>
            </w:r>
          </w:p>
        </w:tc>
        <w:tc>
          <w:tcPr>
            <w:tcW w:w="406"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47FD2EBC"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78</w:t>
            </w:r>
          </w:p>
        </w:tc>
        <w:tc>
          <w:tcPr>
            <w:tcW w:w="407"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56F6CABF"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458</w:t>
            </w:r>
          </w:p>
        </w:tc>
        <w:tc>
          <w:tcPr>
            <w:tcW w:w="406"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54CCE32B"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866</w:t>
            </w:r>
          </w:p>
        </w:tc>
        <w:tc>
          <w:tcPr>
            <w:tcW w:w="406"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5333C408"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1239</w:t>
            </w:r>
          </w:p>
        </w:tc>
        <w:tc>
          <w:tcPr>
            <w:tcW w:w="407"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03F457D4"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15</w:t>
            </w:r>
          </w:p>
        </w:tc>
        <w:tc>
          <w:tcPr>
            <w:tcW w:w="406"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4FDA093A"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136</w:t>
            </w:r>
          </w:p>
        </w:tc>
        <w:tc>
          <w:tcPr>
            <w:tcW w:w="406"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7AA0CC29"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54</w:t>
            </w:r>
          </w:p>
        </w:tc>
        <w:tc>
          <w:tcPr>
            <w:tcW w:w="407" w:type="pct"/>
            <w:tcBorders>
              <w:top w:val="single" w:sz="8"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05C535C9"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kern w:val="24"/>
                <w:sz w:val="22"/>
              </w:rPr>
              <w:t>14</w:t>
            </w:r>
          </w:p>
        </w:tc>
      </w:tr>
      <w:tr w:rsidR="00693608" w:rsidRPr="00693608" w14:paraId="6733FDE5" w14:textId="77777777" w:rsidTr="00315F1B">
        <w:trPr>
          <w:trHeight w:val="984"/>
        </w:trPr>
        <w:tc>
          <w:tcPr>
            <w:tcW w:w="935"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01E2A904" w14:textId="409FFE55" w:rsidR="00693608" w:rsidRPr="00693608" w:rsidRDefault="00693608" w:rsidP="00DF5707">
            <w:pPr>
              <w:widowControl/>
              <w:spacing w:line="276" w:lineRule="auto"/>
              <w:jc w:val="center"/>
              <w:textAlignment w:val="center"/>
              <w:rPr>
                <w:rFonts w:ascii="Arial" w:eastAsia="MS PGothic" w:hAnsi="Arial" w:cs="Arial"/>
                <w:kern w:val="0"/>
                <w:sz w:val="22"/>
              </w:rPr>
            </w:pPr>
            <w:r>
              <w:rPr>
                <w:rFonts w:ascii="Arial" w:eastAsia="Yu Gothic" w:hAnsi="Arial" w:cs="Arial" w:hint="eastAsia"/>
                <w:color w:val="000000"/>
                <w:kern w:val="24"/>
                <w:sz w:val="22"/>
              </w:rPr>
              <w:t>calculated bycatch thresholds</w:t>
            </w:r>
            <w:r w:rsidRPr="00693608">
              <w:rPr>
                <w:rFonts w:ascii="Arial" w:eastAsia="Yu Gothic" w:hAnsi="Arial" w:cs="Arial"/>
                <w:color w:val="000000"/>
                <w:kern w:val="24"/>
                <w:sz w:val="22"/>
              </w:rPr>
              <w:t xml:space="preserve"> (kg)</w:t>
            </w:r>
          </w:p>
        </w:tc>
        <w:tc>
          <w:tcPr>
            <w:tcW w:w="406"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6F7ABA9E"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themeColor="text1"/>
                <w:kern w:val="24"/>
                <w:sz w:val="22"/>
              </w:rPr>
              <w:t>&gt;1,000</w:t>
            </w:r>
          </w:p>
        </w:tc>
        <w:tc>
          <w:tcPr>
            <w:tcW w:w="406"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52563A22"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themeColor="text1"/>
                <w:kern w:val="24"/>
                <w:sz w:val="22"/>
              </w:rPr>
              <w:t>&gt;1,000</w:t>
            </w:r>
          </w:p>
        </w:tc>
        <w:tc>
          <w:tcPr>
            <w:tcW w:w="406"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51010923"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themeColor="text1"/>
                <w:kern w:val="24"/>
                <w:sz w:val="22"/>
              </w:rPr>
              <w:t>&gt;1,000</w:t>
            </w:r>
          </w:p>
        </w:tc>
        <w:tc>
          <w:tcPr>
            <w:tcW w:w="407"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2FC854F0"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themeColor="text1"/>
                <w:kern w:val="24"/>
                <w:sz w:val="22"/>
              </w:rPr>
              <w:t xml:space="preserve">70.783 </w:t>
            </w:r>
          </w:p>
        </w:tc>
        <w:tc>
          <w:tcPr>
            <w:tcW w:w="406"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336F5122"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themeColor="text1"/>
                <w:kern w:val="24"/>
                <w:sz w:val="22"/>
              </w:rPr>
              <w:t xml:space="preserve">51.947 </w:t>
            </w:r>
          </w:p>
        </w:tc>
        <w:tc>
          <w:tcPr>
            <w:tcW w:w="406"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508845F0"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themeColor="text1"/>
                <w:kern w:val="24"/>
                <w:sz w:val="22"/>
              </w:rPr>
              <w:t xml:space="preserve">7.807 </w:t>
            </w:r>
          </w:p>
        </w:tc>
        <w:tc>
          <w:tcPr>
            <w:tcW w:w="407"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16EFF80F"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themeColor="text1"/>
                <w:kern w:val="24"/>
                <w:sz w:val="22"/>
              </w:rPr>
              <w:t xml:space="preserve">105.478 </w:t>
            </w:r>
          </w:p>
        </w:tc>
        <w:tc>
          <w:tcPr>
            <w:tcW w:w="406"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0F0C1232"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themeColor="text1"/>
                <w:kern w:val="24"/>
                <w:sz w:val="22"/>
              </w:rPr>
              <w:t>&gt;1,000</w:t>
            </w:r>
          </w:p>
        </w:tc>
        <w:tc>
          <w:tcPr>
            <w:tcW w:w="406"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5D22CB39"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themeColor="text1"/>
                <w:kern w:val="24"/>
                <w:sz w:val="22"/>
              </w:rPr>
              <w:t>&gt;1,000</w:t>
            </w:r>
          </w:p>
        </w:tc>
        <w:tc>
          <w:tcPr>
            <w:tcW w:w="407" w:type="pct"/>
            <w:tcBorders>
              <w:top w:val="single" w:sz="4" w:space="0" w:color="000000"/>
              <w:left w:val="nil"/>
              <w:bottom w:val="single" w:sz="18" w:space="0" w:color="000000"/>
              <w:right w:val="nil"/>
            </w:tcBorders>
            <w:shd w:val="clear" w:color="auto" w:fill="auto"/>
            <w:tcMar>
              <w:top w:w="12" w:type="dxa"/>
              <w:left w:w="12" w:type="dxa"/>
              <w:bottom w:w="0" w:type="dxa"/>
              <w:right w:w="12" w:type="dxa"/>
            </w:tcMar>
            <w:vAlign w:val="center"/>
            <w:hideMark/>
          </w:tcPr>
          <w:p w14:paraId="1ADB395A" w14:textId="77777777" w:rsidR="00693608" w:rsidRPr="00693608" w:rsidRDefault="00693608" w:rsidP="00DF5707">
            <w:pPr>
              <w:widowControl/>
              <w:spacing w:line="276" w:lineRule="auto"/>
              <w:jc w:val="center"/>
              <w:textAlignment w:val="center"/>
              <w:rPr>
                <w:rFonts w:ascii="Arial" w:eastAsia="MS PGothic" w:hAnsi="Arial" w:cs="Arial"/>
                <w:kern w:val="0"/>
                <w:sz w:val="22"/>
              </w:rPr>
            </w:pPr>
            <w:r w:rsidRPr="00693608">
              <w:rPr>
                <w:rFonts w:ascii="Arial" w:eastAsia="Yu Gothic" w:hAnsi="Arial" w:cs="Arial"/>
                <w:color w:val="000000" w:themeColor="text1"/>
                <w:kern w:val="24"/>
                <w:sz w:val="22"/>
              </w:rPr>
              <w:t xml:space="preserve">1.223 </w:t>
            </w:r>
          </w:p>
        </w:tc>
      </w:tr>
    </w:tbl>
    <w:p w14:paraId="7F48A200" w14:textId="77777777" w:rsidR="00693608" w:rsidRDefault="00693608" w:rsidP="00DF5707">
      <w:pPr>
        <w:spacing w:line="276" w:lineRule="auto"/>
        <w:jc w:val="left"/>
      </w:pPr>
    </w:p>
    <w:p w14:paraId="4AAC64B8" w14:textId="77777777" w:rsidR="00A65B43" w:rsidRDefault="00A65B43" w:rsidP="00DF5707">
      <w:pPr>
        <w:spacing w:line="276" w:lineRule="auto"/>
        <w:jc w:val="left"/>
      </w:pPr>
    </w:p>
    <w:p w14:paraId="088D1EDD" w14:textId="6DE2B8E9" w:rsidR="00FF47B7" w:rsidRDefault="00693608" w:rsidP="00DF5707">
      <w:pPr>
        <w:pStyle w:val="NormalWeb"/>
        <w:spacing w:line="276" w:lineRule="auto"/>
        <w:jc w:val="center"/>
      </w:pPr>
      <w:r>
        <w:rPr>
          <w:noProof/>
        </w:rPr>
        <w:lastRenderedPageBreak/>
        <w:drawing>
          <wp:inline distT="0" distB="0" distL="0" distR="0" wp14:anchorId="2DDCBF67" wp14:editId="5F368B4C">
            <wp:extent cx="5896007" cy="3790950"/>
            <wp:effectExtent l="0" t="0" r="9525" b="0"/>
            <wp:docPr id="1600149627" name="図 6" descr="設計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49627" name="図 6" descr="設計図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20132" cy="3806462"/>
                    </a:xfrm>
                    <a:prstGeom prst="rect">
                      <a:avLst/>
                    </a:prstGeom>
                  </pic:spPr>
                </pic:pic>
              </a:graphicData>
            </a:graphic>
          </wp:inline>
        </w:drawing>
      </w:r>
    </w:p>
    <w:p w14:paraId="06685061" w14:textId="4743FF5A" w:rsidR="00FF47B7" w:rsidRPr="00790A50" w:rsidRDefault="00FF47B7" w:rsidP="00617BD4">
      <w:pPr>
        <w:spacing w:line="276" w:lineRule="auto"/>
        <w:jc w:val="left"/>
        <w:rPr>
          <w:rFonts w:asciiTheme="majorHAnsi" w:hAnsiTheme="majorHAnsi" w:cstheme="majorHAnsi"/>
        </w:rPr>
      </w:pPr>
      <w:r w:rsidRPr="00F31C98">
        <w:rPr>
          <w:rFonts w:asciiTheme="majorHAnsi" w:hAnsiTheme="majorHAnsi" w:cstheme="majorHAnsi"/>
        </w:rPr>
        <w:t>Fig. 2. Residual plot</w:t>
      </w:r>
      <w:r w:rsidR="009D5A6A" w:rsidRPr="00F31C98">
        <w:rPr>
          <w:rFonts w:asciiTheme="majorHAnsi" w:hAnsiTheme="majorHAnsi" w:cstheme="majorHAnsi" w:hint="eastAsia"/>
        </w:rPr>
        <w:t>s</w:t>
      </w:r>
      <w:r w:rsidRPr="00F31C98">
        <w:rPr>
          <w:rFonts w:asciiTheme="majorHAnsi" w:hAnsiTheme="majorHAnsi" w:cstheme="majorHAnsi"/>
        </w:rPr>
        <w:t xml:space="preserve"> of </w:t>
      </w:r>
      <w:r w:rsidR="00790A50" w:rsidRPr="00F31C98">
        <w:rPr>
          <w:rFonts w:asciiTheme="majorHAnsi" w:hAnsiTheme="majorHAnsi" w:cstheme="majorHAnsi"/>
        </w:rPr>
        <w:t xml:space="preserve">(a) </w:t>
      </w:r>
      <w:r w:rsidRPr="00F31C98">
        <w:rPr>
          <w:rFonts w:asciiTheme="majorHAnsi" w:hAnsiTheme="majorHAnsi" w:cstheme="majorHAnsi"/>
        </w:rPr>
        <w:t>selected linear regression model</w:t>
      </w:r>
      <w:r w:rsidR="00790A50" w:rsidRPr="00F31C98">
        <w:rPr>
          <w:rFonts w:asciiTheme="majorHAnsi" w:hAnsiTheme="majorHAnsi" w:cstheme="majorHAnsi"/>
        </w:rPr>
        <w:t xml:space="preserve"> and </w:t>
      </w:r>
      <w:r w:rsidR="009D5A6A" w:rsidRPr="00F31C98">
        <w:rPr>
          <w:rFonts w:asciiTheme="majorHAnsi" w:hAnsiTheme="majorHAnsi" w:cstheme="majorHAnsi" w:hint="eastAsia"/>
        </w:rPr>
        <w:t xml:space="preserve">with </w:t>
      </w:r>
      <w:r w:rsidR="00790A50" w:rsidRPr="00F31C98">
        <w:rPr>
          <w:rFonts w:asciiTheme="majorHAnsi" w:hAnsiTheme="majorHAnsi" w:cstheme="majorHAnsi"/>
        </w:rPr>
        <w:t xml:space="preserve">selected </w:t>
      </w:r>
      <w:proofErr w:type="gramStart"/>
      <w:r w:rsidR="00790A50" w:rsidRPr="00F31C98">
        <w:rPr>
          <w:rFonts w:asciiTheme="majorHAnsi" w:hAnsiTheme="majorHAnsi" w:cstheme="majorHAnsi"/>
        </w:rPr>
        <w:t>variables ((</w:t>
      </w:r>
      <w:proofErr w:type="gramEnd"/>
      <w:r w:rsidR="00790A50" w:rsidRPr="00F31C98">
        <w:rPr>
          <w:rFonts w:asciiTheme="majorHAnsi" w:hAnsiTheme="majorHAnsi" w:cstheme="majorHAnsi"/>
        </w:rPr>
        <w:t>b) fishing gears, (c) seamounts and (d) VME indicator taxa)</w:t>
      </w:r>
      <w:r w:rsidRPr="00F31C98">
        <w:rPr>
          <w:rFonts w:asciiTheme="majorHAnsi" w:hAnsiTheme="majorHAnsi" w:cstheme="majorHAnsi"/>
        </w:rPr>
        <w:t>.</w:t>
      </w:r>
    </w:p>
    <w:p w14:paraId="4BDB906E" w14:textId="77777777" w:rsidR="00FF47B7" w:rsidRDefault="00FF47B7" w:rsidP="00DF5707">
      <w:pPr>
        <w:spacing w:line="276" w:lineRule="auto"/>
        <w:jc w:val="left"/>
      </w:pPr>
    </w:p>
    <w:p w14:paraId="60581C77" w14:textId="77777777" w:rsidR="003F2054" w:rsidRDefault="003F2054" w:rsidP="00DF5707">
      <w:pPr>
        <w:spacing w:line="276" w:lineRule="auto"/>
        <w:jc w:val="left"/>
      </w:pPr>
    </w:p>
    <w:p w14:paraId="2CA846E1" w14:textId="3469A7CA" w:rsidR="00152088" w:rsidRPr="005E1D24" w:rsidRDefault="00152088" w:rsidP="00DF5707">
      <w:pPr>
        <w:spacing w:line="276" w:lineRule="auto"/>
        <w:ind w:firstLine="525"/>
        <w:jc w:val="left"/>
      </w:pPr>
      <w:r>
        <w:rPr>
          <w:rFonts w:hint="eastAsia"/>
        </w:rPr>
        <w:t xml:space="preserve">One of the possible reasons of overestimation might be the differences in data distribution. </w:t>
      </w:r>
      <w:r w:rsidR="00875339">
        <w:rPr>
          <w:rFonts w:hint="eastAsia"/>
        </w:rPr>
        <w:t>Fishermen</w:t>
      </w:r>
      <w:r w:rsidR="00E300DC">
        <w:rPr>
          <w:rFonts w:hint="eastAsia"/>
        </w:rPr>
        <w:t xml:space="preserve"> deliberately</w:t>
      </w:r>
      <w:r w:rsidR="00875339">
        <w:rPr>
          <w:rFonts w:hint="eastAsia"/>
        </w:rPr>
        <w:t xml:space="preserve"> avoid fishing bycatch</w:t>
      </w:r>
      <w:r w:rsidR="00026E94">
        <w:rPr>
          <w:rFonts w:hint="eastAsia"/>
        </w:rPr>
        <w:t xml:space="preserve"> area</w:t>
      </w:r>
      <w:r w:rsidR="00DB2B70">
        <w:t>s</w:t>
      </w:r>
      <w:r w:rsidR="00E300DC">
        <w:rPr>
          <w:rFonts w:hint="eastAsia"/>
        </w:rPr>
        <w:t>,</w:t>
      </w:r>
      <w:r w:rsidR="00875339">
        <w:rPr>
          <w:rFonts w:hint="eastAsia"/>
        </w:rPr>
        <w:t xml:space="preserve"> as </w:t>
      </w:r>
      <w:r w:rsidR="00E300DC">
        <w:rPr>
          <w:rFonts w:hint="eastAsia"/>
        </w:rPr>
        <w:t>hooking fishing net</w:t>
      </w:r>
      <w:r w:rsidR="004246EF">
        <w:t>s</w:t>
      </w:r>
      <w:r w:rsidR="00E300DC">
        <w:rPr>
          <w:rFonts w:hint="eastAsia"/>
        </w:rPr>
        <w:t xml:space="preserve"> on corals </w:t>
      </w:r>
      <w:r w:rsidR="0093780E">
        <w:t>can</w:t>
      </w:r>
      <w:r w:rsidR="0093780E">
        <w:rPr>
          <w:rFonts w:hint="eastAsia"/>
        </w:rPr>
        <w:t xml:space="preserve"> </w:t>
      </w:r>
      <w:r w:rsidR="00E300DC">
        <w:rPr>
          <w:rFonts w:hint="eastAsia"/>
        </w:rPr>
        <w:t>risk damag</w:t>
      </w:r>
      <w:r w:rsidR="00FB6E6B">
        <w:t>ing</w:t>
      </w:r>
      <w:r w:rsidR="00E300DC">
        <w:rPr>
          <w:rFonts w:hint="eastAsia"/>
        </w:rPr>
        <w:t xml:space="preserve"> the</w:t>
      </w:r>
      <w:r w:rsidR="00801ED4">
        <w:t>ir</w:t>
      </w:r>
      <w:r w:rsidR="00E300DC">
        <w:rPr>
          <w:rFonts w:hint="eastAsia"/>
        </w:rPr>
        <w:t xml:space="preserve"> gear. </w:t>
      </w:r>
      <w:r w:rsidR="00B928FD" w:rsidRPr="00B928FD">
        <w:t xml:space="preserve">Thus, fishing data are supposed to be concentrated at the areas with relatively no/lower proportional occurrence of VME indicator taxa and the data are heavily skewed toward zero/small values. </w:t>
      </w:r>
      <w:r w:rsidR="00C02511">
        <w:rPr>
          <w:rFonts w:hint="eastAsia"/>
        </w:rPr>
        <w:t>On the other hand</w:t>
      </w:r>
      <w:r w:rsidR="00E300DC">
        <w:rPr>
          <w:rFonts w:hint="eastAsia"/>
        </w:rPr>
        <w:t xml:space="preserve">, survey </w:t>
      </w:r>
      <w:r w:rsidR="006C4DC2">
        <w:rPr>
          <w:rFonts w:hint="eastAsia"/>
        </w:rPr>
        <w:t>data</w:t>
      </w:r>
      <w:r w:rsidR="00E300DC">
        <w:rPr>
          <w:rFonts w:hint="eastAsia"/>
        </w:rPr>
        <w:t xml:space="preserve"> </w:t>
      </w:r>
      <w:r w:rsidR="00964DCC">
        <w:t xml:space="preserve">are </w:t>
      </w:r>
      <w:r w:rsidR="006C4DC2">
        <w:rPr>
          <w:rFonts w:hint="eastAsia"/>
        </w:rPr>
        <w:t>supposed to be</w:t>
      </w:r>
      <w:r w:rsidR="00B928FD">
        <w:rPr>
          <w:rFonts w:hint="eastAsia"/>
        </w:rPr>
        <w:t xml:space="preserve"> </w:t>
      </w:r>
      <w:r w:rsidR="006C4DC2">
        <w:rPr>
          <w:rFonts w:hint="eastAsia"/>
        </w:rPr>
        <w:t>collected</w:t>
      </w:r>
      <w:r w:rsidR="00E300DC">
        <w:rPr>
          <w:rFonts w:hint="eastAsia"/>
        </w:rPr>
        <w:t xml:space="preserve"> within </w:t>
      </w:r>
      <w:r w:rsidR="000B6458">
        <w:t>a concentrated</w:t>
      </w:r>
      <w:r w:rsidR="000B6458">
        <w:rPr>
          <w:rFonts w:hint="eastAsia"/>
        </w:rPr>
        <w:t xml:space="preserve"> </w:t>
      </w:r>
      <w:r w:rsidR="00E300DC">
        <w:rPr>
          <w:rFonts w:hint="eastAsia"/>
        </w:rPr>
        <w:t xml:space="preserve">area </w:t>
      </w:r>
      <w:r w:rsidR="005E1D24">
        <w:rPr>
          <w:rFonts w:hint="eastAsia"/>
        </w:rPr>
        <w:t xml:space="preserve">that </w:t>
      </w:r>
      <w:r w:rsidR="00C35D88">
        <w:rPr>
          <w:rFonts w:hint="eastAsia"/>
        </w:rPr>
        <w:t xml:space="preserve">potentially </w:t>
      </w:r>
      <w:r w:rsidR="00C11BBE">
        <w:t>possesses</w:t>
      </w:r>
      <w:r w:rsidR="00C02511">
        <w:rPr>
          <w:rFonts w:hint="eastAsia"/>
        </w:rPr>
        <w:t xml:space="preserve"> </w:t>
      </w:r>
      <w:r w:rsidR="00C35D88">
        <w:rPr>
          <w:rFonts w:hint="eastAsia"/>
        </w:rPr>
        <w:t xml:space="preserve">higher </w:t>
      </w:r>
      <w:r w:rsidR="000B6458">
        <w:rPr>
          <w:rFonts w:hint="eastAsia"/>
        </w:rPr>
        <w:t>densit</w:t>
      </w:r>
      <w:r w:rsidR="000B6458">
        <w:t>ies</w:t>
      </w:r>
      <w:r w:rsidR="000B6458">
        <w:rPr>
          <w:rFonts w:hint="eastAsia"/>
        </w:rPr>
        <w:t xml:space="preserve"> </w:t>
      </w:r>
      <w:r w:rsidR="00C35D88">
        <w:rPr>
          <w:rFonts w:hint="eastAsia"/>
        </w:rPr>
        <w:t>of VME indicator taxa</w:t>
      </w:r>
      <w:r w:rsidR="006C4DC2">
        <w:rPr>
          <w:rFonts w:hint="eastAsia"/>
        </w:rPr>
        <w:t xml:space="preserve">. </w:t>
      </w:r>
      <w:r w:rsidR="00B928FD">
        <w:rPr>
          <w:rFonts w:hint="eastAsia"/>
        </w:rPr>
        <w:t>Therefore</w:t>
      </w:r>
      <w:r w:rsidR="006C4DC2">
        <w:rPr>
          <w:rFonts w:hint="eastAsia"/>
        </w:rPr>
        <w:t xml:space="preserve">, its </w:t>
      </w:r>
      <w:r w:rsidR="00C02511">
        <w:rPr>
          <w:rFonts w:hint="eastAsia"/>
        </w:rPr>
        <w:t xml:space="preserve">data </w:t>
      </w:r>
      <w:r w:rsidR="006C4DC2">
        <w:rPr>
          <w:rFonts w:hint="eastAsia"/>
        </w:rPr>
        <w:t xml:space="preserve">range would be </w:t>
      </w:r>
      <w:r w:rsidR="0074576B">
        <w:t xml:space="preserve">more </w:t>
      </w:r>
      <w:r w:rsidR="006C4DC2">
        <w:rPr>
          <w:rFonts w:hint="eastAsia"/>
        </w:rPr>
        <w:t>widely distributed than the fisher</w:t>
      </w:r>
      <w:r w:rsidR="00C02511">
        <w:rPr>
          <w:rFonts w:hint="eastAsia"/>
        </w:rPr>
        <w:t>y</w:t>
      </w:r>
      <w:r w:rsidR="00C02511">
        <w:t>’</w:t>
      </w:r>
      <w:r w:rsidR="00C02511">
        <w:rPr>
          <w:rFonts w:hint="eastAsia"/>
        </w:rPr>
        <w:t>s data</w:t>
      </w:r>
      <w:r w:rsidR="006C4DC2">
        <w:rPr>
          <w:rFonts w:hint="eastAsia"/>
        </w:rPr>
        <w:t xml:space="preserve"> in the end</w:t>
      </w:r>
      <w:r w:rsidR="00C35D88">
        <w:rPr>
          <w:rFonts w:hint="eastAsia"/>
        </w:rPr>
        <w:t xml:space="preserve">. </w:t>
      </w:r>
      <w:r w:rsidR="005E1D24">
        <w:rPr>
          <w:rFonts w:hint="eastAsia"/>
        </w:rPr>
        <w:t>B</w:t>
      </w:r>
      <w:r w:rsidR="00C35D88">
        <w:rPr>
          <w:rFonts w:hint="eastAsia"/>
        </w:rPr>
        <w:t>ecause</w:t>
      </w:r>
      <w:r w:rsidR="005E1D24">
        <w:rPr>
          <w:rFonts w:hint="eastAsia"/>
        </w:rPr>
        <w:t xml:space="preserve"> of the</w:t>
      </w:r>
      <w:r w:rsidR="00C02511">
        <w:rPr>
          <w:rFonts w:hint="eastAsia"/>
        </w:rPr>
        <w:t xml:space="preserve"> </w:t>
      </w:r>
      <w:r w:rsidR="00C35D88">
        <w:rPr>
          <w:rFonts w:hint="eastAsia"/>
        </w:rPr>
        <w:t xml:space="preserve">discrepancies </w:t>
      </w:r>
      <w:r w:rsidR="008F02B0">
        <w:t>in</w:t>
      </w:r>
      <w:r w:rsidR="008F02B0">
        <w:rPr>
          <w:rFonts w:hint="eastAsia"/>
        </w:rPr>
        <w:t xml:space="preserve"> </w:t>
      </w:r>
      <w:r w:rsidR="00C35D88">
        <w:rPr>
          <w:rFonts w:hint="eastAsia"/>
        </w:rPr>
        <w:t xml:space="preserve">the </w:t>
      </w:r>
      <w:r w:rsidR="00C02511">
        <w:rPr>
          <w:rFonts w:hint="eastAsia"/>
        </w:rPr>
        <w:t xml:space="preserve">data </w:t>
      </w:r>
      <w:r w:rsidR="00C35D88">
        <w:rPr>
          <w:rFonts w:hint="eastAsia"/>
        </w:rPr>
        <w:t xml:space="preserve">distribution ranges, </w:t>
      </w:r>
      <w:r w:rsidR="00026E94">
        <w:rPr>
          <w:rFonts w:hint="eastAsia"/>
        </w:rPr>
        <w:t xml:space="preserve">the </w:t>
      </w:r>
      <w:proofErr w:type="gramStart"/>
      <w:r w:rsidR="00C02511">
        <w:rPr>
          <w:rFonts w:hint="eastAsia"/>
        </w:rPr>
        <w:t>amount</w:t>
      </w:r>
      <w:proofErr w:type="gramEnd"/>
      <w:r w:rsidR="00026E94">
        <w:rPr>
          <w:rFonts w:hint="eastAsia"/>
        </w:rPr>
        <w:t xml:space="preserve"> of changes </w:t>
      </w:r>
      <w:r w:rsidR="00D9776B">
        <w:t>to</w:t>
      </w:r>
      <w:r w:rsidR="00D9776B">
        <w:rPr>
          <w:rFonts w:hint="eastAsia"/>
        </w:rPr>
        <w:t xml:space="preserve"> </w:t>
      </w:r>
      <w:r w:rsidR="00026E94">
        <w:rPr>
          <w:rFonts w:hint="eastAsia"/>
        </w:rPr>
        <w:t>the value</w:t>
      </w:r>
      <w:r w:rsidR="00360622">
        <w:t>s</w:t>
      </w:r>
      <w:r w:rsidR="00026E94">
        <w:rPr>
          <w:rFonts w:hint="eastAsia"/>
        </w:rPr>
        <w:t xml:space="preserve"> within different percentile</w:t>
      </w:r>
      <w:r w:rsidR="00AC309E">
        <w:t>s</w:t>
      </w:r>
      <w:r w:rsidR="00026E94">
        <w:rPr>
          <w:rFonts w:hint="eastAsia"/>
        </w:rPr>
        <w:t xml:space="preserve"> is different between the data</w:t>
      </w:r>
      <w:r w:rsidR="006C4DC2">
        <w:rPr>
          <w:rFonts w:hint="eastAsia"/>
        </w:rPr>
        <w:t xml:space="preserve"> (Fig. 3)</w:t>
      </w:r>
      <w:r w:rsidR="00026E94">
        <w:rPr>
          <w:rFonts w:hint="eastAsia"/>
        </w:rPr>
        <w:t xml:space="preserve">. </w:t>
      </w:r>
      <w:r w:rsidR="00FF47B7" w:rsidRPr="00FF47B7">
        <w:t xml:space="preserve">If so, appropriate evaluation might be difficult by </w:t>
      </w:r>
      <w:r w:rsidR="00587662">
        <w:t xml:space="preserve">just </w:t>
      </w:r>
      <w:r w:rsidR="00FF47B7" w:rsidRPr="00FF47B7">
        <w:t>directly combining the survey/bycatch data</w:t>
      </w:r>
      <w:r w:rsidR="0043329D">
        <w:t>,</w:t>
      </w:r>
      <w:r w:rsidR="00FF47B7" w:rsidRPr="00FF47B7">
        <w:t xml:space="preserve"> further consideration might be required to practically apply </w:t>
      </w:r>
      <w:r w:rsidR="0043329D" w:rsidRPr="00FF47B7">
        <w:t>th</w:t>
      </w:r>
      <w:r w:rsidR="0043329D">
        <w:t>is</w:t>
      </w:r>
      <w:r w:rsidR="0043329D" w:rsidRPr="00FF47B7">
        <w:t xml:space="preserve"> </w:t>
      </w:r>
      <w:r w:rsidR="00FF47B7" w:rsidRPr="00FF47B7">
        <w:t>method (e.g. considering geographical trends to bind two data, etc.)</w:t>
      </w:r>
      <w:r w:rsidR="005E1D24">
        <w:rPr>
          <w:rFonts w:hint="eastAsia"/>
        </w:rPr>
        <w:t>.</w:t>
      </w:r>
    </w:p>
    <w:p w14:paraId="65AF187E" w14:textId="352FD117" w:rsidR="00152088" w:rsidRDefault="00EC7433" w:rsidP="00DF5707">
      <w:pPr>
        <w:spacing w:line="276" w:lineRule="auto"/>
        <w:jc w:val="center"/>
      </w:pPr>
      <w:r>
        <w:rPr>
          <w:noProof/>
        </w:rPr>
        <w:lastRenderedPageBreak/>
        <w:drawing>
          <wp:inline distT="0" distB="0" distL="0" distR="0" wp14:anchorId="0675238B" wp14:editId="2F878356">
            <wp:extent cx="4999596" cy="3657600"/>
            <wp:effectExtent l="0" t="0" r="0" b="0"/>
            <wp:docPr id="1135881894" name="図 7"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81894" name="図 7" descr="グラフ&#10;&#10;中程度の精度で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5025487" cy="3676541"/>
                    </a:xfrm>
                    <a:prstGeom prst="rect">
                      <a:avLst/>
                    </a:prstGeom>
                  </pic:spPr>
                </pic:pic>
              </a:graphicData>
            </a:graphic>
          </wp:inline>
        </w:drawing>
      </w:r>
    </w:p>
    <w:p w14:paraId="0C0BBEDC" w14:textId="54E75CFD" w:rsidR="00EC7433" w:rsidRPr="006D7F81" w:rsidRDefault="00EC7433" w:rsidP="00617BD4">
      <w:pPr>
        <w:spacing w:line="276" w:lineRule="auto"/>
        <w:jc w:val="left"/>
        <w:rPr>
          <w:rFonts w:asciiTheme="majorHAnsi" w:hAnsiTheme="majorHAnsi" w:cstheme="majorHAnsi"/>
        </w:rPr>
      </w:pPr>
      <w:r w:rsidRPr="006D7F81">
        <w:rPr>
          <w:rFonts w:asciiTheme="majorHAnsi" w:hAnsiTheme="majorHAnsi" w:cstheme="majorHAnsi"/>
        </w:rPr>
        <w:t xml:space="preserve">Fig. 3 </w:t>
      </w:r>
      <w:r w:rsidR="00F31C98" w:rsidRPr="00F31C98">
        <w:rPr>
          <w:rFonts w:asciiTheme="majorHAnsi" w:hAnsiTheme="majorHAnsi" w:cstheme="majorHAnsi"/>
        </w:rPr>
        <w:t>Cumulative proportional occurrence curves of Gorgonian</w:t>
      </w:r>
      <w:r w:rsidR="007C3E89">
        <w:rPr>
          <w:rFonts w:asciiTheme="majorHAnsi" w:hAnsiTheme="majorHAnsi" w:cstheme="majorHAnsi"/>
        </w:rPr>
        <w:t>s</w:t>
      </w:r>
      <w:r w:rsidR="00F31C98" w:rsidRPr="00F31C98">
        <w:rPr>
          <w:rFonts w:asciiTheme="majorHAnsi" w:hAnsiTheme="majorHAnsi" w:cstheme="majorHAnsi"/>
        </w:rPr>
        <w:t xml:space="preserve"> in the </w:t>
      </w:r>
      <w:r w:rsidR="00A04E95">
        <w:rPr>
          <w:rFonts w:asciiTheme="majorHAnsi" w:hAnsiTheme="majorHAnsi" w:cstheme="majorHAnsi"/>
        </w:rPr>
        <w:t xml:space="preserve">fishery </w:t>
      </w:r>
      <w:r w:rsidR="00F31C98" w:rsidRPr="00F31C98">
        <w:rPr>
          <w:rFonts w:asciiTheme="majorHAnsi" w:hAnsiTheme="majorHAnsi" w:cstheme="majorHAnsi"/>
        </w:rPr>
        <w:t xml:space="preserve">bycatch weight </w:t>
      </w:r>
      <w:r w:rsidR="00A04E95">
        <w:rPr>
          <w:rFonts w:asciiTheme="majorHAnsi" w:hAnsiTheme="majorHAnsi" w:cstheme="majorHAnsi"/>
        </w:rPr>
        <w:t>data</w:t>
      </w:r>
      <w:r w:rsidR="00F31C98" w:rsidRPr="00F31C98">
        <w:rPr>
          <w:rFonts w:asciiTheme="majorHAnsi" w:hAnsiTheme="majorHAnsi" w:cstheme="majorHAnsi"/>
        </w:rPr>
        <w:t xml:space="preserve"> and the individual density from underwater survey data. Dot-arrows represent 50th and 90th percentiles of the bycatch weights and the density in red and blue, respectively.</w:t>
      </w:r>
    </w:p>
    <w:p w14:paraId="0DEB3658" w14:textId="679AD99D" w:rsidR="00C225E0" w:rsidRDefault="00C225E0" w:rsidP="00DF5707">
      <w:pPr>
        <w:spacing w:line="276" w:lineRule="auto"/>
        <w:jc w:val="left"/>
      </w:pPr>
    </w:p>
    <w:p w14:paraId="7AEB9A87" w14:textId="77777777" w:rsidR="005A5014" w:rsidRDefault="005A5014" w:rsidP="00DF5707">
      <w:pPr>
        <w:spacing w:line="276" w:lineRule="auto"/>
        <w:jc w:val="left"/>
      </w:pPr>
    </w:p>
    <w:p w14:paraId="2CFE9ED7" w14:textId="5BB4F53A" w:rsidR="00C225E0" w:rsidRPr="008C3F03" w:rsidRDefault="00C225E0" w:rsidP="00DF5707">
      <w:pPr>
        <w:spacing w:line="276" w:lineRule="auto"/>
        <w:jc w:val="left"/>
        <w:rPr>
          <w:b/>
          <w:bCs/>
        </w:rPr>
      </w:pPr>
      <w:r w:rsidRPr="008C3F03">
        <w:rPr>
          <w:rFonts w:hint="eastAsia"/>
          <w:b/>
          <w:bCs/>
        </w:rPr>
        <w:t>Conclusion</w:t>
      </w:r>
    </w:p>
    <w:p w14:paraId="4620FA82" w14:textId="4AE729D4" w:rsidR="00C9559B" w:rsidRDefault="00C9559B" w:rsidP="00DF5707">
      <w:pPr>
        <w:pStyle w:val="ListParagraph"/>
        <w:numPr>
          <w:ilvl w:val="0"/>
          <w:numId w:val="22"/>
        </w:numPr>
        <w:spacing w:line="276" w:lineRule="auto"/>
        <w:ind w:leftChars="0"/>
        <w:jc w:val="left"/>
      </w:pPr>
      <w:r>
        <w:rPr>
          <w:rFonts w:hint="eastAsia"/>
        </w:rPr>
        <w:t>A</w:t>
      </w:r>
      <w:r w:rsidRPr="00C9559B">
        <w:t xml:space="preserve">pplication of </w:t>
      </w:r>
      <w:r w:rsidR="008D3667" w:rsidRPr="00C9559B">
        <w:t>th</w:t>
      </w:r>
      <w:r w:rsidR="008D3667">
        <w:t>is</w:t>
      </w:r>
      <w:r w:rsidR="008D3667" w:rsidRPr="00C9559B">
        <w:t xml:space="preserve"> </w:t>
      </w:r>
      <w:r w:rsidR="00F8326F">
        <w:rPr>
          <w:rFonts w:hint="eastAsia"/>
        </w:rPr>
        <w:t xml:space="preserve">data-based </w:t>
      </w:r>
      <w:r w:rsidRPr="00C9559B">
        <w:t>method might be problematic in both model quality and the discrepancy of data distributions between survey/fishery data</w:t>
      </w:r>
      <w:r w:rsidR="00F8326F">
        <w:rPr>
          <w:rFonts w:hint="eastAsia"/>
        </w:rPr>
        <w:t>.</w:t>
      </w:r>
    </w:p>
    <w:p w14:paraId="4E5302F1" w14:textId="213C94A4" w:rsidR="00F8326F" w:rsidRDefault="00F8326F" w:rsidP="00DF5707">
      <w:pPr>
        <w:pStyle w:val="ListParagraph"/>
        <w:numPr>
          <w:ilvl w:val="0"/>
          <w:numId w:val="22"/>
        </w:numPr>
        <w:spacing w:line="276" w:lineRule="auto"/>
        <w:ind w:leftChars="0"/>
        <w:jc w:val="left"/>
      </w:pPr>
      <w:r w:rsidRPr="00C9559B">
        <w:t>Due to the data limitation</w:t>
      </w:r>
      <w:r w:rsidR="001808DA">
        <w:t>s</w:t>
      </w:r>
      <w:r w:rsidRPr="00C9559B">
        <w:t xml:space="preserve"> </w:t>
      </w:r>
      <w:r w:rsidR="001808DA">
        <w:t>of</w:t>
      </w:r>
      <w:r w:rsidR="001808DA" w:rsidRPr="00C9559B">
        <w:t xml:space="preserve"> </w:t>
      </w:r>
      <w:r w:rsidRPr="00C9559B">
        <w:t xml:space="preserve">most taxa, applying discrete bycatch thresholds for each VME indicator taxa </w:t>
      </w:r>
      <w:r>
        <w:rPr>
          <w:rFonts w:hint="eastAsia"/>
        </w:rPr>
        <w:t xml:space="preserve">with </w:t>
      </w:r>
      <w:r w:rsidR="00EF2F66">
        <w:t xml:space="preserve">a </w:t>
      </w:r>
      <w:r>
        <w:rPr>
          <w:rFonts w:hint="eastAsia"/>
        </w:rPr>
        <w:t xml:space="preserve">data-based method </w:t>
      </w:r>
      <w:r w:rsidRPr="00C9559B">
        <w:t xml:space="preserve">is not </w:t>
      </w:r>
      <w:r>
        <w:rPr>
          <w:rFonts w:hint="eastAsia"/>
        </w:rPr>
        <w:t>recommended</w:t>
      </w:r>
      <w:r w:rsidRPr="00C9559B">
        <w:t xml:space="preserve"> at this stage.</w:t>
      </w:r>
    </w:p>
    <w:p w14:paraId="4D9B754F" w14:textId="40B26A55" w:rsidR="00C9559B" w:rsidRPr="00C9559B" w:rsidRDefault="00C9559B" w:rsidP="00DF5707">
      <w:pPr>
        <w:pStyle w:val="ListParagraph"/>
        <w:numPr>
          <w:ilvl w:val="0"/>
          <w:numId w:val="22"/>
        </w:numPr>
        <w:spacing w:line="276" w:lineRule="auto"/>
        <w:ind w:leftChars="0"/>
        <w:jc w:val="left"/>
      </w:pPr>
      <w:r>
        <w:rPr>
          <w:rFonts w:hint="eastAsia"/>
        </w:rPr>
        <w:t>F</w:t>
      </w:r>
      <w:r w:rsidRPr="00C9559B">
        <w:t xml:space="preserve">urther considerations (e.g. trying other calculation methods or improving </w:t>
      </w:r>
      <w:r w:rsidR="00937C53">
        <w:t xml:space="preserve">the </w:t>
      </w:r>
      <w:r w:rsidRPr="00C9559B">
        <w:t xml:space="preserve">data-based method) </w:t>
      </w:r>
      <w:r>
        <w:rPr>
          <w:rFonts w:hint="eastAsia"/>
        </w:rPr>
        <w:t xml:space="preserve">are encouraged </w:t>
      </w:r>
      <w:r w:rsidRPr="00C9559B">
        <w:t xml:space="preserve">for refining </w:t>
      </w:r>
      <w:r>
        <w:rPr>
          <w:rFonts w:hint="eastAsia"/>
        </w:rPr>
        <w:t xml:space="preserve">the </w:t>
      </w:r>
      <w:r w:rsidRPr="00C9559B">
        <w:t>current bycatch thresholds</w:t>
      </w:r>
      <w:r w:rsidR="00F8326F">
        <w:rPr>
          <w:rFonts w:hint="eastAsia"/>
        </w:rPr>
        <w:t xml:space="preserve"> in </w:t>
      </w:r>
      <w:r w:rsidR="00937C53">
        <w:t xml:space="preserve">the </w:t>
      </w:r>
      <w:r w:rsidR="00F8326F">
        <w:rPr>
          <w:rFonts w:hint="eastAsia"/>
        </w:rPr>
        <w:t>NW Pacific</w:t>
      </w:r>
      <w:r w:rsidRPr="00C9559B">
        <w:t>.</w:t>
      </w:r>
    </w:p>
    <w:p w14:paraId="2E506671" w14:textId="77777777" w:rsidR="00DF5707" w:rsidRDefault="00DF5707" w:rsidP="00DF5707">
      <w:pPr>
        <w:spacing w:line="276" w:lineRule="auto"/>
        <w:jc w:val="left"/>
        <w:rPr>
          <w:b/>
          <w:bCs/>
        </w:rPr>
      </w:pPr>
    </w:p>
    <w:p w14:paraId="30DCF47F" w14:textId="77777777" w:rsidR="00DF5707" w:rsidRDefault="00DF5707" w:rsidP="00DF5707">
      <w:pPr>
        <w:spacing w:line="276" w:lineRule="auto"/>
        <w:jc w:val="left"/>
        <w:rPr>
          <w:b/>
          <w:bCs/>
        </w:rPr>
      </w:pPr>
    </w:p>
    <w:p w14:paraId="17ACE7AB" w14:textId="2B6BDC74" w:rsidR="003049D4" w:rsidRPr="008C3F03" w:rsidRDefault="003049D4" w:rsidP="00DF5707">
      <w:pPr>
        <w:spacing w:line="276" w:lineRule="auto"/>
        <w:jc w:val="left"/>
        <w:rPr>
          <w:b/>
          <w:bCs/>
        </w:rPr>
      </w:pPr>
      <w:r w:rsidRPr="008C3F03">
        <w:rPr>
          <w:b/>
          <w:bCs/>
        </w:rPr>
        <w:t>Acknowledgements</w:t>
      </w:r>
    </w:p>
    <w:p w14:paraId="625810F1" w14:textId="268B65CC" w:rsidR="00C225E0" w:rsidRDefault="003049D4" w:rsidP="00DF5707">
      <w:pPr>
        <w:spacing w:line="276" w:lineRule="auto"/>
        <w:jc w:val="left"/>
      </w:pPr>
      <w:r>
        <w:t>This work is conducted as a part</w:t>
      </w:r>
      <w:r w:rsidR="00A812AF">
        <w:t xml:space="preserve"> of</w:t>
      </w:r>
      <w:r>
        <w:t xml:space="preserve"> the project </w:t>
      </w:r>
      <w:r w:rsidR="00DF3D24">
        <w:t>to</w:t>
      </w:r>
      <w:r>
        <w:t xml:space="preserve"> </w:t>
      </w:r>
      <w:r w:rsidR="00DF3D24">
        <w:t xml:space="preserve">evaluate the </w:t>
      </w:r>
      <w:r>
        <w:t>status of international fishery resources by the Fisheries Agency of Japan. We wish to express our gratitude to the staff of Fishery Agency of Japan and Fisheries Research Agency, the captain and crew of the R/V Kaiyo-</w:t>
      </w:r>
      <w:r>
        <w:lastRenderedPageBreak/>
        <w:t>Maru and on-board science observers of Japan.</w:t>
      </w:r>
    </w:p>
    <w:p w14:paraId="2BD88961" w14:textId="77777777" w:rsidR="003049D4" w:rsidRDefault="003049D4" w:rsidP="008C3F03">
      <w:pPr>
        <w:jc w:val="left"/>
      </w:pPr>
    </w:p>
    <w:p w14:paraId="294403E8" w14:textId="77777777" w:rsidR="003049D4" w:rsidRPr="003049D4" w:rsidRDefault="003049D4" w:rsidP="008C3F03">
      <w:pPr>
        <w:jc w:val="left"/>
      </w:pPr>
    </w:p>
    <w:p w14:paraId="6C672EC8" w14:textId="3D009DB2" w:rsidR="00C225E0" w:rsidRPr="008C3F03" w:rsidRDefault="00C225E0" w:rsidP="008C3F03">
      <w:pPr>
        <w:jc w:val="left"/>
        <w:rPr>
          <w:b/>
          <w:bCs/>
        </w:rPr>
      </w:pPr>
      <w:r w:rsidRPr="008C3F03">
        <w:rPr>
          <w:rFonts w:hint="eastAsia"/>
          <w:b/>
          <w:bCs/>
        </w:rPr>
        <w:t>References</w:t>
      </w:r>
    </w:p>
    <w:p w14:paraId="0D851C35" w14:textId="2BF0E1D3" w:rsidR="00A90D85" w:rsidRDefault="00A90D85" w:rsidP="00A90D85">
      <w:pPr>
        <w:pStyle w:val="ListParagraph"/>
        <w:numPr>
          <w:ilvl w:val="0"/>
          <w:numId w:val="19"/>
        </w:numPr>
        <w:ind w:leftChars="0"/>
        <w:jc w:val="left"/>
      </w:pPr>
      <w:proofErr w:type="spellStart"/>
      <w:r>
        <w:t>Bartoń</w:t>
      </w:r>
      <w:proofErr w:type="spellEnd"/>
      <w:r w:rsidR="00C9559B">
        <w:rPr>
          <w:rFonts w:hint="eastAsia"/>
        </w:rPr>
        <w:t>,</w:t>
      </w:r>
      <w:r>
        <w:t xml:space="preserve"> K</w:t>
      </w:r>
      <w:r w:rsidR="00C9559B">
        <w:rPr>
          <w:rFonts w:hint="eastAsia"/>
        </w:rPr>
        <w:t>.</w:t>
      </w:r>
      <w:r>
        <w:t xml:space="preserve"> 2024. _</w:t>
      </w:r>
      <w:proofErr w:type="spellStart"/>
      <w:r>
        <w:t>MuMIn</w:t>
      </w:r>
      <w:proofErr w:type="spellEnd"/>
      <w:r>
        <w:t>: Multi-Model Inference_. R package version 1.48.4,</w:t>
      </w:r>
      <w:r>
        <w:rPr>
          <w:rFonts w:hint="eastAsia"/>
        </w:rPr>
        <w:t xml:space="preserve"> </w:t>
      </w:r>
      <w:r>
        <w:t>&lt;https://CRAN.R-project.org/package=MuMIn&gt;.</w:t>
      </w:r>
    </w:p>
    <w:p w14:paraId="2D13D93A" w14:textId="4BF408FE" w:rsidR="00AC42B5" w:rsidRDefault="00AC42B5" w:rsidP="00A90D85">
      <w:pPr>
        <w:pStyle w:val="ListParagraph"/>
        <w:numPr>
          <w:ilvl w:val="0"/>
          <w:numId w:val="19"/>
        </w:numPr>
        <w:ind w:leftChars="0"/>
        <w:jc w:val="left"/>
      </w:pPr>
      <w:proofErr w:type="spellStart"/>
      <w:r>
        <w:rPr>
          <w:rFonts w:hint="eastAsia"/>
        </w:rPr>
        <w:t>Geang</w:t>
      </w:r>
      <w:r w:rsidR="00B97C6E">
        <w:rPr>
          <w:rFonts w:hint="eastAsia"/>
        </w:rPr>
        <w:t>e</w:t>
      </w:r>
      <w:proofErr w:type="spellEnd"/>
      <w:r>
        <w:rPr>
          <w:rFonts w:hint="eastAsia"/>
        </w:rPr>
        <w:t xml:space="preserve">, S.W., Rowden, A.A., Nicol, S., Bock, T., &amp; Cryer, M. 2020. </w:t>
      </w:r>
      <w:r w:rsidR="00B97C6E">
        <w:rPr>
          <w:rFonts w:hint="eastAsia"/>
        </w:rPr>
        <w:t xml:space="preserve">A data-informed approach for identifying move-on encounter thresholds for vulnerable marine ecosystem indicator taxa. Frontier in Marine Science 7: 155, 1 </w:t>
      </w:r>
      <w:r w:rsidR="00B97C6E">
        <w:t>–</w:t>
      </w:r>
      <w:r w:rsidR="00B97C6E">
        <w:rPr>
          <w:rFonts w:hint="eastAsia"/>
        </w:rPr>
        <w:t xml:space="preserve"> 12.</w:t>
      </w:r>
    </w:p>
    <w:p w14:paraId="335EA020" w14:textId="24410EB6" w:rsidR="00112196" w:rsidRDefault="00112196" w:rsidP="00112196">
      <w:pPr>
        <w:pStyle w:val="ListParagraph"/>
        <w:numPr>
          <w:ilvl w:val="0"/>
          <w:numId w:val="19"/>
        </w:numPr>
        <w:ind w:leftChars="0"/>
        <w:jc w:val="left"/>
      </w:pPr>
      <w:r>
        <w:t>Muggeo</w:t>
      </w:r>
      <w:r>
        <w:rPr>
          <w:rFonts w:hint="eastAsia"/>
        </w:rPr>
        <w:t>,</w:t>
      </w:r>
      <w:r>
        <w:t xml:space="preserve"> V</w:t>
      </w:r>
      <w:r>
        <w:rPr>
          <w:rFonts w:hint="eastAsia"/>
        </w:rPr>
        <w:t>.</w:t>
      </w:r>
      <w:r>
        <w:t>M</w:t>
      </w:r>
      <w:r>
        <w:rPr>
          <w:rFonts w:hint="eastAsia"/>
        </w:rPr>
        <w:t>.</w:t>
      </w:r>
      <w:r>
        <w:t>R</w:t>
      </w:r>
      <w:r>
        <w:rPr>
          <w:rFonts w:hint="eastAsia"/>
        </w:rPr>
        <w:t>.</w:t>
      </w:r>
      <w:r>
        <w:t xml:space="preserve"> 2008. segmented: an R Package to Fit Regression Models with Broken-Line Relationships. R News,</w:t>
      </w:r>
      <w:r>
        <w:rPr>
          <w:rFonts w:hint="eastAsia"/>
        </w:rPr>
        <w:t xml:space="preserve"> </w:t>
      </w:r>
      <w:r>
        <w:t xml:space="preserve">8/1, 20-25. </w:t>
      </w:r>
      <w:r>
        <w:rPr>
          <w:rFonts w:hint="eastAsia"/>
        </w:rPr>
        <w:t>&lt;</w:t>
      </w:r>
      <w:r>
        <w:t>https://cran.r-project.org/doc/Rnews/</w:t>
      </w:r>
      <w:r>
        <w:rPr>
          <w:rFonts w:hint="eastAsia"/>
        </w:rPr>
        <w:t>&gt;</w:t>
      </w:r>
      <w:r>
        <w:t>.</w:t>
      </w:r>
    </w:p>
    <w:p w14:paraId="5143E6C8" w14:textId="2E06E27A" w:rsidR="00A90D85" w:rsidRDefault="008B1665" w:rsidP="00E8752F">
      <w:pPr>
        <w:pStyle w:val="ListParagraph"/>
        <w:numPr>
          <w:ilvl w:val="0"/>
          <w:numId w:val="19"/>
        </w:numPr>
        <w:ind w:leftChars="0"/>
        <w:jc w:val="left"/>
      </w:pPr>
      <w:r>
        <w:rPr>
          <w:rFonts w:hint="eastAsia"/>
        </w:rPr>
        <w:t xml:space="preserve">NPFC </w:t>
      </w:r>
      <w:r w:rsidRPr="008B1665">
        <w:t>CMM 202</w:t>
      </w:r>
      <w:r w:rsidR="00246CDA">
        <w:rPr>
          <w:rFonts w:hint="eastAsia"/>
        </w:rPr>
        <w:t>4</w:t>
      </w:r>
      <w:r w:rsidRPr="008B1665">
        <w:t>-05</w:t>
      </w:r>
      <w:r>
        <w:rPr>
          <w:rFonts w:hint="eastAsia"/>
        </w:rPr>
        <w:t>.</w:t>
      </w:r>
      <w:r w:rsidRPr="008B1665">
        <w:t xml:space="preserve"> For Bottom Fisheries and Protection of VMEs in the NW Pacific Ocean (</w:t>
      </w:r>
      <w:r w:rsidR="00246CDA" w:rsidRPr="00246CDA">
        <w:t>Entered into force 1 January 2025</w:t>
      </w:r>
      <w:r w:rsidRPr="008B1665">
        <w:t>)</w:t>
      </w:r>
      <w:r>
        <w:rPr>
          <w:rFonts w:hint="eastAsia"/>
        </w:rPr>
        <w:t>.</w:t>
      </w:r>
    </w:p>
    <w:p w14:paraId="42A1AFBE" w14:textId="1C9E5BE3" w:rsidR="00112196" w:rsidRDefault="00112196" w:rsidP="00112196">
      <w:pPr>
        <w:pStyle w:val="ListParagraph"/>
        <w:numPr>
          <w:ilvl w:val="0"/>
          <w:numId w:val="19"/>
        </w:numPr>
        <w:ind w:leftChars="0"/>
        <w:jc w:val="left"/>
      </w:pPr>
      <w:r>
        <w:t>R Core Team</w:t>
      </w:r>
      <w:r>
        <w:rPr>
          <w:rFonts w:hint="eastAsia"/>
        </w:rPr>
        <w:t xml:space="preserve">, </w:t>
      </w:r>
      <w:r>
        <w:t>2024. _R: A Language and Environment for Statistical Computing_. R Foundation for Statistical</w:t>
      </w:r>
      <w:r>
        <w:rPr>
          <w:rFonts w:hint="eastAsia"/>
        </w:rPr>
        <w:t xml:space="preserve"> </w:t>
      </w:r>
      <w:r>
        <w:t>Computing, Vienna, Austria. &lt;https://www.R-project.org/&gt;.</w:t>
      </w:r>
    </w:p>
    <w:p w14:paraId="0B468D35" w14:textId="10FB7245" w:rsidR="004847E5" w:rsidRDefault="004847E5" w:rsidP="00112196">
      <w:pPr>
        <w:pStyle w:val="ListParagraph"/>
        <w:numPr>
          <w:ilvl w:val="0"/>
          <w:numId w:val="19"/>
        </w:numPr>
        <w:ind w:leftChars="0"/>
        <w:jc w:val="left"/>
      </w:pPr>
      <w:r>
        <w:rPr>
          <w:rFonts w:hint="eastAsia"/>
        </w:rPr>
        <w:t>Reid, K. 2023. A review of the basis by which RFMOs have determined VME encounter thresholds by taxa and gear-types. NPFC-2023-SSC BFME04-WP06. 20pp.</w:t>
      </w:r>
    </w:p>
    <w:p w14:paraId="54DDA15A" w14:textId="10A029DC" w:rsidR="00C225E0" w:rsidRDefault="0049529D" w:rsidP="0049529D">
      <w:pPr>
        <w:pStyle w:val="ListParagraph"/>
        <w:numPr>
          <w:ilvl w:val="0"/>
          <w:numId w:val="19"/>
        </w:numPr>
        <w:ind w:leftChars="0"/>
        <w:jc w:val="left"/>
      </w:pPr>
      <w:r>
        <w:rPr>
          <w:rFonts w:hint="eastAsia"/>
        </w:rPr>
        <w:t>Rooper, C.</w:t>
      </w:r>
      <w:r w:rsidR="00F03066">
        <w:rPr>
          <w:rFonts w:hint="eastAsia"/>
        </w:rPr>
        <w:t>, Goddard, P., Tuttle, V., Campbell, G. &amp; Somers, K.</w:t>
      </w:r>
      <w:r>
        <w:rPr>
          <w:rFonts w:hint="eastAsia"/>
        </w:rPr>
        <w:t xml:space="preserve"> 2023. </w:t>
      </w:r>
      <w:r>
        <w:t>Estimating quantitative gear and taxa specific thresholds for bycatch</w:t>
      </w:r>
      <w:r>
        <w:rPr>
          <w:rFonts w:hint="eastAsia"/>
        </w:rPr>
        <w:t xml:space="preserve"> </w:t>
      </w:r>
      <w:r>
        <w:t>of vulnerable marine ecosystem indicator taxa in the NPFC</w:t>
      </w:r>
      <w:r>
        <w:rPr>
          <w:rFonts w:hint="eastAsia"/>
        </w:rPr>
        <w:t xml:space="preserve"> </w:t>
      </w:r>
      <w:r>
        <w:t>Convention Area</w:t>
      </w:r>
      <w:r>
        <w:rPr>
          <w:rFonts w:hint="eastAsia"/>
        </w:rPr>
        <w:t xml:space="preserve">. </w:t>
      </w:r>
      <w:r w:rsidRPr="00531421">
        <w:t>NPFC-2023-SSC BFME04-WP04</w:t>
      </w:r>
      <w:r w:rsidR="00507A93">
        <w:rPr>
          <w:rFonts w:hint="eastAsia"/>
        </w:rPr>
        <w:t>. 45pp.</w:t>
      </w:r>
    </w:p>
    <w:p w14:paraId="1104B5DB" w14:textId="6C3F9E28" w:rsidR="00CA5A2F" w:rsidRDefault="00CA5A2F" w:rsidP="0049529D">
      <w:pPr>
        <w:pStyle w:val="ListParagraph"/>
        <w:numPr>
          <w:ilvl w:val="0"/>
          <w:numId w:val="19"/>
        </w:numPr>
        <w:ind w:leftChars="0"/>
        <w:jc w:val="left"/>
      </w:pPr>
      <w:r w:rsidRPr="00CA5A2F">
        <w:t xml:space="preserve">Small Scientific Committee on Bottom Fish and Marine Ecosystems. 2023. 4th Meeting Report. NPFC-2023-SSC BF-ME04-Final Report. 135 pp. (Available at </w:t>
      </w:r>
      <w:hyperlink r:id="rId11" w:history="1">
        <w:r w:rsidR="006712B5" w:rsidRPr="0075344D">
          <w:rPr>
            <w:rStyle w:val="Hyperlink"/>
          </w:rPr>
          <w:t>www.npfc.int</w:t>
        </w:r>
      </w:hyperlink>
      <w:r w:rsidRPr="00CA5A2F">
        <w:t>)</w:t>
      </w:r>
    </w:p>
    <w:p w14:paraId="11D0486B" w14:textId="7EA3AAE7" w:rsidR="006712B5" w:rsidRDefault="006712B5" w:rsidP="006712B5">
      <w:pPr>
        <w:pStyle w:val="ListParagraph"/>
        <w:numPr>
          <w:ilvl w:val="0"/>
          <w:numId w:val="19"/>
        </w:numPr>
        <w:ind w:leftChars="0"/>
        <w:jc w:val="left"/>
      </w:pPr>
      <w:r>
        <w:t>United Nations General Assembly [UNGA]</w:t>
      </w:r>
      <w:r>
        <w:rPr>
          <w:rFonts w:hint="eastAsia"/>
        </w:rPr>
        <w:t>.</w:t>
      </w:r>
      <w:r>
        <w:t xml:space="preserve"> 2005. Resolution 59/25: Sustainable</w:t>
      </w:r>
      <w:r>
        <w:rPr>
          <w:rFonts w:hint="eastAsia"/>
        </w:rPr>
        <w:t xml:space="preserve"> </w:t>
      </w:r>
      <w:r>
        <w:t>fisheries, including through the 1995 Agreement for the Implementation of the</w:t>
      </w:r>
      <w:r>
        <w:rPr>
          <w:rFonts w:hint="eastAsia"/>
        </w:rPr>
        <w:t xml:space="preserve"> </w:t>
      </w:r>
      <w:r>
        <w:t>Provisions of the United Nations Convention on the Law of the Sea of 10</w:t>
      </w:r>
      <w:r>
        <w:rPr>
          <w:rFonts w:hint="eastAsia"/>
        </w:rPr>
        <w:t xml:space="preserve"> </w:t>
      </w:r>
      <w:r>
        <w:t>December 1982 relating to the Conservation and Management of Straddling</w:t>
      </w:r>
      <w:r>
        <w:rPr>
          <w:rFonts w:hint="eastAsia"/>
        </w:rPr>
        <w:t xml:space="preserve"> </w:t>
      </w:r>
      <w:r>
        <w:t>Fish Stocks and Highly Migratory Fish Stocks, and related instruments, UNGA</w:t>
      </w:r>
      <w:r>
        <w:rPr>
          <w:rFonts w:hint="eastAsia"/>
        </w:rPr>
        <w:t xml:space="preserve"> </w:t>
      </w:r>
      <w:r>
        <w:t>A/RES/59/25, United Nations General Assembly. New York, NY: UNGA.</w:t>
      </w:r>
    </w:p>
    <w:p w14:paraId="3A3806DD" w14:textId="586A46C2" w:rsidR="00F33B56" w:rsidRDefault="00507A93" w:rsidP="00F33B56">
      <w:pPr>
        <w:pStyle w:val="ListParagraph"/>
        <w:numPr>
          <w:ilvl w:val="0"/>
          <w:numId w:val="19"/>
        </w:numPr>
        <w:ind w:leftChars="0"/>
        <w:jc w:val="left"/>
      </w:pPr>
      <w:r>
        <w:rPr>
          <w:rFonts w:hint="eastAsia"/>
        </w:rPr>
        <w:t>Warawa</w:t>
      </w:r>
      <w:r w:rsidR="00A76102">
        <w:rPr>
          <w:rFonts w:hint="eastAsia"/>
        </w:rPr>
        <w:t>, D.R., Rooper, C.N., Nephin, J., Chi, J.W.F., Dudas, S., Knudby, A., Georgian, S., &amp; Curtis, J.M.R. 2023. Identifying VMEs on Cobb Seamount using visual data. NPFC-2023-SSC BFME04-WP13. 8pp.</w:t>
      </w:r>
    </w:p>
    <w:p w14:paraId="44387AC6" w14:textId="3F41E44C" w:rsidR="00E8752F" w:rsidRPr="00C225E0" w:rsidRDefault="00E8752F" w:rsidP="00F33B56">
      <w:pPr>
        <w:pStyle w:val="ListParagraph"/>
        <w:numPr>
          <w:ilvl w:val="0"/>
          <w:numId w:val="19"/>
        </w:numPr>
        <w:ind w:leftChars="0"/>
        <w:jc w:val="left"/>
      </w:pPr>
      <w:r>
        <w:rPr>
          <w:rFonts w:hint="eastAsia"/>
        </w:rPr>
        <w:t xml:space="preserve">Yamaguchi, M., Osawa, Y., Miyamoto, M., &amp; Rooper, C. 2024. </w:t>
      </w:r>
      <w:r w:rsidRPr="00507A93">
        <w:t>Translation table of VME indicator corals between common and scientific names</w:t>
      </w:r>
      <w:r>
        <w:rPr>
          <w:rFonts w:hint="eastAsia"/>
        </w:rPr>
        <w:t xml:space="preserve">. </w:t>
      </w:r>
      <w:r w:rsidRPr="00507A93">
        <w:t>NPFC-2024-SSC BFME05-WP</w:t>
      </w:r>
      <w:r w:rsidRPr="00AE437C">
        <w:rPr>
          <w:rFonts w:hint="eastAsia"/>
          <w:color w:val="FF0000"/>
        </w:rPr>
        <w:t>XX</w:t>
      </w:r>
      <w:r>
        <w:rPr>
          <w:rFonts w:hint="eastAsia"/>
        </w:rPr>
        <w:t>. 5pp.</w:t>
      </w:r>
    </w:p>
    <w:sectPr w:rsidR="00E8752F" w:rsidRPr="00C225E0" w:rsidSect="00473456">
      <w:footerReference w:type="default" r:id="rId12"/>
      <w:headerReference w:type="first" r:id="rId13"/>
      <w:footerReference w:type="first" r:id="rId14"/>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F01C4" w14:textId="77777777" w:rsidR="000216FF" w:rsidRDefault="000216FF" w:rsidP="001E4075">
      <w:r>
        <w:separator/>
      </w:r>
    </w:p>
  </w:endnote>
  <w:endnote w:type="continuationSeparator" w:id="0">
    <w:p w14:paraId="2DEB19E1" w14:textId="77777777" w:rsidR="000216FF" w:rsidRDefault="000216FF"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789B0" w14:textId="77777777" w:rsidR="000216FF" w:rsidRDefault="000216FF" w:rsidP="001E4075">
      <w:r>
        <w:separator/>
      </w:r>
    </w:p>
  </w:footnote>
  <w:footnote w:type="continuationSeparator" w:id="0">
    <w:p w14:paraId="319F5D09" w14:textId="77777777" w:rsidR="000216FF" w:rsidRDefault="000216FF"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13CE9"/>
    <w:multiLevelType w:val="hybridMultilevel"/>
    <w:tmpl w:val="E45AFA64"/>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1ED3F6F"/>
    <w:multiLevelType w:val="hybridMultilevel"/>
    <w:tmpl w:val="7D3033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4B57954"/>
    <w:multiLevelType w:val="hybridMultilevel"/>
    <w:tmpl w:val="BE4AB9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D4502"/>
    <w:multiLevelType w:val="hybridMultilevel"/>
    <w:tmpl w:val="138A0B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76A1255"/>
    <w:multiLevelType w:val="hybridMultilevel"/>
    <w:tmpl w:val="F8E868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969167559">
    <w:abstractNumId w:val="20"/>
  </w:num>
  <w:num w:numId="2" w16cid:durableId="1790857996">
    <w:abstractNumId w:val="7"/>
  </w:num>
  <w:num w:numId="3" w16cid:durableId="2053190078">
    <w:abstractNumId w:val="17"/>
  </w:num>
  <w:num w:numId="4" w16cid:durableId="520052525">
    <w:abstractNumId w:val="2"/>
  </w:num>
  <w:num w:numId="5" w16cid:durableId="422992966">
    <w:abstractNumId w:val="5"/>
  </w:num>
  <w:num w:numId="6" w16cid:durableId="783306735">
    <w:abstractNumId w:val="4"/>
  </w:num>
  <w:num w:numId="7" w16cid:durableId="1934165907">
    <w:abstractNumId w:val="14"/>
  </w:num>
  <w:num w:numId="8" w16cid:durableId="1141460781">
    <w:abstractNumId w:val="12"/>
  </w:num>
  <w:num w:numId="9" w16cid:durableId="1322586319">
    <w:abstractNumId w:val="1"/>
  </w:num>
  <w:num w:numId="10" w16cid:durableId="1131246141">
    <w:abstractNumId w:val="0"/>
  </w:num>
  <w:num w:numId="11" w16cid:durableId="11810240">
    <w:abstractNumId w:val="10"/>
  </w:num>
  <w:num w:numId="12" w16cid:durableId="156776662">
    <w:abstractNumId w:val="11"/>
  </w:num>
  <w:num w:numId="13" w16cid:durableId="1426345863">
    <w:abstractNumId w:val="16"/>
  </w:num>
  <w:num w:numId="14" w16cid:durableId="1021393651">
    <w:abstractNumId w:val="19"/>
  </w:num>
  <w:num w:numId="15" w16cid:durableId="335307870">
    <w:abstractNumId w:val="21"/>
  </w:num>
  <w:num w:numId="16" w16cid:durableId="638389542">
    <w:abstractNumId w:val="18"/>
  </w:num>
  <w:num w:numId="17" w16cid:durableId="1249533225">
    <w:abstractNumId w:val="6"/>
  </w:num>
  <w:num w:numId="18" w16cid:durableId="1958563199">
    <w:abstractNumId w:val="8"/>
  </w:num>
  <w:num w:numId="19" w16cid:durableId="1345008878">
    <w:abstractNumId w:val="13"/>
  </w:num>
  <w:num w:numId="20" w16cid:durableId="595288954">
    <w:abstractNumId w:val="3"/>
  </w:num>
  <w:num w:numId="21" w16cid:durableId="135345470">
    <w:abstractNumId w:val="9"/>
  </w:num>
  <w:num w:numId="22" w16cid:durableId="835414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12AF"/>
    <w:rsid w:val="00014A42"/>
    <w:rsid w:val="000216FF"/>
    <w:rsid w:val="00023D7A"/>
    <w:rsid w:val="00026E94"/>
    <w:rsid w:val="00027A27"/>
    <w:rsid w:val="000348F9"/>
    <w:rsid w:val="00041374"/>
    <w:rsid w:val="00044F1E"/>
    <w:rsid w:val="00051276"/>
    <w:rsid w:val="00051EE5"/>
    <w:rsid w:val="0005251C"/>
    <w:rsid w:val="000529C5"/>
    <w:rsid w:val="00052E64"/>
    <w:rsid w:val="0005577E"/>
    <w:rsid w:val="000704A8"/>
    <w:rsid w:val="000834EC"/>
    <w:rsid w:val="00091A0B"/>
    <w:rsid w:val="000B2136"/>
    <w:rsid w:val="000B2BF8"/>
    <w:rsid w:val="000B6458"/>
    <w:rsid w:val="000C3119"/>
    <w:rsid w:val="000C3272"/>
    <w:rsid w:val="000D0912"/>
    <w:rsid w:val="000D1AEF"/>
    <w:rsid w:val="000E7F0D"/>
    <w:rsid w:val="000F6362"/>
    <w:rsid w:val="000F73E2"/>
    <w:rsid w:val="00101045"/>
    <w:rsid w:val="00110C06"/>
    <w:rsid w:val="00112196"/>
    <w:rsid w:val="0011623C"/>
    <w:rsid w:val="00117402"/>
    <w:rsid w:val="0012011D"/>
    <w:rsid w:val="00124221"/>
    <w:rsid w:val="0012771E"/>
    <w:rsid w:val="001304E5"/>
    <w:rsid w:val="00152088"/>
    <w:rsid w:val="001570D0"/>
    <w:rsid w:val="00161672"/>
    <w:rsid w:val="001625F3"/>
    <w:rsid w:val="0016564E"/>
    <w:rsid w:val="00166A4A"/>
    <w:rsid w:val="001746CB"/>
    <w:rsid w:val="00174B55"/>
    <w:rsid w:val="001808DA"/>
    <w:rsid w:val="001858A3"/>
    <w:rsid w:val="001901CC"/>
    <w:rsid w:val="00191234"/>
    <w:rsid w:val="001940C9"/>
    <w:rsid w:val="001A5A09"/>
    <w:rsid w:val="001A627C"/>
    <w:rsid w:val="001B0287"/>
    <w:rsid w:val="001B4821"/>
    <w:rsid w:val="001C0BA3"/>
    <w:rsid w:val="001D39A0"/>
    <w:rsid w:val="001D682A"/>
    <w:rsid w:val="001D758D"/>
    <w:rsid w:val="001E4075"/>
    <w:rsid w:val="001E5FD1"/>
    <w:rsid w:val="001F2C3C"/>
    <w:rsid w:val="001F3FA3"/>
    <w:rsid w:val="001F5891"/>
    <w:rsid w:val="00211732"/>
    <w:rsid w:val="002170D9"/>
    <w:rsid w:val="00222A84"/>
    <w:rsid w:val="002354C0"/>
    <w:rsid w:val="002366E2"/>
    <w:rsid w:val="00244443"/>
    <w:rsid w:val="00246CDA"/>
    <w:rsid w:val="00254CE4"/>
    <w:rsid w:val="00273B80"/>
    <w:rsid w:val="0029554A"/>
    <w:rsid w:val="002A12A6"/>
    <w:rsid w:val="002B33A7"/>
    <w:rsid w:val="002B69F4"/>
    <w:rsid w:val="002E054A"/>
    <w:rsid w:val="002E1D39"/>
    <w:rsid w:val="002E4183"/>
    <w:rsid w:val="002E6611"/>
    <w:rsid w:val="002E774A"/>
    <w:rsid w:val="002F0598"/>
    <w:rsid w:val="003049D4"/>
    <w:rsid w:val="003117F5"/>
    <w:rsid w:val="00312AF9"/>
    <w:rsid w:val="00312BCE"/>
    <w:rsid w:val="0031559F"/>
    <w:rsid w:val="00315F1B"/>
    <w:rsid w:val="0031761D"/>
    <w:rsid w:val="00321065"/>
    <w:rsid w:val="00323643"/>
    <w:rsid w:val="0032446D"/>
    <w:rsid w:val="003263BC"/>
    <w:rsid w:val="00335600"/>
    <w:rsid w:val="00335B8B"/>
    <w:rsid w:val="003419AF"/>
    <w:rsid w:val="00350F43"/>
    <w:rsid w:val="0035748D"/>
    <w:rsid w:val="00360622"/>
    <w:rsid w:val="00360AF4"/>
    <w:rsid w:val="00363663"/>
    <w:rsid w:val="003703D9"/>
    <w:rsid w:val="00386AF4"/>
    <w:rsid w:val="00394B63"/>
    <w:rsid w:val="003A2FCD"/>
    <w:rsid w:val="003B2C17"/>
    <w:rsid w:val="003C2F8A"/>
    <w:rsid w:val="003C3DEF"/>
    <w:rsid w:val="003D09BE"/>
    <w:rsid w:val="003D3CEB"/>
    <w:rsid w:val="003E018F"/>
    <w:rsid w:val="003F2054"/>
    <w:rsid w:val="004032FA"/>
    <w:rsid w:val="00413FE3"/>
    <w:rsid w:val="00414EF3"/>
    <w:rsid w:val="00420F92"/>
    <w:rsid w:val="0042324B"/>
    <w:rsid w:val="004246EF"/>
    <w:rsid w:val="0043329D"/>
    <w:rsid w:val="00436DEC"/>
    <w:rsid w:val="00443D62"/>
    <w:rsid w:val="0044426C"/>
    <w:rsid w:val="00446F32"/>
    <w:rsid w:val="00454C98"/>
    <w:rsid w:val="0046235F"/>
    <w:rsid w:val="00473456"/>
    <w:rsid w:val="0047355B"/>
    <w:rsid w:val="00483C8A"/>
    <w:rsid w:val="004847E5"/>
    <w:rsid w:val="0049529D"/>
    <w:rsid w:val="004B3FEA"/>
    <w:rsid w:val="004B41DB"/>
    <w:rsid w:val="004B65FA"/>
    <w:rsid w:val="004D0111"/>
    <w:rsid w:val="004F59AF"/>
    <w:rsid w:val="00506030"/>
    <w:rsid w:val="00507A93"/>
    <w:rsid w:val="00510D5C"/>
    <w:rsid w:val="005210BB"/>
    <w:rsid w:val="005279FA"/>
    <w:rsid w:val="00531421"/>
    <w:rsid w:val="00531EFA"/>
    <w:rsid w:val="005363DF"/>
    <w:rsid w:val="005414F1"/>
    <w:rsid w:val="00544511"/>
    <w:rsid w:val="00546F75"/>
    <w:rsid w:val="00551342"/>
    <w:rsid w:val="00552ACE"/>
    <w:rsid w:val="0055356F"/>
    <w:rsid w:val="00554989"/>
    <w:rsid w:val="00565054"/>
    <w:rsid w:val="00565504"/>
    <w:rsid w:val="00573B3D"/>
    <w:rsid w:val="00577519"/>
    <w:rsid w:val="00584F01"/>
    <w:rsid w:val="00587662"/>
    <w:rsid w:val="00590D6C"/>
    <w:rsid w:val="00591EC0"/>
    <w:rsid w:val="005934C1"/>
    <w:rsid w:val="0059745B"/>
    <w:rsid w:val="005A1135"/>
    <w:rsid w:val="005A3B7B"/>
    <w:rsid w:val="005A4DD8"/>
    <w:rsid w:val="005A5014"/>
    <w:rsid w:val="005A64D3"/>
    <w:rsid w:val="005B284B"/>
    <w:rsid w:val="005C3C1B"/>
    <w:rsid w:val="005C3CE2"/>
    <w:rsid w:val="005D1517"/>
    <w:rsid w:val="005E1D24"/>
    <w:rsid w:val="005F4B0A"/>
    <w:rsid w:val="005F7D30"/>
    <w:rsid w:val="0061276B"/>
    <w:rsid w:val="00612ACE"/>
    <w:rsid w:val="00613FF2"/>
    <w:rsid w:val="00617BD4"/>
    <w:rsid w:val="006306CC"/>
    <w:rsid w:val="006331D8"/>
    <w:rsid w:val="006335E8"/>
    <w:rsid w:val="00637809"/>
    <w:rsid w:val="0064324F"/>
    <w:rsid w:val="00643F05"/>
    <w:rsid w:val="006454D3"/>
    <w:rsid w:val="00652E14"/>
    <w:rsid w:val="0065451E"/>
    <w:rsid w:val="006563AE"/>
    <w:rsid w:val="006712B5"/>
    <w:rsid w:val="00671E97"/>
    <w:rsid w:val="0067714B"/>
    <w:rsid w:val="006805D6"/>
    <w:rsid w:val="0068568A"/>
    <w:rsid w:val="00686558"/>
    <w:rsid w:val="00690D81"/>
    <w:rsid w:val="006928EE"/>
    <w:rsid w:val="00693608"/>
    <w:rsid w:val="006A7645"/>
    <w:rsid w:val="006B1D1D"/>
    <w:rsid w:val="006B2D44"/>
    <w:rsid w:val="006B4F3E"/>
    <w:rsid w:val="006C4DC2"/>
    <w:rsid w:val="006D4F9F"/>
    <w:rsid w:val="006D5D85"/>
    <w:rsid w:val="006D7F81"/>
    <w:rsid w:val="006E5BCC"/>
    <w:rsid w:val="006E6863"/>
    <w:rsid w:val="006E7957"/>
    <w:rsid w:val="006F2FE1"/>
    <w:rsid w:val="00702A3B"/>
    <w:rsid w:val="00706704"/>
    <w:rsid w:val="00710CC4"/>
    <w:rsid w:val="00712C20"/>
    <w:rsid w:val="007176E2"/>
    <w:rsid w:val="00725342"/>
    <w:rsid w:val="00727565"/>
    <w:rsid w:val="007409D5"/>
    <w:rsid w:val="0074396C"/>
    <w:rsid w:val="0074484B"/>
    <w:rsid w:val="0074576B"/>
    <w:rsid w:val="007520B6"/>
    <w:rsid w:val="007543D8"/>
    <w:rsid w:val="00762BF6"/>
    <w:rsid w:val="00765D50"/>
    <w:rsid w:val="00770C12"/>
    <w:rsid w:val="00772DD1"/>
    <w:rsid w:val="00790A50"/>
    <w:rsid w:val="00792CFB"/>
    <w:rsid w:val="0079571E"/>
    <w:rsid w:val="00797B8B"/>
    <w:rsid w:val="007A0BF5"/>
    <w:rsid w:val="007B09F9"/>
    <w:rsid w:val="007B0EC6"/>
    <w:rsid w:val="007C3E89"/>
    <w:rsid w:val="007C7D98"/>
    <w:rsid w:val="007E50DD"/>
    <w:rsid w:val="007E55C9"/>
    <w:rsid w:val="007F4819"/>
    <w:rsid w:val="00801ED4"/>
    <w:rsid w:val="00811F9D"/>
    <w:rsid w:val="00813E15"/>
    <w:rsid w:val="00815417"/>
    <w:rsid w:val="0081628F"/>
    <w:rsid w:val="008168C5"/>
    <w:rsid w:val="00820B21"/>
    <w:rsid w:val="008217B6"/>
    <w:rsid w:val="00824B2F"/>
    <w:rsid w:val="0083186D"/>
    <w:rsid w:val="008439E9"/>
    <w:rsid w:val="00851298"/>
    <w:rsid w:val="00851B81"/>
    <w:rsid w:val="0085242C"/>
    <w:rsid w:val="00875339"/>
    <w:rsid w:val="00880204"/>
    <w:rsid w:val="00880A8A"/>
    <w:rsid w:val="008832D9"/>
    <w:rsid w:val="00895FBC"/>
    <w:rsid w:val="008A0D63"/>
    <w:rsid w:val="008A2D9B"/>
    <w:rsid w:val="008B1298"/>
    <w:rsid w:val="008B1665"/>
    <w:rsid w:val="008B501E"/>
    <w:rsid w:val="008C08D0"/>
    <w:rsid w:val="008C3F03"/>
    <w:rsid w:val="008C72A7"/>
    <w:rsid w:val="008D3667"/>
    <w:rsid w:val="008E25DD"/>
    <w:rsid w:val="008F02B0"/>
    <w:rsid w:val="008F4901"/>
    <w:rsid w:val="009061D5"/>
    <w:rsid w:val="00921C3E"/>
    <w:rsid w:val="00923FC6"/>
    <w:rsid w:val="00925D6D"/>
    <w:rsid w:val="00931729"/>
    <w:rsid w:val="0093198B"/>
    <w:rsid w:val="0093780E"/>
    <w:rsid w:val="00937C53"/>
    <w:rsid w:val="0094749D"/>
    <w:rsid w:val="009501E1"/>
    <w:rsid w:val="0095187C"/>
    <w:rsid w:val="00952D36"/>
    <w:rsid w:val="00963ACB"/>
    <w:rsid w:val="00964DCC"/>
    <w:rsid w:val="00975A98"/>
    <w:rsid w:val="0098034E"/>
    <w:rsid w:val="00983DF0"/>
    <w:rsid w:val="00985457"/>
    <w:rsid w:val="009858A4"/>
    <w:rsid w:val="009940EF"/>
    <w:rsid w:val="009A114B"/>
    <w:rsid w:val="009A14C7"/>
    <w:rsid w:val="009B1504"/>
    <w:rsid w:val="009B1B08"/>
    <w:rsid w:val="009B474D"/>
    <w:rsid w:val="009C00FB"/>
    <w:rsid w:val="009C1109"/>
    <w:rsid w:val="009C5E77"/>
    <w:rsid w:val="009D1AF4"/>
    <w:rsid w:val="009D2089"/>
    <w:rsid w:val="009D5A6A"/>
    <w:rsid w:val="009E00BA"/>
    <w:rsid w:val="009E1876"/>
    <w:rsid w:val="009E44B4"/>
    <w:rsid w:val="009E667D"/>
    <w:rsid w:val="009E7924"/>
    <w:rsid w:val="009F0518"/>
    <w:rsid w:val="009F17FB"/>
    <w:rsid w:val="009F402A"/>
    <w:rsid w:val="009F460E"/>
    <w:rsid w:val="009F4CBD"/>
    <w:rsid w:val="009F4D55"/>
    <w:rsid w:val="009F53F4"/>
    <w:rsid w:val="00A04E95"/>
    <w:rsid w:val="00A12701"/>
    <w:rsid w:val="00A17943"/>
    <w:rsid w:val="00A247B1"/>
    <w:rsid w:val="00A33692"/>
    <w:rsid w:val="00A37CDC"/>
    <w:rsid w:val="00A423E7"/>
    <w:rsid w:val="00A439B9"/>
    <w:rsid w:val="00A514C8"/>
    <w:rsid w:val="00A55FC4"/>
    <w:rsid w:val="00A65B43"/>
    <w:rsid w:val="00A76102"/>
    <w:rsid w:val="00A7704B"/>
    <w:rsid w:val="00A812AF"/>
    <w:rsid w:val="00A866D2"/>
    <w:rsid w:val="00A90D85"/>
    <w:rsid w:val="00A97857"/>
    <w:rsid w:val="00AA072D"/>
    <w:rsid w:val="00AA0ED3"/>
    <w:rsid w:val="00AA678F"/>
    <w:rsid w:val="00AA74D1"/>
    <w:rsid w:val="00AB5C85"/>
    <w:rsid w:val="00AC309E"/>
    <w:rsid w:val="00AC42B5"/>
    <w:rsid w:val="00AC6A21"/>
    <w:rsid w:val="00AD2C73"/>
    <w:rsid w:val="00AD5113"/>
    <w:rsid w:val="00AD7E55"/>
    <w:rsid w:val="00AE437C"/>
    <w:rsid w:val="00AE52B4"/>
    <w:rsid w:val="00AF38F4"/>
    <w:rsid w:val="00AF4833"/>
    <w:rsid w:val="00AF6458"/>
    <w:rsid w:val="00B13E26"/>
    <w:rsid w:val="00B14F50"/>
    <w:rsid w:val="00B3022A"/>
    <w:rsid w:val="00B35442"/>
    <w:rsid w:val="00B43F73"/>
    <w:rsid w:val="00B46C6B"/>
    <w:rsid w:val="00B52821"/>
    <w:rsid w:val="00B640C8"/>
    <w:rsid w:val="00B712BB"/>
    <w:rsid w:val="00B8149A"/>
    <w:rsid w:val="00B8528B"/>
    <w:rsid w:val="00B928FD"/>
    <w:rsid w:val="00B97C6E"/>
    <w:rsid w:val="00BA7FA3"/>
    <w:rsid w:val="00BB18A0"/>
    <w:rsid w:val="00BB1FD8"/>
    <w:rsid w:val="00BB2148"/>
    <w:rsid w:val="00BB5E3D"/>
    <w:rsid w:val="00BB736A"/>
    <w:rsid w:val="00BD37B5"/>
    <w:rsid w:val="00BF040D"/>
    <w:rsid w:val="00BF5652"/>
    <w:rsid w:val="00BF5F8A"/>
    <w:rsid w:val="00BF6A19"/>
    <w:rsid w:val="00BF71DF"/>
    <w:rsid w:val="00C02511"/>
    <w:rsid w:val="00C02A69"/>
    <w:rsid w:val="00C02CA7"/>
    <w:rsid w:val="00C10A77"/>
    <w:rsid w:val="00C11BBE"/>
    <w:rsid w:val="00C225E0"/>
    <w:rsid w:val="00C35D88"/>
    <w:rsid w:val="00C47EE1"/>
    <w:rsid w:val="00C50E07"/>
    <w:rsid w:val="00C7415E"/>
    <w:rsid w:val="00C83C38"/>
    <w:rsid w:val="00C87F25"/>
    <w:rsid w:val="00C900E9"/>
    <w:rsid w:val="00C922BD"/>
    <w:rsid w:val="00C9559B"/>
    <w:rsid w:val="00CA08CC"/>
    <w:rsid w:val="00CA337D"/>
    <w:rsid w:val="00CA5A2F"/>
    <w:rsid w:val="00CC2038"/>
    <w:rsid w:val="00CC48E0"/>
    <w:rsid w:val="00CC6649"/>
    <w:rsid w:val="00CE36AD"/>
    <w:rsid w:val="00D21467"/>
    <w:rsid w:val="00D26CD3"/>
    <w:rsid w:val="00D31750"/>
    <w:rsid w:val="00D3388D"/>
    <w:rsid w:val="00D34C9F"/>
    <w:rsid w:val="00D34FC1"/>
    <w:rsid w:val="00D35190"/>
    <w:rsid w:val="00D42168"/>
    <w:rsid w:val="00D4454A"/>
    <w:rsid w:val="00D46558"/>
    <w:rsid w:val="00D46887"/>
    <w:rsid w:val="00D47098"/>
    <w:rsid w:val="00D503E4"/>
    <w:rsid w:val="00D54129"/>
    <w:rsid w:val="00D6225D"/>
    <w:rsid w:val="00D62613"/>
    <w:rsid w:val="00D856B5"/>
    <w:rsid w:val="00D945EF"/>
    <w:rsid w:val="00D9776B"/>
    <w:rsid w:val="00DA2D56"/>
    <w:rsid w:val="00DA7754"/>
    <w:rsid w:val="00DB2B70"/>
    <w:rsid w:val="00DC1326"/>
    <w:rsid w:val="00DC1DBD"/>
    <w:rsid w:val="00DF036F"/>
    <w:rsid w:val="00DF1F3C"/>
    <w:rsid w:val="00DF3D24"/>
    <w:rsid w:val="00DF5707"/>
    <w:rsid w:val="00E1388A"/>
    <w:rsid w:val="00E17A80"/>
    <w:rsid w:val="00E207AE"/>
    <w:rsid w:val="00E25201"/>
    <w:rsid w:val="00E300DC"/>
    <w:rsid w:val="00E34D2F"/>
    <w:rsid w:val="00E43904"/>
    <w:rsid w:val="00E5555A"/>
    <w:rsid w:val="00E575D4"/>
    <w:rsid w:val="00E615A8"/>
    <w:rsid w:val="00E629C1"/>
    <w:rsid w:val="00E72990"/>
    <w:rsid w:val="00E8004D"/>
    <w:rsid w:val="00E80DB1"/>
    <w:rsid w:val="00E8413E"/>
    <w:rsid w:val="00E8752F"/>
    <w:rsid w:val="00E91E89"/>
    <w:rsid w:val="00EC64FA"/>
    <w:rsid w:val="00EC7433"/>
    <w:rsid w:val="00EE5D77"/>
    <w:rsid w:val="00EF1D82"/>
    <w:rsid w:val="00EF2F66"/>
    <w:rsid w:val="00EF6ECA"/>
    <w:rsid w:val="00F01870"/>
    <w:rsid w:val="00F03066"/>
    <w:rsid w:val="00F043A6"/>
    <w:rsid w:val="00F10DC2"/>
    <w:rsid w:val="00F11F55"/>
    <w:rsid w:val="00F14B64"/>
    <w:rsid w:val="00F31C98"/>
    <w:rsid w:val="00F32B7D"/>
    <w:rsid w:val="00F33B56"/>
    <w:rsid w:val="00F41B40"/>
    <w:rsid w:val="00F47AD2"/>
    <w:rsid w:val="00F56E9B"/>
    <w:rsid w:val="00F658B7"/>
    <w:rsid w:val="00F70394"/>
    <w:rsid w:val="00F71DE4"/>
    <w:rsid w:val="00F741B4"/>
    <w:rsid w:val="00F8326F"/>
    <w:rsid w:val="00F84300"/>
    <w:rsid w:val="00F915B2"/>
    <w:rsid w:val="00F9558E"/>
    <w:rsid w:val="00FA01D0"/>
    <w:rsid w:val="00FA2CD3"/>
    <w:rsid w:val="00FA2D38"/>
    <w:rsid w:val="00FB6E6B"/>
    <w:rsid w:val="00FB70D3"/>
    <w:rsid w:val="00FB7EB0"/>
    <w:rsid w:val="00FB7FC2"/>
    <w:rsid w:val="00FC04AA"/>
    <w:rsid w:val="00FC0C3B"/>
    <w:rsid w:val="00FC40EF"/>
    <w:rsid w:val="00FD0F7A"/>
    <w:rsid w:val="00FD2C0B"/>
    <w:rsid w:val="00FD7BC4"/>
    <w:rsid w:val="00FE3976"/>
    <w:rsid w:val="00FF064B"/>
    <w:rsid w:val="00FF4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paragraph" w:styleId="NormalWeb">
    <w:name w:val="Normal (Web)"/>
    <w:basedOn w:val="Normal"/>
    <w:uiPriority w:val="99"/>
    <w:unhideWhenUsed/>
    <w:rsid w:val="00413FE3"/>
    <w:pPr>
      <w:widowControl/>
      <w:spacing w:before="100" w:beforeAutospacing="1" w:after="100" w:afterAutospacing="1"/>
      <w:jc w:val="left"/>
    </w:pPr>
    <w:rPr>
      <w:rFonts w:ascii="MS PGothic" w:eastAsia="MS PGothic" w:hAnsi="MS PGothic" w:cs="MS PGothic"/>
      <w:kern w:val="0"/>
      <w:szCs w:val="24"/>
    </w:rPr>
  </w:style>
  <w:style w:type="paragraph" w:styleId="HTMLPreformatted">
    <w:name w:val="HTML Preformatted"/>
    <w:basedOn w:val="Normal"/>
    <w:link w:val="HTMLPreformattedChar"/>
    <w:uiPriority w:val="99"/>
    <w:semiHidden/>
    <w:unhideWhenUsed/>
    <w:rsid w:val="00A90D8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90D85"/>
    <w:rPr>
      <w:rFonts w:ascii="Courier New" w:hAnsi="Courier New" w:cs="Courier New"/>
      <w:sz w:val="20"/>
      <w:szCs w:val="20"/>
    </w:rPr>
  </w:style>
  <w:style w:type="paragraph" w:styleId="Revision">
    <w:name w:val="Revision"/>
    <w:hidden/>
    <w:uiPriority w:val="99"/>
    <w:semiHidden/>
    <w:rsid w:val="000F73E2"/>
    <w:rPr>
      <w:rFonts w:ascii="Times New Roman" w:hAnsi="Times New Roman"/>
      <w:sz w:val="24"/>
    </w:rPr>
  </w:style>
  <w:style w:type="character" w:styleId="CommentReference">
    <w:name w:val="annotation reference"/>
    <w:basedOn w:val="DefaultParagraphFont"/>
    <w:uiPriority w:val="99"/>
    <w:semiHidden/>
    <w:unhideWhenUsed/>
    <w:rsid w:val="004D0111"/>
    <w:rPr>
      <w:sz w:val="16"/>
      <w:szCs w:val="16"/>
    </w:rPr>
  </w:style>
  <w:style w:type="paragraph" w:styleId="CommentText">
    <w:name w:val="annotation text"/>
    <w:basedOn w:val="Normal"/>
    <w:link w:val="CommentTextChar"/>
    <w:uiPriority w:val="99"/>
    <w:unhideWhenUsed/>
    <w:rsid w:val="004D0111"/>
    <w:rPr>
      <w:sz w:val="20"/>
      <w:szCs w:val="20"/>
    </w:rPr>
  </w:style>
  <w:style w:type="character" w:customStyle="1" w:styleId="CommentTextChar">
    <w:name w:val="Comment Text Char"/>
    <w:basedOn w:val="DefaultParagraphFont"/>
    <w:link w:val="CommentText"/>
    <w:uiPriority w:val="99"/>
    <w:rsid w:val="004D01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D0111"/>
    <w:rPr>
      <w:b/>
      <w:bCs/>
    </w:rPr>
  </w:style>
  <w:style w:type="character" w:customStyle="1" w:styleId="CommentSubjectChar">
    <w:name w:val="Comment Subject Char"/>
    <w:basedOn w:val="CommentTextChar"/>
    <w:link w:val="CommentSubject"/>
    <w:uiPriority w:val="99"/>
    <w:semiHidden/>
    <w:rsid w:val="004D011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011272">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44090">
      <w:bodyDiv w:val="1"/>
      <w:marLeft w:val="0"/>
      <w:marRight w:val="0"/>
      <w:marTop w:val="0"/>
      <w:marBottom w:val="0"/>
      <w:divBdr>
        <w:top w:val="none" w:sz="0" w:space="0" w:color="auto"/>
        <w:left w:val="none" w:sz="0" w:space="0" w:color="auto"/>
        <w:bottom w:val="none" w:sz="0" w:space="0" w:color="auto"/>
        <w:right w:val="none" w:sz="0" w:space="0" w:color="auto"/>
      </w:divBdr>
    </w:div>
    <w:div w:id="955673990">
      <w:bodyDiv w:val="1"/>
      <w:marLeft w:val="0"/>
      <w:marRight w:val="0"/>
      <w:marTop w:val="0"/>
      <w:marBottom w:val="0"/>
      <w:divBdr>
        <w:top w:val="none" w:sz="0" w:space="0" w:color="auto"/>
        <w:left w:val="none" w:sz="0" w:space="0" w:color="auto"/>
        <w:bottom w:val="none" w:sz="0" w:space="0" w:color="auto"/>
        <w:right w:val="none" w:sz="0" w:space="0" w:color="auto"/>
      </w:divBdr>
    </w:div>
    <w:div w:id="1451240137">
      <w:bodyDiv w:val="1"/>
      <w:marLeft w:val="0"/>
      <w:marRight w:val="0"/>
      <w:marTop w:val="0"/>
      <w:marBottom w:val="0"/>
      <w:divBdr>
        <w:top w:val="none" w:sz="0" w:space="0" w:color="auto"/>
        <w:left w:val="none" w:sz="0" w:space="0" w:color="auto"/>
        <w:bottom w:val="none" w:sz="0" w:space="0" w:color="auto"/>
        <w:right w:val="none" w:sz="0" w:space="0" w:color="auto"/>
      </w:divBdr>
    </w:div>
    <w:div w:id="1564415305">
      <w:bodyDiv w:val="1"/>
      <w:marLeft w:val="0"/>
      <w:marRight w:val="0"/>
      <w:marTop w:val="0"/>
      <w:marBottom w:val="0"/>
      <w:divBdr>
        <w:top w:val="none" w:sz="0" w:space="0" w:color="auto"/>
        <w:left w:val="none" w:sz="0" w:space="0" w:color="auto"/>
        <w:bottom w:val="none" w:sz="0" w:space="0" w:color="auto"/>
        <w:right w:val="none" w:sz="0" w:space="0" w:color="auto"/>
      </w:divBdr>
    </w:div>
    <w:div w:id="21147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fc.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2068</Words>
  <Characters>11792</Characters>
  <Application>Microsoft Office Word</Application>
  <DocSecurity>0</DocSecurity>
  <Lines>98</Lines>
  <Paragraphs>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 Zavolokin</cp:lastModifiedBy>
  <cp:revision>14</cp:revision>
  <cp:lastPrinted>2017-09-04T06:52:00Z</cp:lastPrinted>
  <dcterms:created xsi:type="dcterms:W3CDTF">2024-10-24T02:39:00Z</dcterms:created>
  <dcterms:modified xsi:type="dcterms:W3CDTF">2024-11-10T03:48:00Z</dcterms:modified>
</cp:coreProperties>
</file>