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2CB93" w14:textId="6937CE76" w:rsidR="0088055D" w:rsidRDefault="0088055D" w:rsidP="00F32B7D">
      <w:pPr>
        <w:spacing w:before="240"/>
        <w:jc w:val="right"/>
      </w:pPr>
      <w:r>
        <w:t>NPFC-2024-SC0</w:t>
      </w:r>
      <w:r w:rsidR="00373B7E">
        <w:t>9</w:t>
      </w:r>
      <w:r>
        <w:t>-WP</w:t>
      </w:r>
      <w:r w:rsidR="00373B7E">
        <w:t>02</w:t>
      </w:r>
      <w:r w:rsidR="0034618F">
        <w:t xml:space="preserve"> (Rev. </w:t>
      </w:r>
      <w:r w:rsidR="0063591F">
        <w:t>4</w:t>
      </w:r>
      <w:r w:rsidR="0034618F">
        <w:t>)</w:t>
      </w:r>
    </w:p>
    <w:p w14:paraId="16DE6A97" w14:textId="2B94CE2A" w:rsidR="00E8004D" w:rsidRPr="00223B1B" w:rsidRDefault="00FA45E3" w:rsidP="00FA45E3">
      <w:pPr>
        <w:jc w:val="right"/>
        <w:rPr>
          <w:sz w:val="20"/>
          <w:szCs w:val="20"/>
        </w:rPr>
      </w:pPr>
      <w:r w:rsidRPr="00223B1B">
        <w:rPr>
          <w:sz w:val="20"/>
          <w:szCs w:val="20"/>
        </w:rPr>
        <w:t xml:space="preserve">(update from </w:t>
      </w:r>
      <w:r w:rsidR="00E91E89" w:rsidRPr="00223B1B">
        <w:rPr>
          <w:sz w:val="20"/>
          <w:szCs w:val="20"/>
        </w:rPr>
        <w:t>NPFC-201</w:t>
      </w:r>
      <w:r w:rsidR="00F56E9B" w:rsidRPr="00223B1B">
        <w:rPr>
          <w:sz w:val="20"/>
          <w:szCs w:val="20"/>
        </w:rPr>
        <w:t>8</w:t>
      </w:r>
      <w:r w:rsidR="00E91E89" w:rsidRPr="00223B1B">
        <w:rPr>
          <w:sz w:val="20"/>
          <w:szCs w:val="20"/>
        </w:rPr>
        <w:t>-</w:t>
      </w:r>
      <w:r w:rsidR="00591EC0" w:rsidRPr="00223B1B">
        <w:rPr>
          <w:sz w:val="20"/>
          <w:szCs w:val="20"/>
        </w:rPr>
        <w:t>SC03</w:t>
      </w:r>
      <w:r w:rsidR="00F03F39" w:rsidRPr="00223B1B">
        <w:rPr>
          <w:sz w:val="20"/>
          <w:szCs w:val="20"/>
        </w:rPr>
        <w:t>-WP03</w:t>
      </w:r>
      <w:r w:rsidR="00ED6D02" w:rsidRPr="00223B1B">
        <w:rPr>
          <w:sz w:val="20"/>
          <w:szCs w:val="20"/>
        </w:rPr>
        <w:t xml:space="preserve"> (Rev. 1)</w:t>
      </w:r>
      <w:r w:rsidRPr="00223B1B">
        <w:rPr>
          <w:sz w:val="20"/>
          <w:szCs w:val="20"/>
        </w:rPr>
        <w:t>)</w:t>
      </w:r>
    </w:p>
    <w:p w14:paraId="6DABEBC2" w14:textId="77777777" w:rsidR="00FD2C0B" w:rsidRDefault="00FD2C0B" w:rsidP="00B14F50"/>
    <w:p w14:paraId="7780678F" w14:textId="2EF0E536" w:rsidR="00473456" w:rsidRPr="00D51ED7" w:rsidRDefault="00AC25DC" w:rsidP="00AC25DC">
      <w:pPr>
        <w:jc w:val="center"/>
        <w:rPr>
          <w:b/>
        </w:rPr>
      </w:pPr>
      <w:r w:rsidRPr="00D51ED7">
        <w:rPr>
          <w:b/>
        </w:rPr>
        <w:t xml:space="preserve">Report on the existing </w:t>
      </w:r>
      <w:r w:rsidRPr="00DB639D">
        <w:rPr>
          <w:b/>
        </w:rPr>
        <w:t>observer programs of</w:t>
      </w:r>
      <w:r w:rsidRPr="00D51ED7">
        <w:rPr>
          <w:b/>
        </w:rPr>
        <w:t xml:space="preserve"> NPFC Members and those of other RFMOs</w:t>
      </w:r>
    </w:p>
    <w:p w14:paraId="3E2732CF" w14:textId="77777777" w:rsidR="00926914" w:rsidRDefault="00926914" w:rsidP="00094C0B">
      <w:pPr>
        <w:jc w:val="center"/>
      </w:pPr>
    </w:p>
    <w:p w14:paraId="6EFE9BE6" w14:textId="5FCFB387" w:rsidR="00AC25DC" w:rsidRPr="00D51ED7" w:rsidRDefault="00094C0B" w:rsidP="00094C0B">
      <w:pPr>
        <w:jc w:val="center"/>
      </w:pPr>
      <w:r>
        <w:t>NPFC Secretariat</w:t>
      </w:r>
    </w:p>
    <w:p w14:paraId="5E456B60" w14:textId="77777777" w:rsidR="00094C0B" w:rsidRDefault="00094C0B" w:rsidP="00B14F50">
      <w:pPr>
        <w:rPr>
          <w:b/>
        </w:rPr>
      </w:pPr>
    </w:p>
    <w:p w14:paraId="4A15760C" w14:textId="1DD3B7F8" w:rsidR="00AC25DC" w:rsidRPr="00D71B59" w:rsidRDefault="00907E72" w:rsidP="00583EFD">
      <w:pPr>
        <w:spacing w:after="120"/>
        <w:rPr>
          <w:b/>
        </w:rPr>
      </w:pPr>
      <w:r w:rsidRPr="00D71B59">
        <w:rPr>
          <w:b/>
        </w:rPr>
        <w:t>SUMMARY</w:t>
      </w:r>
    </w:p>
    <w:p w14:paraId="437362C4" w14:textId="5D7A1D62" w:rsidR="003D504F" w:rsidRDefault="003D504F" w:rsidP="00583EFD">
      <w:pPr>
        <w:spacing w:after="120"/>
      </w:pPr>
      <w:r w:rsidRPr="003D504F">
        <w:t xml:space="preserve">Article 7 (Paragraph 2, b) of the Convention </w:t>
      </w:r>
      <w:r>
        <w:t>states that the Commission shall</w:t>
      </w:r>
      <w:r w:rsidRPr="003D504F">
        <w:t xml:space="preserve"> “</w:t>
      </w:r>
      <w:r w:rsidRPr="003D504F">
        <w:rPr>
          <w:i/>
        </w:rPr>
        <w:t>develop and implement a North Pacific Ocean Fisheries Observer Program</w:t>
      </w:r>
      <w:r w:rsidRPr="003D504F">
        <w:t>”</w:t>
      </w:r>
      <w:r>
        <w:t xml:space="preserve">. Following the recommendations from SC and TCC and the Commission decisions, this working paper summarizes </w:t>
      </w:r>
      <w:r w:rsidRPr="003D504F">
        <w:t xml:space="preserve">information regarding the existing </w:t>
      </w:r>
      <w:r w:rsidR="00237D64">
        <w:t xml:space="preserve">scientific </w:t>
      </w:r>
      <w:r w:rsidRPr="003D504F">
        <w:t>observer programs</w:t>
      </w:r>
      <w:r w:rsidR="00237D64">
        <w:t xml:space="preserve"> (OP)</w:t>
      </w:r>
      <w:r w:rsidRPr="003D504F">
        <w:t xml:space="preserve"> of Members and </w:t>
      </w:r>
      <w:r w:rsidR="00237D64">
        <w:t>OPs</w:t>
      </w:r>
      <w:r w:rsidRPr="003D504F">
        <w:t xml:space="preserve"> of other RFMOs to establish a basis for further discussions on developing </w:t>
      </w:r>
      <w:r w:rsidR="009A5CB9">
        <w:t xml:space="preserve">a Regional </w:t>
      </w:r>
      <w:r w:rsidRPr="003D504F">
        <w:t>Observer Program</w:t>
      </w:r>
      <w:r w:rsidR="009A5CB9">
        <w:t xml:space="preserve"> (ROP)</w:t>
      </w:r>
      <w:r w:rsidRPr="003D504F">
        <w:t>.</w:t>
      </w:r>
    </w:p>
    <w:p w14:paraId="7E96D824" w14:textId="1A3EDB8E" w:rsidR="003D504F" w:rsidRDefault="006A6467" w:rsidP="00583EFD">
      <w:pPr>
        <w:spacing w:after="120"/>
      </w:pPr>
      <w:r>
        <w:t>Currently</w:t>
      </w:r>
      <w:r w:rsidR="008F7C27">
        <w:t>,</w:t>
      </w:r>
      <w:r>
        <w:t xml:space="preserve"> NPFC Members have relatively </w:t>
      </w:r>
      <w:r w:rsidR="004C1CC4">
        <w:t>well-developed</w:t>
      </w:r>
      <w:r>
        <w:t xml:space="preserve"> observer programs for </w:t>
      </w:r>
      <w:r w:rsidR="004C1CC4">
        <w:t>bottom fisheries as required by CMMs 20</w:t>
      </w:r>
      <w:r w:rsidR="00417770">
        <w:t>24</w:t>
      </w:r>
      <w:r w:rsidR="004C1CC4">
        <w:t>-05 and 20</w:t>
      </w:r>
      <w:r w:rsidR="00417770">
        <w:t>24</w:t>
      </w:r>
      <w:r w:rsidR="004C1CC4">
        <w:t>-06. Each fishing vessel carries an observer onboard (</w:t>
      </w:r>
      <w:proofErr w:type="gramStart"/>
      <w:r w:rsidR="004C1CC4">
        <w:t>North West</w:t>
      </w:r>
      <w:proofErr w:type="gramEnd"/>
      <w:r w:rsidR="004C1CC4">
        <w:t xml:space="preserve"> Pacific) or is equipped with an electronic monitoring system (North East Pacific). T</w:t>
      </w:r>
      <w:r w:rsidR="004C1CC4" w:rsidRPr="004C1CC4">
        <w:t>raining, recruitment, deployment and supervision</w:t>
      </w:r>
      <w:r w:rsidR="004C1CC4">
        <w:t xml:space="preserve"> of observers as well as data collected are entirely managed by Members. </w:t>
      </w:r>
      <w:r w:rsidR="001863B3">
        <w:t>Although</w:t>
      </w:r>
      <w:r w:rsidR="002A12A5">
        <w:t>, d</w:t>
      </w:r>
      <w:r w:rsidR="004C1CC4">
        <w:t xml:space="preserve">ata </w:t>
      </w:r>
      <w:r w:rsidR="00991FB2">
        <w:t xml:space="preserve">is </w:t>
      </w:r>
      <w:r w:rsidR="001863B3">
        <w:t xml:space="preserve">not </w:t>
      </w:r>
      <w:r w:rsidR="004C1CC4">
        <w:t xml:space="preserve">reported to </w:t>
      </w:r>
      <w:r w:rsidR="00A504CF">
        <w:t xml:space="preserve">the </w:t>
      </w:r>
      <w:r w:rsidR="004C1CC4">
        <w:t>Secretariat</w:t>
      </w:r>
      <w:r w:rsidR="00536CB8">
        <w:t xml:space="preserve"> except summary information</w:t>
      </w:r>
      <w:r w:rsidR="001863B3">
        <w:t>, Members</w:t>
      </w:r>
      <w:r w:rsidR="00A504CF">
        <w:t xml:space="preserve"> </w:t>
      </w:r>
      <w:r w:rsidR="004C1CC4">
        <w:t>share</w:t>
      </w:r>
      <w:r w:rsidR="00991FB2">
        <w:t xml:space="preserve"> data</w:t>
      </w:r>
      <w:r w:rsidR="0039246A">
        <w:t>,</w:t>
      </w:r>
      <w:r w:rsidR="00991FB2">
        <w:t xml:space="preserve"> when needed</w:t>
      </w:r>
      <w:r w:rsidR="0039246A">
        <w:t>,</w:t>
      </w:r>
      <w:r w:rsidR="003528FD">
        <w:t xml:space="preserve"> for analyses on bottom fish and </w:t>
      </w:r>
      <w:r w:rsidR="00536CB8">
        <w:t xml:space="preserve">vulnerable </w:t>
      </w:r>
      <w:r w:rsidR="00511FD6">
        <w:t>marine</w:t>
      </w:r>
      <w:r w:rsidR="00536CB8">
        <w:t xml:space="preserve"> ecosystems (VME).</w:t>
      </w:r>
    </w:p>
    <w:p w14:paraId="16893ADF" w14:textId="2486E972" w:rsidR="003D504F" w:rsidRDefault="008F7C27" w:rsidP="00583EFD">
      <w:pPr>
        <w:spacing w:after="120"/>
      </w:pPr>
      <w:r>
        <w:t>For pelagic fisheries, there is no coordination in the Members’ observer programs</w:t>
      </w:r>
      <w:r w:rsidR="00D254ED">
        <w:t xml:space="preserve"> (OP)</w:t>
      </w:r>
      <w:r w:rsidR="003B6ADA">
        <w:t xml:space="preserve"> or </w:t>
      </w:r>
      <w:r w:rsidR="000760A9">
        <w:t>sampling schemes</w:t>
      </w:r>
      <w:r w:rsidR="003B6ADA">
        <w:t xml:space="preserve"> (SS)</w:t>
      </w:r>
      <w:r>
        <w:t xml:space="preserve"> neither in terms of the type of OP</w:t>
      </w:r>
      <w:r w:rsidR="003B6ADA">
        <w:t>/SS</w:t>
      </w:r>
      <w:r>
        <w:t xml:space="preserve"> nor in coverage and data requirements. </w:t>
      </w:r>
      <w:r w:rsidR="0057277C">
        <w:t xml:space="preserve">Most </w:t>
      </w:r>
      <w:r w:rsidR="00886132">
        <w:t xml:space="preserve">Members </w:t>
      </w:r>
      <w:r w:rsidR="0057277C">
        <w:t xml:space="preserve">have a combination of different </w:t>
      </w:r>
      <w:r w:rsidR="00CB6DB9">
        <w:t xml:space="preserve">means for data collection such as </w:t>
      </w:r>
      <w:r w:rsidR="00886132">
        <w:t>by obse</w:t>
      </w:r>
      <w:r w:rsidR="00FE446C">
        <w:t>rver</w:t>
      </w:r>
      <w:r w:rsidR="006B7CCD">
        <w:t>s</w:t>
      </w:r>
      <w:r w:rsidR="00FE446C">
        <w:t xml:space="preserve"> </w:t>
      </w:r>
      <w:r w:rsidR="00EA1C37">
        <w:t xml:space="preserve">at sea </w:t>
      </w:r>
      <w:r w:rsidR="00FE446C">
        <w:t>(</w:t>
      </w:r>
      <w:r w:rsidR="006B7CCD">
        <w:t xml:space="preserve">Russia), </w:t>
      </w:r>
      <w:r w:rsidR="00EA1C37">
        <w:t xml:space="preserve">by </w:t>
      </w:r>
      <w:r w:rsidR="00B47D6B">
        <w:t xml:space="preserve">fishers </w:t>
      </w:r>
      <w:r w:rsidR="00EA1C37">
        <w:t xml:space="preserve">at sea </w:t>
      </w:r>
      <w:r w:rsidR="00B47D6B">
        <w:t>(China)</w:t>
      </w:r>
      <w:r w:rsidR="00E41DE1">
        <w:t>,</w:t>
      </w:r>
      <w:r w:rsidR="00444B00">
        <w:t xml:space="preserve"> </w:t>
      </w:r>
      <w:r w:rsidR="00EA1C37">
        <w:t xml:space="preserve">by </w:t>
      </w:r>
      <w:r w:rsidR="00444B00" w:rsidRPr="00444B00">
        <w:t>electronic reporting system</w:t>
      </w:r>
      <w:r w:rsidR="00444B00">
        <w:t xml:space="preserve"> </w:t>
      </w:r>
      <w:r w:rsidR="00EA1C37">
        <w:t xml:space="preserve">at sea </w:t>
      </w:r>
      <w:r w:rsidR="00444B00">
        <w:t>(</w:t>
      </w:r>
      <w:r w:rsidR="00154B82">
        <w:t>Korea, Russia, Chinese Taipei, Vanuatu)</w:t>
      </w:r>
      <w:r w:rsidR="00EA1C37">
        <w:t xml:space="preserve"> and/or </w:t>
      </w:r>
      <w:r w:rsidR="00DD39AB">
        <w:t>by observers/scientists in ports</w:t>
      </w:r>
      <w:r w:rsidR="00154B82">
        <w:t xml:space="preserve">. </w:t>
      </w:r>
      <w:r w:rsidR="00DD39AB">
        <w:t xml:space="preserve">Japan </w:t>
      </w:r>
      <w:r w:rsidR="00843306" w:rsidRPr="00843306">
        <w:t>carr</w:t>
      </w:r>
      <w:r w:rsidR="00843306">
        <w:t>ies</w:t>
      </w:r>
      <w:r w:rsidR="00843306" w:rsidRPr="00843306">
        <w:t xml:space="preserve"> out</w:t>
      </w:r>
      <w:r w:rsidR="00843306">
        <w:t xml:space="preserve"> only</w:t>
      </w:r>
      <w:r w:rsidR="00843306" w:rsidRPr="00843306">
        <w:t xml:space="preserve"> in-port scientific observations</w:t>
      </w:r>
      <w:r w:rsidR="00DD39AB">
        <w:t>.</w:t>
      </w:r>
      <w:r w:rsidR="00207352">
        <w:t xml:space="preserve"> </w:t>
      </w:r>
      <w:r w:rsidR="009D4B00">
        <w:t>Specifications for observer training, OP</w:t>
      </w:r>
      <w:r w:rsidR="003B6ADA">
        <w:t>/SS</w:t>
      </w:r>
      <w:r w:rsidR="009D4B00">
        <w:t xml:space="preserve"> design, number of observers and required data differ among Members. </w:t>
      </w:r>
      <w:bookmarkStart w:id="0" w:name="_Hlk182846887"/>
      <w:r w:rsidR="00446CC4">
        <w:t xml:space="preserve">Recently, the European Union </w:t>
      </w:r>
      <w:r w:rsidR="00211E25">
        <w:t>proposed to standardize data reporting and drafted</w:t>
      </w:r>
      <w:r w:rsidR="00E5061C">
        <w:t xml:space="preserve"> </w:t>
      </w:r>
      <w:r w:rsidR="001F32B6">
        <w:t xml:space="preserve">biological </w:t>
      </w:r>
      <w:r w:rsidR="00E5061C">
        <w:t xml:space="preserve">data provision templates </w:t>
      </w:r>
      <w:r w:rsidR="001F32B6">
        <w:t>for review by the SC</w:t>
      </w:r>
      <w:r w:rsidR="008C2912">
        <w:t>’s subsidiary groups.</w:t>
      </w:r>
      <w:r w:rsidR="00211E25">
        <w:t xml:space="preserve"> </w:t>
      </w:r>
      <w:r w:rsidR="007E7067">
        <w:t>However, this work is underway, and it likely requires more coordination</w:t>
      </w:r>
      <w:r w:rsidR="00152C8F">
        <w:t xml:space="preserve"> by a dedicated small working group</w:t>
      </w:r>
      <w:r w:rsidR="007E7067">
        <w:t>.</w:t>
      </w:r>
    </w:p>
    <w:bookmarkEnd w:id="0"/>
    <w:p w14:paraId="1F06CD7E" w14:textId="4E69ABD0" w:rsidR="003D504F" w:rsidRDefault="00345786" w:rsidP="00583EFD">
      <w:pPr>
        <w:spacing w:after="120"/>
      </w:pPr>
      <w:r w:rsidRPr="00345786">
        <w:t xml:space="preserve">All </w:t>
      </w:r>
      <w:r w:rsidR="00A504CF">
        <w:t xml:space="preserve">other </w:t>
      </w:r>
      <w:r>
        <w:t>“</w:t>
      </w:r>
      <w:r w:rsidRPr="00345786">
        <w:t>general</w:t>
      </w:r>
      <w:r>
        <w:t>”</w:t>
      </w:r>
      <w:r w:rsidRPr="00345786">
        <w:t xml:space="preserve"> RFMOs</w:t>
      </w:r>
      <w:r>
        <w:rPr>
          <w:rStyle w:val="FootnoteReference"/>
        </w:rPr>
        <w:footnoteReference w:id="1"/>
      </w:r>
      <w:r w:rsidRPr="00345786">
        <w:t xml:space="preserve"> </w:t>
      </w:r>
      <w:r w:rsidR="00B877A0" w:rsidRPr="00B877A0">
        <w:t>(CCAMLR, NAFO, NEAFC, SEAFO, SIOFA, SPRFMO) have developed at least one observer program. Most observer programs of RFMOs have been set up primarily to collect scientific data, but some of them may have compliance tasks. NAFO’s OP is aimed entirely at compliance.</w:t>
      </w:r>
      <w:r w:rsidR="00A45658">
        <w:t xml:space="preserve"> </w:t>
      </w:r>
      <w:r w:rsidR="00FF0A11" w:rsidRPr="00FF0A11">
        <w:t xml:space="preserve">Almost all RFMOs for highly migratory species have observer </w:t>
      </w:r>
      <w:r w:rsidR="00FF0A11" w:rsidRPr="00FF0A11">
        <w:lastRenderedPageBreak/>
        <w:t>programs with both science and compliance components, but with different balances.</w:t>
      </w:r>
      <w:r w:rsidR="00FF0A11">
        <w:t xml:space="preserve"> </w:t>
      </w:r>
      <w:r w:rsidR="00A45658" w:rsidRPr="00A45658">
        <w:t>The expenses related to observer training, recruitment, deployment and supervision are usually born</w:t>
      </w:r>
      <w:r w:rsidR="007C73C8">
        <w:t>e</w:t>
      </w:r>
      <w:r w:rsidR="00A45658" w:rsidRPr="00A45658">
        <w:t xml:space="preserve"> by Members</w:t>
      </w:r>
      <w:r w:rsidR="00A45658">
        <w:t xml:space="preserve">, and basically </w:t>
      </w:r>
      <w:r w:rsidR="00583EFD">
        <w:t xml:space="preserve">all </w:t>
      </w:r>
      <w:r w:rsidR="00A45658">
        <w:t>OPs are managed by Members</w:t>
      </w:r>
      <w:r w:rsidR="00FF0A11">
        <w:t>,</w:t>
      </w:r>
      <w:r w:rsidR="00FF0A11" w:rsidRPr="00FF0A11">
        <w:t xml:space="preserve"> but several have a Secretariat oversight/data coordination role</w:t>
      </w:r>
      <w:r w:rsidR="00A45658">
        <w:t xml:space="preserve">. </w:t>
      </w:r>
      <w:r w:rsidR="00FB612E">
        <w:t>M</w:t>
      </w:r>
      <w:r w:rsidR="00FB612E" w:rsidRPr="00FB612E">
        <w:t xml:space="preserve">ost </w:t>
      </w:r>
      <w:r w:rsidR="00FB612E">
        <w:t>RFMOs</w:t>
      </w:r>
      <w:r w:rsidR="00FB612E" w:rsidRPr="00FB612E">
        <w:t xml:space="preserve"> provide all observer data </w:t>
      </w:r>
      <w:r w:rsidR="00FF0A11" w:rsidRPr="00FB612E">
        <w:t xml:space="preserve">to </w:t>
      </w:r>
      <w:r w:rsidR="007C73C8">
        <w:t xml:space="preserve">the </w:t>
      </w:r>
      <w:r w:rsidR="00FF0A11" w:rsidRPr="00FB612E">
        <w:t xml:space="preserve">Secretariat </w:t>
      </w:r>
      <w:r w:rsidR="00FB612E" w:rsidRPr="00FB612E">
        <w:t>which then handle</w:t>
      </w:r>
      <w:r w:rsidR="00FF0A11">
        <w:t>s those data</w:t>
      </w:r>
      <w:r w:rsidR="00FB612E" w:rsidRPr="00FB612E">
        <w:t xml:space="preserve"> in accordance with the established data management and security regulations. Regional scientific observers are an important and often </w:t>
      </w:r>
      <w:r w:rsidR="00FF0A11">
        <w:t>a key</w:t>
      </w:r>
      <w:r w:rsidR="00FB612E" w:rsidRPr="00FB612E">
        <w:t xml:space="preserve"> source of fishery data used by RFMO scientists for stock assessment and VME management.</w:t>
      </w:r>
    </w:p>
    <w:p w14:paraId="13671274" w14:textId="53DECC7A" w:rsidR="00345786" w:rsidRDefault="00FB612E" w:rsidP="00583EFD">
      <w:pPr>
        <w:spacing w:after="120"/>
      </w:pPr>
      <w:r>
        <w:t xml:space="preserve">As described in </w:t>
      </w:r>
      <w:r w:rsidRPr="00FB612E">
        <w:rPr>
          <w:i/>
        </w:rPr>
        <w:t xml:space="preserve">FAO </w:t>
      </w:r>
      <w:r w:rsidR="008C2693" w:rsidRPr="00FB612E">
        <w:rPr>
          <w:i/>
        </w:rPr>
        <w:t xml:space="preserve">Guidelines </w:t>
      </w:r>
      <w:r w:rsidRPr="00FB612E">
        <w:rPr>
          <w:i/>
        </w:rPr>
        <w:t xml:space="preserve">for </w:t>
      </w:r>
      <w:r w:rsidR="008C2693" w:rsidRPr="00FB612E">
        <w:rPr>
          <w:i/>
        </w:rPr>
        <w:t xml:space="preserve">Developing </w:t>
      </w:r>
      <w:r w:rsidRPr="00FB612E">
        <w:rPr>
          <w:i/>
        </w:rPr>
        <w:t>an at-</w:t>
      </w:r>
      <w:r w:rsidR="008C2693">
        <w:rPr>
          <w:i/>
        </w:rPr>
        <w:t>S</w:t>
      </w:r>
      <w:r w:rsidRPr="00FB612E">
        <w:rPr>
          <w:i/>
        </w:rPr>
        <w:t xml:space="preserve">ea </w:t>
      </w:r>
      <w:r w:rsidR="008C2693" w:rsidRPr="00FB612E">
        <w:rPr>
          <w:i/>
        </w:rPr>
        <w:t xml:space="preserve">Fishery Observer </w:t>
      </w:r>
      <w:proofErr w:type="spellStart"/>
      <w:r w:rsidR="008C2693" w:rsidRPr="00FB612E">
        <w:rPr>
          <w:i/>
        </w:rPr>
        <w:t>Programme</w:t>
      </w:r>
      <w:proofErr w:type="spellEnd"/>
      <w:r w:rsidR="008C2693" w:rsidRPr="00FB612E">
        <w:t xml:space="preserve"> </w:t>
      </w:r>
      <w:r>
        <w:t>c</w:t>
      </w:r>
      <w:r w:rsidRPr="00FB612E">
        <w:t>ertain activities can be achieved by at-sea observers only</w:t>
      </w:r>
      <w:r>
        <w:t>;</w:t>
      </w:r>
      <w:r w:rsidRPr="00FB612E">
        <w:t xml:space="preserve"> </w:t>
      </w:r>
      <w:r>
        <w:t>o</w:t>
      </w:r>
      <w:r w:rsidRPr="00FB612E">
        <w:t>ther tasks are best and most completely achieved by observers</w:t>
      </w:r>
      <w:r>
        <w:t>; and s</w:t>
      </w:r>
      <w:r w:rsidRPr="00FB612E">
        <w:t>ome are achieved equally well by other monitoring systems or methods.</w:t>
      </w:r>
      <w:r>
        <w:t xml:space="preserve"> </w:t>
      </w:r>
      <w:r w:rsidR="000C3918">
        <w:t>O</w:t>
      </w:r>
      <w:r w:rsidRPr="00FB612E">
        <w:t>bserver tasks and abilities unique to at-sea observers are summarized in th</w:t>
      </w:r>
      <w:r>
        <w:t xml:space="preserve">is working paper to assist SC in considering actions to </w:t>
      </w:r>
      <w:r w:rsidR="004F0DF4">
        <w:t xml:space="preserve">fill </w:t>
      </w:r>
      <w:r>
        <w:t xml:space="preserve">data gaps to access status of </w:t>
      </w:r>
      <w:r w:rsidR="00F90DA4">
        <w:t>target</w:t>
      </w:r>
      <w:r>
        <w:t xml:space="preserve"> stocks and </w:t>
      </w:r>
      <w:r w:rsidR="00421EE1" w:rsidRPr="00421EE1">
        <w:t>species belonging to same ecosystem or dependent/associated with target stocks</w:t>
      </w:r>
      <w:r>
        <w:t>.</w:t>
      </w:r>
    </w:p>
    <w:p w14:paraId="0D5BF722" w14:textId="1C24967D" w:rsidR="00D961F7" w:rsidRDefault="00D961F7" w:rsidP="00583EFD">
      <w:pPr>
        <w:spacing w:after="120"/>
      </w:pPr>
    </w:p>
    <w:p w14:paraId="42AE09A9" w14:textId="2F6F0717" w:rsidR="00D961F7" w:rsidRPr="00D71B59" w:rsidRDefault="00907E72" w:rsidP="00583EFD">
      <w:pPr>
        <w:spacing w:after="120"/>
        <w:rPr>
          <w:b/>
        </w:rPr>
      </w:pPr>
      <w:r>
        <w:rPr>
          <w:b/>
        </w:rPr>
        <w:t>INTRODUCTION</w:t>
      </w:r>
    </w:p>
    <w:p w14:paraId="27656A73" w14:textId="66B686B0" w:rsidR="00D961F7" w:rsidRDefault="00D71B59" w:rsidP="00583EFD">
      <w:pPr>
        <w:spacing w:after="120"/>
      </w:pPr>
      <w:r>
        <w:t>Following Article 7 (Paragraph 2, b) of the Convention to “</w:t>
      </w:r>
      <w:r w:rsidRPr="00D71B59">
        <w:rPr>
          <w:i/>
        </w:rPr>
        <w:t>develop and implement a North Pacific Ocean Fisheries Observer Program</w:t>
      </w:r>
      <w:r>
        <w:t>”, SC and TCC recommended to establish a corresponding group for advancing work towards the development of such an Observer Program</w:t>
      </w:r>
      <w:r w:rsidR="00874929">
        <w:t xml:space="preserve"> (OP)</w:t>
      </w:r>
      <w:r>
        <w:t xml:space="preserve"> and SC recognized it as one of its projects for the near future. These recommendations were endorsed by the Commission at its meeting in July 2017.</w:t>
      </w:r>
      <w:r w:rsidR="00216AE9">
        <w:t xml:space="preserve"> </w:t>
      </w:r>
      <w:r>
        <w:t xml:space="preserve">It was agreed that the corresponding group would compile information regarding the existing observer programs of Members and those of other RFMOs to establish a basis for further discussions on developing </w:t>
      </w:r>
      <w:r w:rsidR="004C7AF3">
        <w:t xml:space="preserve">a Regional </w:t>
      </w:r>
      <w:r>
        <w:t>Observer Program</w:t>
      </w:r>
      <w:r w:rsidR="00B72FD8">
        <w:t xml:space="preserve"> (ROP)</w:t>
      </w:r>
      <w:r>
        <w:t>.</w:t>
      </w:r>
    </w:p>
    <w:p w14:paraId="36482895" w14:textId="035A0AB2" w:rsidR="00DC0BFA" w:rsidRDefault="00DC0BFA" w:rsidP="00DC0BFA">
      <w:pPr>
        <w:spacing w:after="120"/>
      </w:pPr>
      <w:r>
        <w:t xml:space="preserve">It is noteworthy that the paragraph 2, b quoted above flows from the Article which divides tasking into the scientific issues and compliance issues, with paragraph 2 focusing on the latter. However, the issue of developing a scientific observer program or a compliance observer program or one that includes both components shall be addressed in the RFMO’s strategic plan for management of fisheries resources and shall be resolved by the Commission with input from both the SC </w:t>
      </w:r>
      <w:r w:rsidR="001573F1">
        <w:t xml:space="preserve">and </w:t>
      </w:r>
      <w:r>
        <w:t xml:space="preserve">TCC. </w:t>
      </w:r>
    </w:p>
    <w:p w14:paraId="7ECD5EBD" w14:textId="191CE7CA" w:rsidR="000C6EF5" w:rsidRDefault="008E6BFC" w:rsidP="00690ECE">
      <w:pPr>
        <w:spacing w:after="120"/>
      </w:pPr>
      <w:r>
        <w:t xml:space="preserve">In 2024, </w:t>
      </w:r>
      <w:r w:rsidR="00690ECE" w:rsidRPr="00690ECE">
        <w:t>COM08</w:t>
      </w:r>
      <w:r w:rsidR="001A4D67">
        <w:t xml:space="preserve"> directed the </w:t>
      </w:r>
      <w:r w:rsidR="009C452B">
        <w:t>SC as follows</w:t>
      </w:r>
      <w:r w:rsidR="00690ECE" w:rsidRPr="00690ECE">
        <w:t xml:space="preserve"> </w:t>
      </w:r>
      <w:r w:rsidR="009C452B">
        <w:t>(</w:t>
      </w:r>
      <w:r w:rsidR="00690ECE" w:rsidRPr="00690ECE">
        <w:t>para</w:t>
      </w:r>
      <w:r w:rsidR="009C452B">
        <w:t>graph</w:t>
      </w:r>
      <w:r w:rsidR="00690ECE" w:rsidRPr="00690ECE">
        <w:t xml:space="preserve"> 17</w:t>
      </w:r>
      <w:r w:rsidR="009C452B">
        <w:t xml:space="preserve">, COM08 report):  </w:t>
      </w:r>
      <w:r w:rsidR="00690ECE" w:rsidRPr="00690ECE">
        <w:t>Regarding the collection of scientific data and the establishment of a regional observer</w:t>
      </w:r>
      <w:r w:rsidR="00690ECE">
        <w:t xml:space="preserve"> </w:t>
      </w:r>
      <w:r w:rsidR="00690ECE" w:rsidRPr="00690ECE">
        <w:t>program, the Commission agreed on the importance of further improving the quantity and</w:t>
      </w:r>
      <w:r w:rsidR="00690ECE">
        <w:t xml:space="preserve"> </w:t>
      </w:r>
      <w:r w:rsidR="00690ECE" w:rsidRPr="00690ECE">
        <w:t>quality of data collected, as data form the basis of the Commission’s decisions. To aid with</w:t>
      </w:r>
      <w:r w:rsidR="00690ECE">
        <w:t xml:space="preserve"> </w:t>
      </w:r>
      <w:r w:rsidR="00690ECE" w:rsidRPr="00690ECE">
        <w:t xml:space="preserve">the development of scientific aspects of a regional observer program in a </w:t>
      </w:r>
      <w:proofErr w:type="gramStart"/>
      <w:r w:rsidR="00690ECE" w:rsidRPr="00690ECE">
        <w:t>step-wise</w:t>
      </w:r>
      <w:proofErr w:type="gramEnd"/>
      <w:r w:rsidR="00690ECE" w:rsidRPr="00690ECE">
        <w:t xml:space="preserve"> manner,</w:t>
      </w:r>
      <w:r w:rsidR="00690ECE">
        <w:t xml:space="preserve"> </w:t>
      </w:r>
      <w:r w:rsidR="00690ECE" w:rsidRPr="00690ECE">
        <w:t>the Commission requested that the SC provide guidance to the TCC on what level of observer</w:t>
      </w:r>
      <w:r w:rsidR="00690ECE">
        <w:t xml:space="preserve"> </w:t>
      </w:r>
      <w:r w:rsidR="00690ECE" w:rsidRPr="00690ECE">
        <w:t>coverage would be needed on fishing vessels and what kinds of data would need to be</w:t>
      </w:r>
      <w:r w:rsidR="00690ECE">
        <w:t xml:space="preserve"> </w:t>
      </w:r>
      <w:r w:rsidR="00690ECE" w:rsidRPr="00690ECE">
        <w:t>collected to achieve the scientific objectives of a regional observer program. China suggested</w:t>
      </w:r>
      <w:r w:rsidR="00690ECE">
        <w:t xml:space="preserve"> </w:t>
      </w:r>
      <w:r w:rsidR="00690ECE" w:rsidRPr="00690ECE">
        <w:t xml:space="preserve">that data collection by a regional observer program could be </w:t>
      </w:r>
      <w:r w:rsidR="00690ECE" w:rsidRPr="00690ECE">
        <w:lastRenderedPageBreak/>
        <w:t>complemented by port sampling</w:t>
      </w:r>
      <w:r w:rsidR="00690ECE">
        <w:t xml:space="preserve"> </w:t>
      </w:r>
      <w:r w:rsidR="00690ECE" w:rsidRPr="00690ECE">
        <w:t>programs and e-monitoring.</w:t>
      </w:r>
    </w:p>
    <w:p w14:paraId="5D667869" w14:textId="114EDA79" w:rsidR="00DC0BFA" w:rsidRDefault="00DC0BFA" w:rsidP="00D76064">
      <w:pPr>
        <w:spacing w:after="120"/>
      </w:pPr>
      <w:r>
        <w:t xml:space="preserve">It should be noted that the FAO </w:t>
      </w:r>
      <w:r w:rsidR="009C5A01">
        <w:t xml:space="preserve">Guidelines </w:t>
      </w:r>
      <w:r>
        <w:t xml:space="preserve">for </w:t>
      </w:r>
      <w:r w:rsidR="009C5A01">
        <w:t xml:space="preserve">Developing </w:t>
      </w:r>
      <w:r>
        <w:t>an at-</w:t>
      </w:r>
      <w:r w:rsidR="009C5A01">
        <w:t>S</w:t>
      </w:r>
      <w:r>
        <w:t xml:space="preserve">ea </w:t>
      </w:r>
      <w:r w:rsidR="009C5A01">
        <w:t xml:space="preserve">Fishery Observer </w:t>
      </w:r>
      <w:proofErr w:type="spellStart"/>
      <w:r w:rsidR="009C5A01">
        <w:t>Programme</w:t>
      </w:r>
      <w:proofErr w:type="spellEnd"/>
      <w:r w:rsidR="009C5A01">
        <w:t xml:space="preserve"> </w:t>
      </w:r>
      <w:r>
        <w:t>states as an objective</w:t>
      </w:r>
      <w:r w:rsidR="00D76064">
        <w:t xml:space="preserve">: </w:t>
      </w:r>
      <w:r w:rsidR="00D76064" w:rsidRPr="009175EF">
        <w:rPr>
          <w:i/>
        </w:rPr>
        <w:t xml:space="preserve">Observer </w:t>
      </w:r>
      <w:proofErr w:type="spellStart"/>
      <w:r w:rsidR="00D76064" w:rsidRPr="009175EF">
        <w:rPr>
          <w:i/>
        </w:rPr>
        <w:t>programmes</w:t>
      </w:r>
      <w:proofErr w:type="spellEnd"/>
      <w:r w:rsidR="00D76064" w:rsidRPr="009175EF">
        <w:rPr>
          <w:i/>
        </w:rPr>
        <w:t xml:space="preserve"> are usually implemented </w:t>
      </w:r>
      <w:proofErr w:type="gramStart"/>
      <w:r w:rsidR="00D76064" w:rsidRPr="009175EF">
        <w:rPr>
          <w:i/>
        </w:rPr>
        <w:t>in order to</w:t>
      </w:r>
      <w:proofErr w:type="gramEnd"/>
      <w:r w:rsidR="00D76064" w:rsidRPr="009175EF">
        <w:rPr>
          <w:i/>
        </w:rPr>
        <w:t xml:space="preserve"> generate data for both fishery science and compliance purposes, which in turn serve wider fisheries management objectives</w:t>
      </w:r>
      <w:r w:rsidR="00D76064" w:rsidRPr="00D76064">
        <w:t>.</w:t>
      </w:r>
      <w:r w:rsidR="00D76064">
        <w:t xml:space="preserve"> However, the Guidelines go on to note that: </w:t>
      </w:r>
      <w:r w:rsidR="00D76064" w:rsidRPr="009175EF">
        <w:rPr>
          <w:i/>
        </w:rPr>
        <w:t xml:space="preserve">Each observer </w:t>
      </w:r>
      <w:proofErr w:type="spellStart"/>
      <w:r w:rsidR="00D76064" w:rsidRPr="009175EF">
        <w:rPr>
          <w:i/>
        </w:rPr>
        <w:t>programme</w:t>
      </w:r>
      <w:proofErr w:type="spellEnd"/>
      <w:r w:rsidR="00D76064" w:rsidRPr="009175EF">
        <w:rPr>
          <w:i/>
        </w:rPr>
        <w:t xml:space="preserve"> will develop a balance between fishery science and compliance aims, in accordance with management priorities and the constraints of the </w:t>
      </w:r>
      <w:proofErr w:type="spellStart"/>
      <w:r w:rsidR="00D76064" w:rsidRPr="009175EF">
        <w:rPr>
          <w:i/>
        </w:rPr>
        <w:t>programme</w:t>
      </w:r>
      <w:proofErr w:type="spellEnd"/>
      <w:r w:rsidR="00D76064" w:rsidRPr="009175EF">
        <w:rPr>
          <w:i/>
        </w:rPr>
        <w:t xml:space="preserve"> environment. The setting of priorities and the evaluation of the </w:t>
      </w:r>
      <w:proofErr w:type="spellStart"/>
      <w:r w:rsidR="00D76064" w:rsidRPr="009175EF">
        <w:rPr>
          <w:i/>
        </w:rPr>
        <w:t>programme</w:t>
      </w:r>
      <w:proofErr w:type="spellEnd"/>
      <w:r w:rsidR="00D76064" w:rsidRPr="009175EF">
        <w:rPr>
          <w:i/>
        </w:rPr>
        <w:t xml:space="preserve"> constraints will ideally be determined when management plans are developed or updated.</w:t>
      </w:r>
    </w:p>
    <w:p w14:paraId="2FC406AC" w14:textId="339AC67D" w:rsidR="006F1FE5" w:rsidRDefault="006F1FE5" w:rsidP="00583EFD">
      <w:pPr>
        <w:spacing w:after="120"/>
      </w:pPr>
      <w:r w:rsidRPr="00DC280E">
        <w:t>Observer programs are considered at the highest level</w:t>
      </w:r>
      <w:r w:rsidR="00AB504D">
        <w:t xml:space="preserve"> of international regulations</w:t>
      </w:r>
      <w:r w:rsidRPr="00DC280E">
        <w:t xml:space="preserve"> to be of great importance to fisheries management.</w:t>
      </w:r>
      <w:r>
        <w:t xml:space="preserve"> </w:t>
      </w:r>
      <w:r w:rsidRPr="00DC280E">
        <w:t>Several key international instruments call for the use of observer programs as important fisheries management tools</w:t>
      </w:r>
      <w:r>
        <w:t>: the United Nations Convention on the Law of the Sea (UNCLOS; Article 62),</w:t>
      </w:r>
      <w:r w:rsidR="00AB504D">
        <w:t xml:space="preserve"> </w:t>
      </w:r>
      <w:r>
        <w:t xml:space="preserve"> the FAO Code of Conduct for Responsible Fisheries (CCRF; Section</w:t>
      </w:r>
      <w:r w:rsidR="005758D9">
        <w:t>s</w:t>
      </w:r>
      <w:r>
        <w:t xml:space="preserve"> 7 and 8),</w:t>
      </w:r>
      <w:r w:rsidR="00AB504D">
        <w:t xml:space="preserve"> </w:t>
      </w:r>
      <w:r>
        <w:t xml:space="preserve"> the UN Fish stocks Agreement (UNFSA;</w:t>
      </w:r>
      <w:r w:rsidRPr="00557734">
        <w:t xml:space="preserve"> </w:t>
      </w:r>
      <w:r>
        <w:t xml:space="preserve">Article 18), </w:t>
      </w:r>
      <w:r w:rsidR="00AB504D">
        <w:t xml:space="preserve"> </w:t>
      </w:r>
      <w:r>
        <w:t>the precautionary approach to fisheries, and</w:t>
      </w:r>
      <w:r w:rsidR="00AB504D">
        <w:t xml:space="preserve"> </w:t>
      </w:r>
      <w:r>
        <w:t xml:space="preserve">the international plan of action (IPOA; Section 24) to prevent, deter and eliminate Illegal, Unreported and Unregulated fishing. </w:t>
      </w:r>
    </w:p>
    <w:p w14:paraId="2C94856C" w14:textId="6DB60B5B" w:rsidR="004203D4" w:rsidRPr="00FF695D" w:rsidRDefault="008647D0" w:rsidP="00583EFD">
      <w:pPr>
        <w:spacing w:after="120"/>
      </w:pPr>
      <w:r>
        <w:t xml:space="preserve">As </w:t>
      </w:r>
      <w:r w:rsidR="00B07C2C">
        <w:t>noted</w:t>
      </w:r>
      <w:r>
        <w:t xml:space="preserve"> </w:t>
      </w:r>
      <w:r w:rsidR="00B07C2C">
        <w:t>earlier</w:t>
      </w:r>
      <w:r>
        <w:t>, t</w:t>
      </w:r>
      <w:r w:rsidR="00FF695D">
        <w:t xml:space="preserve">here are two purposes why an observer program can be established which are fishery science and compliance (or both). For fishery science, it </w:t>
      </w:r>
      <w:r w:rsidR="00FF695D" w:rsidRPr="00FF695D">
        <w:t>provides individual vessel data on what, how, when and where fish are caught</w:t>
      </w:r>
      <w:r w:rsidR="0093733C">
        <w:t xml:space="preserve"> as well </w:t>
      </w:r>
      <w:r w:rsidR="004B111D">
        <w:t>as biological information</w:t>
      </w:r>
      <w:r w:rsidR="00FF695D" w:rsidRPr="00FF695D">
        <w:t xml:space="preserve">, which </w:t>
      </w:r>
      <w:r w:rsidR="00FF695D">
        <w:t>are</w:t>
      </w:r>
      <w:r w:rsidR="00FF695D" w:rsidRPr="00FF695D">
        <w:t xml:space="preserve"> used for the assessment of stocks</w:t>
      </w:r>
      <w:r w:rsidR="00FF695D">
        <w:t xml:space="preserve"> or ecosystems</w:t>
      </w:r>
      <w:r w:rsidR="00FF695D" w:rsidRPr="00FF695D">
        <w:t xml:space="preserve"> and the prediction of their responses to exploitation in the future. In </w:t>
      </w:r>
      <w:r w:rsidR="00FF695D">
        <w:t>case</w:t>
      </w:r>
      <w:r w:rsidR="00FF695D" w:rsidRPr="00FF695D">
        <w:t xml:space="preserve"> of compliance, at-sea fishery information provides individual vessel data that can be used to check whether fishing is being conducted according to fishery management control rules </w:t>
      </w:r>
      <w:r w:rsidR="00FF695D">
        <w:t>and other measures which are</w:t>
      </w:r>
      <w:r w:rsidR="00FF695D" w:rsidRPr="00FF695D">
        <w:t xml:space="preserve"> imposed to ensure sustainability.</w:t>
      </w:r>
      <w:r w:rsidR="004203D4">
        <w:t xml:space="preserve"> </w:t>
      </w:r>
      <w:r w:rsidR="004203D4" w:rsidRPr="004203D4">
        <w:t xml:space="preserve">The challenge for the Commission is to develop the right balance that is most </w:t>
      </w:r>
      <w:r w:rsidR="00DC0BFA">
        <w:t>efficient</w:t>
      </w:r>
      <w:r w:rsidR="004203D4" w:rsidRPr="004203D4">
        <w:t xml:space="preserve"> for the management of the fisheries and ecosystem</w:t>
      </w:r>
      <w:r w:rsidR="00DC0BFA">
        <w:t>s</w:t>
      </w:r>
      <w:r w:rsidR="004203D4" w:rsidRPr="004203D4">
        <w:t xml:space="preserve"> </w:t>
      </w:r>
      <w:r w:rsidR="00DC0BFA">
        <w:t>in the Convention Area</w:t>
      </w:r>
      <w:r w:rsidR="00D76064">
        <w:t xml:space="preserve">. However, it is seen </w:t>
      </w:r>
      <w:r w:rsidR="00FC3771">
        <w:t xml:space="preserve">as </w:t>
      </w:r>
      <w:r w:rsidR="00D76064">
        <w:t xml:space="preserve">more cost-effective if </w:t>
      </w:r>
      <w:r w:rsidR="00D76064" w:rsidRPr="00DC0BFA">
        <w:t>an observer program</w:t>
      </w:r>
      <w:r w:rsidR="00D76064">
        <w:t xml:space="preserve"> addresses both science and compliance even if initially it focuses on one of these components.</w:t>
      </w:r>
    </w:p>
    <w:p w14:paraId="4B9D2D6A" w14:textId="1EA9416A" w:rsidR="00D961F7" w:rsidRDefault="00225376" w:rsidP="00583EFD">
      <w:pPr>
        <w:spacing w:after="120"/>
      </w:pPr>
      <w:r>
        <w:t xml:space="preserve">This report was </w:t>
      </w:r>
      <w:r w:rsidR="000A0D25">
        <w:t xml:space="preserve">initially </w:t>
      </w:r>
      <w:r>
        <w:t xml:space="preserve">drafted by </w:t>
      </w:r>
      <w:r w:rsidR="005758D9">
        <w:t xml:space="preserve">the </w:t>
      </w:r>
      <w:r>
        <w:t>Secretariat</w:t>
      </w:r>
      <w:r w:rsidR="000A0D25">
        <w:t xml:space="preserve"> in 201</w:t>
      </w:r>
      <w:r w:rsidR="00CE5B12">
        <w:t>8 and updated in 2024</w:t>
      </w:r>
      <w:r>
        <w:t xml:space="preserve"> to summarize information on the national observer programs</w:t>
      </w:r>
      <w:r w:rsidR="00442B7D">
        <w:t xml:space="preserve"> a</w:t>
      </w:r>
      <w:r w:rsidR="008C3AF8">
        <w:t>nd sampling schemes</w:t>
      </w:r>
      <w:r>
        <w:t xml:space="preserve"> </w:t>
      </w:r>
      <w:r w:rsidR="008C3AF8">
        <w:t xml:space="preserve">used </w:t>
      </w:r>
      <w:r>
        <w:t>by the NPFC Members</w:t>
      </w:r>
      <w:r w:rsidR="004078BE">
        <w:t xml:space="preserve"> in the Convention Area</w:t>
      </w:r>
      <w:r>
        <w:t xml:space="preserve"> </w:t>
      </w:r>
      <w:r w:rsidR="00A67DFA">
        <w:t>and adjacent exclusive economic zones</w:t>
      </w:r>
      <w:r w:rsidR="00ED7A77">
        <w:t xml:space="preserve"> (EEZ)</w:t>
      </w:r>
      <w:r w:rsidR="00A67DFA">
        <w:t xml:space="preserve"> </w:t>
      </w:r>
      <w:r>
        <w:t>as well as observer programs in place in other RFMOs with the focus on “general” RFMOs which have a similar mandate to NPFC</w:t>
      </w:r>
      <w:r w:rsidR="002D64B3">
        <w:t>.</w:t>
      </w:r>
      <w:r w:rsidR="00FC3771">
        <w:t xml:space="preserve"> </w:t>
      </w:r>
      <w:r w:rsidR="002D64B3">
        <w:t>This paper</w:t>
      </w:r>
      <w:r w:rsidR="002D64B3" w:rsidRPr="00FC3771">
        <w:t xml:space="preserve"> </w:t>
      </w:r>
      <w:r w:rsidR="00FC3771" w:rsidRPr="00FC3771">
        <w:t>also tak</w:t>
      </w:r>
      <w:r w:rsidR="002D64B3">
        <w:t>es</w:t>
      </w:r>
      <w:r w:rsidR="00FC3771" w:rsidRPr="00FC3771">
        <w:t xml:space="preserve"> into consideration those observer programs already operational in the overlapping convention areas which are focused on highly migratory species management</w:t>
      </w:r>
      <w:r>
        <w:t>.</w:t>
      </w:r>
    </w:p>
    <w:p w14:paraId="45AC0337" w14:textId="77777777" w:rsidR="00B34BAC" w:rsidRDefault="00B34BAC" w:rsidP="00583EFD">
      <w:pPr>
        <w:spacing w:after="120"/>
      </w:pPr>
    </w:p>
    <w:p w14:paraId="31FD210F" w14:textId="15AC0ABB" w:rsidR="00D961F7" w:rsidRPr="00D71B59" w:rsidRDefault="00B34BAC" w:rsidP="00583EFD">
      <w:pPr>
        <w:spacing w:after="120"/>
        <w:rPr>
          <w:b/>
        </w:rPr>
      </w:pPr>
      <w:r>
        <w:rPr>
          <w:b/>
        </w:rPr>
        <w:t xml:space="preserve">1. </w:t>
      </w:r>
      <w:r w:rsidR="00907E72" w:rsidRPr="00D71B59">
        <w:rPr>
          <w:b/>
        </w:rPr>
        <w:t>EXISTING OBSERVER PROGRAMS OF NPFC MEMBERS</w:t>
      </w:r>
    </w:p>
    <w:p w14:paraId="389DB114" w14:textId="161539A9" w:rsidR="00D961F7" w:rsidRDefault="00AB504D" w:rsidP="00583EFD">
      <w:pPr>
        <w:spacing w:after="120"/>
      </w:pPr>
      <w:r>
        <w:t xml:space="preserve">Fisheries in the NPFC Convention Area fall into two major categories: bottom fisheries and pelagic </w:t>
      </w:r>
      <w:r>
        <w:lastRenderedPageBreak/>
        <w:t>fisheries. Information on the e</w:t>
      </w:r>
      <w:r w:rsidRPr="00AB504D">
        <w:t>xisting observer programs</w:t>
      </w:r>
      <w:r>
        <w:t xml:space="preserve"> for bottom fisheries was </w:t>
      </w:r>
      <w:r w:rsidR="00103AAB">
        <w:t>derived from CMMs 20</w:t>
      </w:r>
      <w:r w:rsidR="00970A53">
        <w:t>24</w:t>
      </w:r>
      <w:r w:rsidR="00103AAB">
        <w:t>-05 and 20</w:t>
      </w:r>
      <w:r w:rsidR="00970A53">
        <w:t>24</w:t>
      </w:r>
      <w:r w:rsidR="00103AAB">
        <w:t>-06 which list type</w:t>
      </w:r>
      <w:r w:rsidR="00C145C7">
        <w:t>s</w:t>
      </w:r>
      <w:r w:rsidR="00103AAB">
        <w:t xml:space="preserve"> and format</w:t>
      </w:r>
      <w:r w:rsidR="00C145C7">
        <w:t>s</w:t>
      </w:r>
      <w:r w:rsidR="00103AAB">
        <w:t xml:space="preserve"> of scientific data to be collected. For pelagic fisheries, </w:t>
      </w:r>
      <w:r w:rsidR="00A463F3">
        <w:t>Members provided technical report</w:t>
      </w:r>
      <w:r w:rsidR="00CB3C1C">
        <w:t>s</w:t>
      </w:r>
      <w:r w:rsidR="001F29D8">
        <w:t xml:space="preserve"> describing their types of observer program, methods of observation, observer training, observer program design and coverage, and data collected</w:t>
      </w:r>
      <w:r w:rsidR="00CB3C1C">
        <w:t xml:space="preserve"> in the Convention Area</w:t>
      </w:r>
      <w:r w:rsidR="00ED7A77">
        <w:t xml:space="preserve"> and adjacent EEZs</w:t>
      </w:r>
      <w:r w:rsidR="001F29D8">
        <w:t>.</w:t>
      </w:r>
    </w:p>
    <w:p w14:paraId="06322182" w14:textId="4751D831" w:rsidR="008E49F3" w:rsidRDefault="008E49F3" w:rsidP="00583EFD">
      <w:pPr>
        <w:spacing w:after="120"/>
      </w:pPr>
      <w:r>
        <w:t>Information on the Members’ e</w:t>
      </w:r>
      <w:r w:rsidRPr="00AB504D">
        <w:t>xisting observer programs</w:t>
      </w:r>
      <w:r>
        <w:t xml:space="preserve"> is summarized in the following paragraphs and table. It includes only scientific component as no reports on data collected for compliance purposes were </w:t>
      </w:r>
      <w:r w:rsidR="00993AE4">
        <w:t xml:space="preserve">requested </w:t>
      </w:r>
      <w:r>
        <w:t>from Members.</w:t>
      </w:r>
    </w:p>
    <w:p w14:paraId="2EBBEC53" w14:textId="76D4BE1D" w:rsidR="00A463F3" w:rsidRPr="00907E72" w:rsidRDefault="003F3EC1" w:rsidP="00583EFD">
      <w:pPr>
        <w:spacing w:after="120"/>
        <w:rPr>
          <w:b/>
        </w:rPr>
      </w:pPr>
      <w:r w:rsidRPr="00907E72">
        <w:rPr>
          <w:b/>
        </w:rPr>
        <w:t>Existence and type of Members’ national observer programs in the Convention Area</w:t>
      </w:r>
    </w:p>
    <w:p w14:paraId="40EE8BE9" w14:textId="77777777" w:rsidR="00CD6170" w:rsidRPr="00D222C3" w:rsidRDefault="00CD6170" w:rsidP="00583EFD">
      <w:pPr>
        <w:spacing w:after="120"/>
        <w:rPr>
          <w:i/>
        </w:rPr>
      </w:pPr>
      <w:r w:rsidRPr="00D222C3">
        <w:rPr>
          <w:i/>
        </w:rPr>
        <w:t>Bottom fisheries</w:t>
      </w:r>
    </w:p>
    <w:p w14:paraId="7031CAE0" w14:textId="070E0CA3" w:rsidR="00CD6170" w:rsidRPr="00CD6170" w:rsidRDefault="00CD6170" w:rsidP="00583EFD">
      <w:pPr>
        <w:spacing w:after="120"/>
      </w:pPr>
      <w:r w:rsidRPr="00CD6170">
        <w:t>CMMs</w:t>
      </w:r>
      <w:r>
        <w:t xml:space="preserve"> 20</w:t>
      </w:r>
      <w:r w:rsidR="00525BDB">
        <w:t>24</w:t>
      </w:r>
      <w:r>
        <w:t>-05 and 20</w:t>
      </w:r>
      <w:r w:rsidR="00525BDB">
        <w:t>24</w:t>
      </w:r>
      <w:r>
        <w:t xml:space="preserve">-06 </w:t>
      </w:r>
      <w:r w:rsidR="00435B19">
        <w:t xml:space="preserve">for bottom fisheries and protection of VMEs in the northwestern and northeastern Pacific Ocean </w:t>
      </w:r>
      <w:r w:rsidR="00064813">
        <w:t>incorporate</w:t>
      </w:r>
      <w:r>
        <w:t xml:space="preserve"> </w:t>
      </w:r>
      <w:r w:rsidR="00435B19">
        <w:t xml:space="preserve">scientific observer program (Paragraphs 6 and 8, Annex 4 and 5). In the northwestern Pacific Ocean, information is collected by observers </w:t>
      </w:r>
      <w:r w:rsidR="00435B19" w:rsidRPr="00435B19">
        <w:t>on</w:t>
      </w:r>
      <w:r w:rsidR="00933476">
        <w:t>board</w:t>
      </w:r>
      <w:r w:rsidR="00435B19" w:rsidRPr="00435B19">
        <w:t xml:space="preserve"> fishing vessels (at sea)</w:t>
      </w:r>
      <w:r w:rsidR="00435B19">
        <w:t>. Vessel</w:t>
      </w:r>
      <w:r w:rsidR="00BA0F2D">
        <w:t>s</w:t>
      </w:r>
      <w:r w:rsidR="00435B19">
        <w:t xml:space="preserve"> operating in the northeastern Pacific Ocean are equipped with electronic devices to collect the required data</w:t>
      </w:r>
      <w:r w:rsidR="00477B52">
        <w:t xml:space="preserve"> (which is supplemented by port sampling of the catch)</w:t>
      </w:r>
      <w:r w:rsidR="00435B19">
        <w:t>.</w:t>
      </w:r>
    </w:p>
    <w:p w14:paraId="64B20334" w14:textId="77777777" w:rsidR="00435B19" w:rsidRPr="00D222C3" w:rsidRDefault="00435B19" w:rsidP="00583EFD">
      <w:pPr>
        <w:spacing w:after="120"/>
        <w:rPr>
          <w:i/>
        </w:rPr>
      </w:pPr>
      <w:r w:rsidRPr="00D222C3">
        <w:rPr>
          <w:i/>
        </w:rPr>
        <w:t>Pelagic fisheries</w:t>
      </w:r>
    </w:p>
    <w:p w14:paraId="72299964" w14:textId="5767DFBB" w:rsidR="00CD6170" w:rsidRPr="00CD6170" w:rsidRDefault="00435B19" w:rsidP="00583EFD">
      <w:pPr>
        <w:spacing w:after="120"/>
      </w:pPr>
      <w:r>
        <w:t>Russia collect</w:t>
      </w:r>
      <w:r w:rsidR="00D13A0A">
        <w:t>s</w:t>
      </w:r>
      <w:r>
        <w:t xml:space="preserve"> data at sea by observers</w:t>
      </w:r>
      <w:r w:rsidR="00001F9A">
        <w:t xml:space="preserve"> onboard </w:t>
      </w:r>
      <w:r w:rsidR="00D4569F">
        <w:t xml:space="preserve">fishing and </w:t>
      </w:r>
      <w:r w:rsidR="00001F9A">
        <w:t>processing vessels</w:t>
      </w:r>
      <w:r w:rsidR="002567BB">
        <w:t xml:space="preserve"> (chub mackerel, </w:t>
      </w:r>
      <w:r w:rsidR="0067282C">
        <w:t>Japanese sardine and Pacific saury)</w:t>
      </w:r>
      <w:r w:rsidR="00D13A0A">
        <w:t xml:space="preserve">. </w:t>
      </w:r>
      <w:r w:rsidR="00352361" w:rsidRPr="00352361">
        <w:t xml:space="preserve">In addition, a land-based scientist collects biological data from fishery landings at the local fish processing facilities in </w:t>
      </w:r>
      <w:proofErr w:type="gramStart"/>
      <w:r w:rsidR="00352361" w:rsidRPr="00352361">
        <w:t>the Shikotan</w:t>
      </w:r>
      <w:proofErr w:type="gramEnd"/>
      <w:r w:rsidR="00352361" w:rsidRPr="00352361">
        <w:t xml:space="preserve"> Island</w:t>
      </w:r>
      <w:r w:rsidR="00352361">
        <w:t xml:space="preserve">. </w:t>
      </w:r>
      <w:r w:rsidR="00653251">
        <w:t>China collects data</w:t>
      </w:r>
      <w:r w:rsidR="00CC1D39">
        <w:t xml:space="preserve"> </w:t>
      </w:r>
      <w:r w:rsidR="00653251">
        <w:t xml:space="preserve">at sea onboard </w:t>
      </w:r>
      <w:r w:rsidR="00D479EE">
        <w:t>fishing vessels</w:t>
      </w:r>
      <w:r w:rsidR="00A01D21">
        <w:t xml:space="preserve"> </w:t>
      </w:r>
      <w:r w:rsidR="00E426AC">
        <w:t xml:space="preserve">by </w:t>
      </w:r>
      <w:r w:rsidR="00760E19">
        <w:t>fishers</w:t>
      </w:r>
      <w:r w:rsidR="00E426AC">
        <w:t xml:space="preserve"> </w:t>
      </w:r>
      <w:r w:rsidR="00D70043">
        <w:t>(</w:t>
      </w:r>
      <w:r w:rsidR="00A01D21">
        <w:t xml:space="preserve">CM, </w:t>
      </w:r>
      <w:r w:rsidR="00060931">
        <w:t>PS, NFS</w:t>
      </w:r>
      <w:r w:rsidR="00D70043">
        <w:t>) and</w:t>
      </w:r>
      <w:r w:rsidR="00D70043" w:rsidRPr="00D70043">
        <w:t xml:space="preserve"> </w:t>
      </w:r>
      <w:r w:rsidR="00D70043">
        <w:t>in ports (CM)</w:t>
      </w:r>
      <w:r w:rsidR="00CC1D39">
        <w:t xml:space="preserve">. </w:t>
      </w:r>
      <w:r w:rsidR="00D13A0A">
        <w:t>Korean</w:t>
      </w:r>
      <w:r w:rsidR="00E6746F">
        <w:t>,</w:t>
      </w:r>
      <w:r w:rsidR="00F21E45">
        <w:t xml:space="preserve"> Chinese Taipei’s </w:t>
      </w:r>
      <w:r w:rsidR="00E6746F">
        <w:t>and Vanuatu</w:t>
      </w:r>
      <w:r w:rsidR="003B5FDC">
        <w:t xml:space="preserve">’s </w:t>
      </w:r>
      <w:r w:rsidR="00D13A0A">
        <w:t xml:space="preserve">vessels </w:t>
      </w:r>
      <w:r w:rsidR="00D13A0A" w:rsidRPr="00D13A0A">
        <w:t xml:space="preserve">submit </w:t>
      </w:r>
      <w:r w:rsidR="00D13A0A">
        <w:t>their</w:t>
      </w:r>
      <w:r w:rsidR="00D13A0A" w:rsidRPr="00D13A0A">
        <w:t xml:space="preserve"> daily catch data, including </w:t>
      </w:r>
      <w:proofErr w:type="spellStart"/>
      <w:r w:rsidR="00D13A0A" w:rsidRPr="00D13A0A">
        <w:t>logsheet</w:t>
      </w:r>
      <w:proofErr w:type="spellEnd"/>
      <w:r w:rsidR="00D13A0A" w:rsidRPr="00D13A0A">
        <w:t xml:space="preserve"> information, by </w:t>
      </w:r>
      <w:bookmarkStart w:id="1" w:name="_Hlk510102871"/>
      <w:r w:rsidR="00D13A0A" w:rsidRPr="00D13A0A">
        <w:t>electronic reporting system</w:t>
      </w:r>
      <w:r w:rsidR="00D13A0A">
        <w:t xml:space="preserve"> </w:t>
      </w:r>
      <w:bookmarkEnd w:id="1"/>
      <w:r w:rsidR="00D13A0A">
        <w:t>(ERS).</w:t>
      </w:r>
      <w:r>
        <w:t xml:space="preserve"> </w:t>
      </w:r>
      <w:r w:rsidR="006E7A00">
        <w:t xml:space="preserve">Korean vessels targeting Pacific saury also provide information or biological sampling </w:t>
      </w:r>
      <w:r w:rsidR="005758D9">
        <w:t xml:space="preserve">of </w:t>
      </w:r>
      <w:r w:rsidR="006E7A00">
        <w:t xml:space="preserve">catch for scientific </w:t>
      </w:r>
      <w:r w:rsidR="001F7F0C">
        <w:t>purposes</w:t>
      </w:r>
      <w:r w:rsidR="006E7A00">
        <w:t xml:space="preserve"> such as size composition and maturity upon request. </w:t>
      </w:r>
      <w:r w:rsidR="007365AB">
        <w:t>Japan carries out in port observations only</w:t>
      </w:r>
      <w:r w:rsidR="00C25226">
        <w:t>.</w:t>
      </w:r>
    </w:p>
    <w:p w14:paraId="3D933A75" w14:textId="623AA35B" w:rsidR="001506FD" w:rsidRPr="001506FD" w:rsidRDefault="001506FD" w:rsidP="001506FD">
      <w:pPr>
        <w:jc w:val="center"/>
        <w:rPr>
          <w:sz w:val="22"/>
        </w:rPr>
      </w:pPr>
      <w:r w:rsidRPr="001506FD">
        <w:rPr>
          <w:sz w:val="22"/>
        </w:rPr>
        <w:t>Existence and type of Members’ national observer programs in the Convention Area</w:t>
      </w:r>
      <w:r w:rsidR="00C34286">
        <w:rPr>
          <w:sz w:val="22"/>
        </w:rPr>
        <w:t xml:space="preserve"> and adjacent EEZs</w:t>
      </w:r>
    </w:p>
    <w:tbl>
      <w:tblPr>
        <w:tblStyle w:val="TableGrid"/>
        <w:tblW w:w="0" w:type="auto"/>
        <w:tblLook w:val="04A0" w:firstRow="1" w:lastRow="0" w:firstColumn="1" w:lastColumn="0" w:noHBand="0" w:noVBand="1"/>
      </w:tblPr>
      <w:tblGrid>
        <w:gridCol w:w="1135"/>
        <w:gridCol w:w="933"/>
        <w:gridCol w:w="921"/>
        <w:gridCol w:w="750"/>
        <w:gridCol w:w="920"/>
        <w:gridCol w:w="1003"/>
        <w:gridCol w:w="1029"/>
        <w:gridCol w:w="959"/>
        <w:gridCol w:w="917"/>
        <w:gridCol w:w="879"/>
      </w:tblGrid>
      <w:tr w:rsidR="00FF3009" w14:paraId="12FB73B5" w14:textId="77777777" w:rsidTr="00DE4BA1">
        <w:trPr>
          <w:cantSplit/>
        </w:trPr>
        <w:tc>
          <w:tcPr>
            <w:tcW w:w="1135" w:type="dxa"/>
          </w:tcPr>
          <w:p w14:paraId="1DDBC67C" w14:textId="3A8C5082" w:rsidR="00886FF1" w:rsidRDefault="00886FF1" w:rsidP="00B14F50">
            <w:r>
              <w:t>Fishery</w:t>
            </w:r>
          </w:p>
        </w:tc>
        <w:tc>
          <w:tcPr>
            <w:tcW w:w="933" w:type="dxa"/>
          </w:tcPr>
          <w:p w14:paraId="135A49EF" w14:textId="6944F7B4" w:rsidR="00886FF1" w:rsidRDefault="00886FF1" w:rsidP="00B14F50">
            <w:r>
              <w:t>Can</w:t>
            </w:r>
          </w:p>
        </w:tc>
        <w:tc>
          <w:tcPr>
            <w:tcW w:w="921" w:type="dxa"/>
          </w:tcPr>
          <w:p w14:paraId="09D302DC" w14:textId="72632E54" w:rsidR="00886FF1" w:rsidRDefault="00886FF1" w:rsidP="00B14F50">
            <w:proofErr w:type="spellStart"/>
            <w:r>
              <w:t>Chn</w:t>
            </w:r>
            <w:proofErr w:type="spellEnd"/>
          </w:p>
        </w:tc>
        <w:tc>
          <w:tcPr>
            <w:tcW w:w="750" w:type="dxa"/>
          </w:tcPr>
          <w:p w14:paraId="5A7B046D" w14:textId="06661C2D" w:rsidR="00886FF1" w:rsidRDefault="00886FF1" w:rsidP="00B14F50">
            <w:r>
              <w:t>EU</w:t>
            </w:r>
          </w:p>
        </w:tc>
        <w:tc>
          <w:tcPr>
            <w:tcW w:w="920" w:type="dxa"/>
          </w:tcPr>
          <w:p w14:paraId="7F216BC3" w14:textId="5346B42D" w:rsidR="00886FF1" w:rsidRDefault="00886FF1" w:rsidP="00B14F50">
            <w:proofErr w:type="spellStart"/>
            <w:r>
              <w:t>Jpn</w:t>
            </w:r>
            <w:proofErr w:type="spellEnd"/>
          </w:p>
        </w:tc>
        <w:tc>
          <w:tcPr>
            <w:tcW w:w="1003" w:type="dxa"/>
          </w:tcPr>
          <w:p w14:paraId="403020BC" w14:textId="3D7D3CB5" w:rsidR="00886FF1" w:rsidRDefault="00886FF1" w:rsidP="00B14F50">
            <w:r>
              <w:t>Kor</w:t>
            </w:r>
          </w:p>
        </w:tc>
        <w:tc>
          <w:tcPr>
            <w:tcW w:w="1029" w:type="dxa"/>
          </w:tcPr>
          <w:p w14:paraId="1164A0BF" w14:textId="29546372" w:rsidR="00886FF1" w:rsidRDefault="00886FF1" w:rsidP="00B14F50">
            <w:r>
              <w:t>Rus</w:t>
            </w:r>
          </w:p>
        </w:tc>
        <w:tc>
          <w:tcPr>
            <w:tcW w:w="959" w:type="dxa"/>
          </w:tcPr>
          <w:p w14:paraId="5C7767B2" w14:textId="03282488" w:rsidR="00886FF1" w:rsidRDefault="00886FF1" w:rsidP="00B14F50">
            <w:r>
              <w:t>CT</w:t>
            </w:r>
          </w:p>
        </w:tc>
        <w:tc>
          <w:tcPr>
            <w:tcW w:w="917" w:type="dxa"/>
          </w:tcPr>
          <w:p w14:paraId="6BD20D39" w14:textId="024C6B1C" w:rsidR="00886FF1" w:rsidRDefault="00886FF1" w:rsidP="00B14F50">
            <w:r>
              <w:t>USA</w:t>
            </w:r>
          </w:p>
        </w:tc>
        <w:tc>
          <w:tcPr>
            <w:tcW w:w="879" w:type="dxa"/>
          </w:tcPr>
          <w:p w14:paraId="745243AF" w14:textId="7F6A914B" w:rsidR="00886FF1" w:rsidRDefault="00886FF1" w:rsidP="00B14F50">
            <w:r>
              <w:t>Van</w:t>
            </w:r>
          </w:p>
        </w:tc>
      </w:tr>
      <w:tr w:rsidR="00FF3009" w14:paraId="449D22B3" w14:textId="77777777" w:rsidTr="00DE4BA1">
        <w:trPr>
          <w:cantSplit/>
        </w:trPr>
        <w:tc>
          <w:tcPr>
            <w:tcW w:w="1135" w:type="dxa"/>
          </w:tcPr>
          <w:p w14:paraId="5392A638" w14:textId="3E99B709" w:rsidR="00886FF1" w:rsidRDefault="00886FF1" w:rsidP="00B14F50">
            <w:r>
              <w:t>Bottom fish</w:t>
            </w:r>
          </w:p>
        </w:tc>
        <w:tc>
          <w:tcPr>
            <w:tcW w:w="933" w:type="dxa"/>
          </w:tcPr>
          <w:p w14:paraId="782F02CA" w14:textId="2087DEB0" w:rsidR="00886FF1" w:rsidRDefault="00886FF1" w:rsidP="00245697">
            <w:pPr>
              <w:jc w:val="center"/>
            </w:pPr>
            <w:r w:rsidRPr="00127953">
              <w:rPr>
                <w:color w:val="0070C0"/>
              </w:rPr>
              <w:t>At Sea</w:t>
            </w:r>
            <w:r>
              <w:t xml:space="preserve"> (EM)</w:t>
            </w:r>
            <w:r w:rsidR="00032DA0">
              <w:t>&amp;</w:t>
            </w:r>
          </w:p>
          <w:p w14:paraId="3BFF866A" w14:textId="6BCB3575" w:rsidR="00E723A9" w:rsidRDefault="00E723A9" w:rsidP="00245697">
            <w:pPr>
              <w:jc w:val="center"/>
            </w:pPr>
            <w:r>
              <w:t>Ports</w:t>
            </w:r>
          </w:p>
        </w:tc>
        <w:tc>
          <w:tcPr>
            <w:tcW w:w="921" w:type="dxa"/>
          </w:tcPr>
          <w:p w14:paraId="54D462B4" w14:textId="5C2F731E" w:rsidR="00886FF1" w:rsidRDefault="00886FF1" w:rsidP="00245697">
            <w:pPr>
              <w:jc w:val="center"/>
            </w:pPr>
            <w:r w:rsidRPr="00127953">
              <w:rPr>
                <w:color w:val="808080" w:themeColor="background1" w:themeShade="80"/>
              </w:rPr>
              <w:t>NA</w:t>
            </w:r>
          </w:p>
        </w:tc>
        <w:tc>
          <w:tcPr>
            <w:tcW w:w="750" w:type="dxa"/>
          </w:tcPr>
          <w:p w14:paraId="71500C79" w14:textId="737FE70D" w:rsidR="00886FF1" w:rsidRPr="00127953" w:rsidRDefault="009E157F" w:rsidP="00245697">
            <w:pPr>
              <w:jc w:val="center"/>
              <w:rPr>
                <w:color w:val="0070C0"/>
              </w:rPr>
            </w:pPr>
            <w:r w:rsidRPr="00127953">
              <w:rPr>
                <w:color w:val="808080" w:themeColor="background1" w:themeShade="80"/>
              </w:rPr>
              <w:t>NA</w:t>
            </w:r>
          </w:p>
        </w:tc>
        <w:tc>
          <w:tcPr>
            <w:tcW w:w="920" w:type="dxa"/>
          </w:tcPr>
          <w:p w14:paraId="72DB7731" w14:textId="35F41ED8" w:rsidR="00886FF1" w:rsidRDefault="00886FF1" w:rsidP="00245697">
            <w:pPr>
              <w:jc w:val="center"/>
            </w:pPr>
            <w:r w:rsidRPr="00127953">
              <w:rPr>
                <w:color w:val="0070C0"/>
              </w:rPr>
              <w:t>At Sea</w:t>
            </w:r>
            <w:r>
              <w:t xml:space="preserve"> (O)</w:t>
            </w:r>
          </w:p>
        </w:tc>
        <w:tc>
          <w:tcPr>
            <w:tcW w:w="1003" w:type="dxa"/>
          </w:tcPr>
          <w:p w14:paraId="39B47AD8" w14:textId="77777777" w:rsidR="00886FF1" w:rsidRDefault="00886FF1" w:rsidP="00AE13EC">
            <w:pPr>
              <w:jc w:val="center"/>
            </w:pPr>
            <w:r w:rsidRPr="00127953">
              <w:rPr>
                <w:color w:val="0070C0"/>
              </w:rPr>
              <w:t>At Sea</w:t>
            </w:r>
            <w:r>
              <w:t xml:space="preserve"> (O)</w:t>
            </w:r>
          </w:p>
          <w:p w14:paraId="687890E7" w14:textId="5BD984FD" w:rsidR="006E7A00" w:rsidRDefault="006E7A00" w:rsidP="00AE13EC">
            <w:pPr>
              <w:jc w:val="center"/>
            </w:pPr>
            <w:r>
              <w:t>&amp;(ERS)</w:t>
            </w:r>
          </w:p>
        </w:tc>
        <w:tc>
          <w:tcPr>
            <w:tcW w:w="1029" w:type="dxa"/>
          </w:tcPr>
          <w:p w14:paraId="29057D40" w14:textId="77777777" w:rsidR="00886FF1" w:rsidRDefault="00886FF1" w:rsidP="00AE13EC">
            <w:pPr>
              <w:jc w:val="center"/>
            </w:pPr>
            <w:r w:rsidRPr="00127953">
              <w:rPr>
                <w:color w:val="0070C0"/>
              </w:rPr>
              <w:t>At Sea</w:t>
            </w:r>
            <w:r>
              <w:t xml:space="preserve"> (O)</w:t>
            </w:r>
          </w:p>
          <w:p w14:paraId="745BE2BA" w14:textId="0185CCC3" w:rsidR="00886FF1" w:rsidRDefault="00886FF1" w:rsidP="00AE13EC">
            <w:pPr>
              <w:jc w:val="center"/>
            </w:pPr>
            <w:r>
              <w:t>&amp;(ERS)</w:t>
            </w:r>
          </w:p>
        </w:tc>
        <w:tc>
          <w:tcPr>
            <w:tcW w:w="959" w:type="dxa"/>
          </w:tcPr>
          <w:p w14:paraId="04160098" w14:textId="331F1808" w:rsidR="00886FF1" w:rsidRDefault="00886FF1" w:rsidP="00245697">
            <w:pPr>
              <w:jc w:val="center"/>
            </w:pPr>
            <w:r w:rsidRPr="00127953">
              <w:rPr>
                <w:color w:val="808080" w:themeColor="background1" w:themeShade="80"/>
              </w:rPr>
              <w:t>NA</w:t>
            </w:r>
          </w:p>
        </w:tc>
        <w:tc>
          <w:tcPr>
            <w:tcW w:w="917" w:type="dxa"/>
          </w:tcPr>
          <w:p w14:paraId="5B2186FB" w14:textId="43693DE9" w:rsidR="00886FF1" w:rsidRDefault="00886FF1" w:rsidP="00245697">
            <w:pPr>
              <w:jc w:val="center"/>
            </w:pPr>
            <w:r w:rsidRPr="00127953">
              <w:rPr>
                <w:color w:val="808080" w:themeColor="background1" w:themeShade="80"/>
              </w:rPr>
              <w:t>NA</w:t>
            </w:r>
          </w:p>
        </w:tc>
        <w:tc>
          <w:tcPr>
            <w:tcW w:w="879" w:type="dxa"/>
          </w:tcPr>
          <w:p w14:paraId="30443B21" w14:textId="3390BD03" w:rsidR="00886FF1" w:rsidRDefault="00886FF1" w:rsidP="00245697">
            <w:pPr>
              <w:jc w:val="center"/>
            </w:pPr>
            <w:r w:rsidRPr="00127953">
              <w:rPr>
                <w:color w:val="808080" w:themeColor="background1" w:themeShade="80"/>
              </w:rPr>
              <w:t>NA</w:t>
            </w:r>
          </w:p>
        </w:tc>
      </w:tr>
      <w:tr w:rsidR="00FF3009" w14:paraId="6B4493AE" w14:textId="77777777" w:rsidTr="00DE4BA1">
        <w:trPr>
          <w:cantSplit/>
        </w:trPr>
        <w:tc>
          <w:tcPr>
            <w:tcW w:w="1135" w:type="dxa"/>
          </w:tcPr>
          <w:p w14:paraId="5B491254" w14:textId="21314077" w:rsidR="00886FF1" w:rsidRDefault="00886FF1" w:rsidP="00B14F50">
            <w:r>
              <w:t>Pacific saury</w:t>
            </w:r>
          </w:p>
        </w:tc>
        <w:tc>
          <w:tcPr>
            <w:tcW w:w="933" w:type="dxa"/>
          </w:tcPr>
          <w:p w14:paraId="1D511089" w14:textId="2E667223" w:rsidR="00886FF1" w:rsidRDefault="00886FF1" w:rsidP="00245697">
            <w:pPr>
              <w:jc w:val="center"/>
            </w:pPr>
            <w:r w:rsidRPr="00127953">
              <w:rPr>
                <w:color w:val="808080" w:themeColor="background1" w:themeShade="80"/>
              </w:rPr>
              <w:t>NA</w:t>
            </w:r>
          </w:p>
        </w:tc>
        <w:tc>
          <w:tcPr>
            <w:tcW w:w="921" w:type="dxa"/>
          </w:tcPr>
          <w:p w14:paraId="49F42073" w14:textId="218F7117" w:rsidR="00886FF1" w:rsidRDefault="00FF3009" w:rsidP="00245697">
            <w:pPr>
              <w:jc w:val="center"/>
            </w:pPr>
            <w:r w:rsidRPr="002D4681">
              <w:rPr>
                <w:color w:val="0070C0"/>
              </w:rPr>
              <w:t xml:space="preserve">At sea </w:t>
            </w:r>
            <w:proofErr w:type="spellStart"/>
            <w:r w:rsidRPr="002D4681">
              <w:rPr>
                <w:color w:val="0070C0"/>
              </w:rPr>
              <w:t>Fv</w:t>
            </w:r>
            <w:proofErr w:type="spellEnd"/>
            <w:r w:rsidRPr="002D4681">
              <w:rPr>
                <w:color w:val="0070C0"/>
              </w:rPr>
              <w:t xml:space="preserve"> </w:t>
            </w:r>
            <w:r w:rsidRPr="002D4681">
              <w:rPr>
                <w:color w:val="000000" w:themeColor="text1"/>
              </w:rPr>
              <w:t xml:space="preserve">(F) </w:t>
            </w:r>
          </w:p>
        </w:tc>
        <w:tc>
          <w:tcPr>
            <w:tcW w:w="750" w:type="dxa"/>
          </w:tcPr>
          <w:p w14:paraId="0EC69C60" w14:textId="6759E1EA" w:rsidR="00886FF1" w:rsidRPr="007D688A" w:rsidRDefault="009E157F" w:rsidP="00245697">
            <w:pPr>
              <w:jc w:val="center"/>
              <w:rPr>
                <w:color w:val="C00000"/>
              </w:rPr>
            </w:pPr>
            <w:r w:rsidRPr="00127953">
              <w:rPr>
                <w:color w:val="808080" w:themeColor="background1" w:themeShade="80"/>
              </w:rPr>
              <w:t>NA</w:t>
            </w:r>
          </w:p>
        </w:tc>
        <w:tc>
          <w:tcPr>
            <w:tcW w:w="920" w:type="dxa"/>
          </w:tcPr>
          <w:p w14:paraId="358DBCF6" w14:textId="4295FAE3" w:rsidR="00886FF1" w:rsidRDefault="00886FF1" w:rsidP="00245697">
            <w:pPr>
              <w:jc w:val="center"/>
            </w:pPr>
            <w:r w:rsidRPr="007D688A">
              <w:rPr>
                <w:color w:val="C00000"/>
              </w:rPr>
              <w:t>Ports</w:t>
            </w:r>
          </w:p>
        </w:tc>
        <w:tc>
          <w:tcPr>
            <w:tcW w:w="1003" w:type="dxa"/>
          </w:tcPr>
          <w:p w14:paraId="1996F366" w14:textId="6843BCA1" w:rsidR="00886FF1" w:rsidRDefault="00886FF1" w:rsidP="00245697">
            <w:pPr>
              <w:jc w:val="center"/>
            </w:pPr>
            <w:r w:rsidRPr="00127953">
              <w:rPr>
                <w:color w:val="0070C0"/>
              </w:rPr>
              <w:t>At Sea</w:t>
            </w:r>
            <w:r>
              <w:t xml:space="preserve"> (ERS) </w:t>
            </w:r>
          </w:p>
        </w:tc>
        <w:tc>
          <w:tcPr>
            <w:tcW w:w="1029" w:type="dxa"/>
          </w:tcPr>
          <w:p w14:paraId="5F827FC7" w14:textId="7CCCD042" w:rsidR="00886FF1" w:rsidRDefault="00886FF1" w:rsidP="00AE13EC">
            <w:pPr>
              <w:jc w:val="center"/>
            </w:pPr>
            <w:r w:rsidRPr="00127953">
              <w:rPr>
                <w:color w:val="0070C0"/>
              </w:rPr>
              <w:t>At Sea</w:t>
            </w:r>
            <w:r>
              <w:t xml:space="preserve"> (O)</w:t>
            </w:r>
            <w:r w:rsidR="00B14C8B">
              <w:t xml:space="preserve"> &amp;</w:t>
            </w:r>
          </w:p>
          <w:p w14:paraId="6F26FD49" w14:textId="2D108F85" w:rsidR="00886FF1" w:rsidRDefault="00886FF1" w:rsidP="00AE13EC">
            <w:pPr>
              <w:jc w:val="center"/>
            </w:pPr>
            <w:r>
              <w:t>(ERS)</w:t>
            </w:r>
            <w:r w:rsidR="00B14C8B">
              <w:t>&amp;</w:t>
            </w:r>
          </w:p>
          <w:p w14:paraId="4F045537" w14:textId="2ED7BE75" w:rsidR="00886FF1" w:rsidRDefault="00886FF1" w:rsidP="00AE13EC">
            <w:pPr>
              <w:jc w:val="center"/>
            </w:pPr>
            <w:r w:rsidRPr="007D688A">
              <w:rPr>
                <w:color w:val="C00000"/>
              </w:rPr>
              <w:t>Ports</w:t>
            </w:r>
          </w:p>
        </w:tc>
        <w:tc>
          <w:tcPr>
            <w:tcW w:w="959" w:type="dxa"/>
          </w:tcPr>
          <w:p w14:paraId="7445EB8E" w14:textId="0CA845F1" w:rsidR="00886FF1" w:rsidRDefault="00886FF1" w:rsidP="00245697">
            <w:pPr>
              <w:jc w:val="center"/>
            </w:pPr>
            <w:r w:rsidRPr="00127953">
              <w:rPr>
                <w:color w:val="0070C0"/>
              </w:rPr>
              <w:t>At Sea</w:t>
            </w:r>
            <w:r>
              <w:t xml:space="preserve"> (ERS) </w:t>
            </w:r>
            <w:r w:rsidRPr="00D13A0A">
              <w:rPr>
                <w:color w:val="000000" w:themeColor="text1"/>
              </w:rPr>
              <w:t xml:space="preserve">&amp; </w:t>
            </w:r>
            <w:r w:rsidRPr="00850A25">
              <w:rPr>
                <w:color w:val="C00000"/>
              </w:rPr>
              <w:t>Ports</w:t>
            </w:r>
          </w:p>
        </w:tc>
        <w:tc>
          <w:tcPr>
            <w:tcW w:w="917" w:type="dxa"/>
          </w:tcPr>
          <w:p w14:paraId="396A98DA" w14:textId="14D25A5D" w:rsidR="00886FF1" w:rsidRDefault="00886FF1" w:rsidP="00245697">
            <w:pPr>
              <w:jc w:val="center"/>
            </w:pPr>
            <w:r w:rsidRPr="00127953">
              <w:rPr>
                <w:color w:val="808080" w:themeColor="background1" w:themeShade="80"/>
              </w:rPr>
              <w:t>NA</w:t>
            </w:r>
          </w:p>
        </w:tc>
        <w:tc>
          <w:tcPr>
            <w:tcW w:w="879" w:type="dxa"/>
          </w:tcPr>
          <w:p w14:paraId="389638D9" w14:textId="77777777" w:rsidR="00B96D8A" w:rsidRDefault="00B96D8A" w:rsidP="00B96D8A">
            <w:pPr>
              <w:jc w:val="center"/>
            </w:pPr>
            <w:r w:rsidRPr="00127953">
              <w:rPr>
                <w:color w:val="0070C0"/>
              </w:rPr>
              <w:t>At Sea</w:t>
            </w:r>
            <w:r>
              <w:t xml:space="preserve"> </w:t>
            </w:r>
          </w:p>
          <w:p w14:paraId="4976BD2F" w14:textId="09A86341" w:rsidR="00886FF1" w:rsidRDefault="00B96D8A" w:rsidP="00B96D8A">
            <w:pPr>
              <w:jc w:val="center"/>
            </w:pPr>
            <w:r>
              <w:t>(ERS)</w:t>
            </w:r>
          </w:p>
        </w:tc>
      </w:tr>
      <w:tr w:rsidR="00FF3009" w:rsidRPr="007F49A6" w14:paraId="229B8BFE" w14:textId="77777777" w:rsidTr="00DE4BA1">
        <w:trPr>
          <w:cantSplit/>
        </w:trPr>
        <w:tc>
          <w:tcPr>
            <w:tcW w:w="1135" w:type="dxa"/>
          </w:tcPr>
          <w:p w14:paraId="40E271B9" w14:textId="38902CEA" w:rsidR="00886FF1" w:rsidRPr="007F49A6" w:rsidRDefault="00886FF1" w:rsidP="00B14F50">
            <w:r w:rsidRPr="007F49A6">
              <w:lastRenderedPageBreak/>
              <w:t>Chub mackerel</w:t>
            </w:r>
          </w:p>
        </w:tc>
        <w:tc>
          <w:tcPr>
            <w:tcW w:w="933" w:type="dxa"/>
          </w:tcPr>
          <w:p w14:paraId="4A319542" w14:textId="3BB69799" w:rsidR="00886FF1" w:rsidRPr="007F49A6" w:rsidRDefault="00886FF1" w:rsidP="00245697">
            <w:pPr>
              <w:jc w:val="center"/>
            </w:pPr>
            <w:r w:rsidRPr="007F49A6">
              <w:rPr>
                <w:color w:val="808080" w:themeColor="background1" w:themeShade="80"/>
              </w:rPr>
              <w:t>NA</w:t>
            </w:r>
          </w:p>
        </w:tc>
        <w:tc>
          <w:tcPr>
            <w:tcW w:w="921" w:type="dxa"/>
          </w:tcPr>
          <w:p w14:paraId="583823DC" w14:textId="77777777" w:rsidR="00886FF1" w:rsidRPr="007F49A6" w:rsidRDefault="00886FF1" w:rsidP="00245697">
            <w:pPr>
              <w:jc w:val="center"/>
              <w:rPr>
                <w:color w:val="C00000"/>
              </w:rPr>
            </w:pPr>
            <w:r w:rsidRPr="007F49A6">
              <w:rPr>
                <w:color w:val="C00000"/>
              </w:rPr>
              <w:t>Ports &amp;</w:t>
            </w:r>
          </w:p>
          <w:p w14:paraId="6B37D0A7" w14:textId="2ACE4547" w:rsidR="00886FF1" w:rsidRPr="007F49A6" w:rsidRDefault="00886FF1" w:rsidP="00245697">
            <w:pPr>
              <w:jc w:val="center"/>
            </w:pPr>
            <w:r w:rsidRPr="007F49A6">
              <w:rPr>
                <w:color w:val="0070C0"/>
              </w:rPr>
              <w:t xml:space="preserve">At Sea </w:t>
            </w:r>
            <w:proofErr w:type="spellStart"/>
            <w:r w:rsidRPr="007F49A6">
              <w:rPr>
                <w:color w:val="0070C0"/>
              </w:rPr>
              <w:t>Fv</w:t>
            </w:r>
            <w:proofErr w:type="spellEnd"/>
            <w:r w:rsidRPr="007F49A6">
              <w:rPr>
                <w:color w:val="0070C0"/>
              </w:rPr>
              <w:t xml:space="preserve"> </w:t>
            </w:r>
            <w:r w:rsidRPr="002D4681">
              <w:rPr>
                <w:color w:val="000000" w:themeColor="text1"/>
              </w:rPr>
              <w:t>(F)</w:t>
            </w:r>
          </w:p>
        </w:tc>
        <w:tc>
          <w:tcPr>
            <w:tcW w:w="750" w:type="dxa"/>
          </w:tcPr>
          <w:p w14:paraId="3F1CB819" w14:textId="404722B2" w:rsidR="00886FF1" w:rsidRPr="007F49A6" w:rsidRDefault="009E157F" w:rsidP="00245697">
            <w:pPr>
              <w:jc w:val="center"/>
              <w:rPr>
                <w:color w:val="C00000"/>
              </w:rPr>
            </w:pPr>
            <w:r>
              <w:rPr>
                <w:color w:val="C00000"/>
              </w:rPr>
              <w:t>?</w:t>
            </w:r>
          </w:p>
        </w:tc>
        <w:tc>
          <w:tcPr>
            <w:tcW w:w="920" w:type="dxa"/>
          </w:tcPr>
          <w:p w14:paraId="574C820A" w14:textId="64CA4743" w:rsidR="00886FF1" w:rsidRPr="007F49A6" w:rsidRDefault="00886FF1" w:rsidP="00245697">
            <w:pPr>
              <w:jc w:val="center"/>
            </w:pPr>
            <w:r w:rsidRPr="007F49A6">
              <w:rPr>
                <w:color w:val="C00000"/>
              </w:rPr>
              <w:t>Ports</w:t>
            </w:r>
          </w:p>
        </w:tc>
        <w:tc>
          <w:tcPr>
            <w:tcW w:w="1003" w:type="dxa"/>
          </w:tcPr>
          <w:p w14:paraId="2D259EB6" w14:textId="1001EB5B" w:rsidR="00886FF1" w:rsidRPr="007F49A6" w:rsidRDefault="00886FF1" w:rsidP="00245697">
            <w:pPr>
              <w:jc w:val="center"/>
            </w:pPr>
            <w:r w:rsidRPr="007F49A6">
              <w:t>NA</w:t>
            </w:r>
          </w:p>
        </w:tc>
        <w:tc>
          <w:tcPr>
            <w:tcW w:w="1029" w:type="dxa"/>
          </w:tcPr>
          <w:p w14:paraId="6BBB2226" w14:textId="61C75997" w:rsidR="00886FF1" w:rsidRPr="007F49A6" w:rsidRDefault="00886FF1" w:rsidP="00AE13EC">
            <w:pPr>
              <w:jc w:val="center"/>
            </w:pPr>
            <w:r w:rsidRPr="007F49A6">
              <w:rPr>
                <w:color w:val="0070C0"/>
              </w:rPr>
              <w:t>At Sea</w:t>
            </w:r>
            <w:r w:rsidRPr="007F49A6">
              <w:t xml:space="preserve"> (O)</w:t>
            </w:r>
            <w:r w:rsidR="00A46522">
              <w:t>&amp;</w:t>
            </w:r>
          </w:p>
          <w:p w14:paraId="72399D5A" w14:textId="1BEC8A73" w:rsidR="00886FF1" w:rsidRPr="007F49A6" w:rsidRDefault="00886FF1" w:rsidP="00AE13EC">
            <w:pPr>
              <w:jc w:val="center"/>
            </w:pPr>
            <w:r w:rsidRPr="007F49A6">
              <w:t>(ERS)</w:t>
            </w:r>
            <w:r w:rsidR="00A46522">
              <w:t>&amp;</w:t>
            </w:r>
          </w:p>
          <w:p w14:paraId="1746873C" w14:textId="17626AA2" w:rsidR="00886FF1" w:rsidRPr="007F49A6" w:rsidRDefault="00886FF1" w:rsidP="00AE13EC">
            <w:pPr>
              <w:jc w:val="center"/>
            </w:pPr>
            <w:r w:rsidRPr="007F49A6">
              <w:rPr>
                <w:color w:val="C00000"/>
              </w:rPr>
              <w:t>Ports</w:t>
            </w:r>
          </w:p>
        </w:tc>
        <w:tc>
          <w:tcPr>
            <w:tcW w:w="959" w:type="dxa"/>
          </w:tcPr>
          <w:p w14:paraId="07BEB77B" w14:textId="46431632" w:rsidR="00886FF1" w:rsidRPr="007F49A6" w:rsidRDefault="00886FF1" w:rsidP="00245697">
            <w:pPr>
              <w:jc w:val="center"/>
            </w:pPr>
            <w:r w:rsidRPr="007F49A6">
              <w:rPr>
                <w:color w:val="808080" w:themeColor="background1" w:themeShade="80"/>
              </w:rPr>
              <w:t>NA</w:t>
            </w:r>
          </w:p>
        </w:tc>
        <w:tc>
          <w:tcPr>
            <w:tcW w:w="917" w:type="dxa"/>
          </w:tcPr>
          <w:p w14:paraId="3A91A361" w14:textId="4A45D9B9" w:rsidR="00886FF1" w:rsidRPr="007F49A6" w:rsidRDefault="00886FF1" w:rsidP="00245697">
            <w:pPr>
              <w:jc w:val="center"/>
            </w:pPr>
            <w:r w:rsidRPr="007F49A6">
              <w:rPr>
                <w:color w:val="808080" w:themeColor="background1" w:themeShade="80"/>
              </w:rPr>
              <w:t>NA</w:t>
            </w:r>
          </w:p>
        </w:tc>
        <w:tc>
          <w:tcPr>
            <w:tcW w:w="879" w:type="dxa"/>
          </w:tcPr>
          <w:p w14:paraId="003594D6" w14:textId="5519F26C" w:rsidR="00886FF1" w:rsidRPr="007F49A6" w:rsidRDefault="00886FF1" w:rsidP="00245697">
            <w:pPr>
              <w:jc w:val="center"/>
            </w:pPr>
            <w:r w:rsidRPr="007F49A6">
              <w:rPr>
                <w:color w:val="808080" w:themeColor="background1" w:themeShade="80"/>
              </w:rPr>
              <w:t>NA</w:t>
            </w:r>
          </w:p>
        </w:tc>
      </w:tr>
      <w:tr w:rsidR="00FF3009" w14:paraId="2306F138" w14:textId="77777777" w:rsidTr="00DE4BA1">
        <w:trPr>
          <w:cantSplit/>
        </w:trPr>
        <w:tc>
          <w:tcPr>
            <w:tcW w:w="1135" w:type="dxa"/>
          </w:tcPr>
          <w:p w14:paraId="4456563B" w14:textId="09B772A0" w:rsidR="00886FF1" w:rsidRDefault="00BB6285" w:rsidP="00B14F50">
            <w:r>
              <w:t>Neon flying s</w:t>
            </w:r>
            <w:r w:rsidR="00886FF1">
              <w:t>quid</w:t>
            </w:r>
          </w:p>
        </w:tc>
        <w:tc>
          <w:tcPr>
            <w:tcW w:w="933" w:type="dxa"/>
          </w:tcPr>
          <w:p w14:paraId="3F36FE2F" w14:textId="207DAF66" w:rsidR="00886FF1" w:rsidRDefault="00886FF1" w:rsidP="00245697">
            <w:pPr>
              <w:jc w:val="center"/>
            </w:pPr>
            <w:r w:rsidRPr="00127953">
              <w:rPr>
                <w:color w:val="808080" w:themeColor="background1" w:themeShade="80"/>
              </w:rPr>
              <w:t>NA</w:t>
            </w:r>
          </w:p>
        </w:tc>
        <w:tc>
          <w:tcPr>
            <w:tcW w:w="921" w:type="dxa"/>
          </w:tcPr>
          <w:p w14:paraId="3BC2285E" w14:textId="5DB52982" w:rsidR="00886FF1" w:rsidRDefault="00BB4C82" w:rsidP="00245697">
            <w:pPr>
              <w:jc w:val="center"/>
            </w:pPr>
            <w:r w:rsidRPr="002D4681">
              <w:rPr>
                <w:color w:val="0070C0"/>
              </w:rPr>
              <w:t xml:space="preserve">At sea </w:t>
            </w:r>
            <w:proofErr w:type="spellStart"/>
            <w:r w:rsidRPr="002D4681">
              <w:rPr>
                <w:color w:val="0070C0"/>
              </w:rPr>
              <w:t>Fv</w:t>
            </w:r>
            <w:proofErr w:type="spellEnd"/>
            <w:r w:rsidRPr="002D4681">
              <w:rPr>
                <w:color w:val="0070C0"/>
              </w:rPr>
              <w:t xml:space="preserve"> </w:t>
            </w:r>
            <w:r w:rsidRPr="002D4681">
              <w:rPr>
                <w:color w:val="000000" w:themeColor="text1"/>
              </w:rPr>
              <w:t xml:space="preserve">(F) </w:t>
            </w:r>
          </w:p>
        </w:tc>
        <w:tc>
          <w:tcPr>
            <w:tcW w:w="750" w:type="dxa"/>
          </w:tcPr>
          <w:p w14:paraId="12BEF23E" w14:textId="49450939" w:rsidR="00886FF1" w:rsidRPr="007D688A" w:rsidRDefault="009E157F" w:rsidP="00245697">
            <w:pPr>
              <w:jc w:val="center"/>
              <w:rPr>
                <w:color w:val="C00000"/>
              </w:rPr>
            </w:pPr>
            <w:r w:rsidRPr="00127953">
              <w:rPr>
                <w:color w:val="808080" w:themeColor="background1" w:themeShade="80"/>
              </w:rPr>
              <w:t>NA</w:t>
            </w:r>
          </w:p>
        </w:tc>
        <w:tc>
          <w:tcPr>
            <w:tcW w:w="920" w:type="dxa"/>
          </w:tcPr>
          <w:p w14:paraId="22936914" w14:textId="0DFBDFA2" w:rsidR="00886FF1" w:rsidRDefault="00886FF1" w:rsidP="00245697">
            <w:pPr>
              <w:jc w:val="center"/>
            </w:pPr>
            <w:r w:rsidRPr="007D688A">
              <w:rPr>
                <w:color w:val="C00000"/>
              </w:rPr>
              <w:t>Ports</w:t>
            </w:r>
          </w:p>
        </w:tc>
        <w:tc>
          <w:tcPr>
            <w:tcW w:w="1003" w:type="dxa"/>
          </w:tcPr>
          <w:p w14:paraId="0C32F052" w14:textId="2D13A2A8" w:rsidR="00886FF1" w:rsidRDefault="00886FF1" w:rsidP="00245697">
            <w:pPr>
              <w:jc w:val="center"/>
            </w:pPr>
            <w:r w:rsidRPr="00127953">
              <w:rPr>
                <w:color w:val="0070C0"/>
              </w:rPr>
              <w:t>At Sea</w:t>
            </w:r>
            <w:r>
              <w:t xml:space="preserve"> (ERS)</w:t>
            </w:r>
            <w:r>
              <w:rPr>
                <w:rStyle w:val="FootnoteReference"/>
              </w:rPr>
              <w:footnoteReference w:id="2"/>
            </w:r>
            <w:r>
              <w:t xml:space="preserve"> </w:t>
            </w:r>
          </w:p>
        </w:tc>
        <w:tc>
          <w:tcPr>
            <w:tcW w:w="1029" w:type="dxa"/>
          </w:tcPr>
          <w:p w14:paraId="1815AF27" w14:textId="77777777" w:rsidR="00886FF1" w:rsidRDefault="00886FF1" w:rsidP="00AE13EC">
            <w:pPr>
              <w:jc w:val="center"/>
            </w:pPr>
            <w:r w:rsidRPr="00127953">
              <w:rPr>
                <w:color w:val="0070C0"/>
              </w:rPr>
              <w:t>At Sea</w:t>
            </w:r>
            <w:r>
              <w:t xml:space="preserve"> (O)</w:t>
            </w:r>
          </w:p>
          <w:p w14:paraId="193A3B47" w14:textId="31E94BC5" w:rsidR="00886FF1" w:rsidRDefault="00886FF1" w:rsidP="00D511A7">
            <w:pPr>
              <w:jc w:val="center"/>
            </w:pPr>
            <w:r>
              <w:t>&amp;(ERS)</w:t>
            </w:r>
          </w:p>
        </w:tc>
        <w:tc>
          <w:tcPr>
            <w:tcW w:w="959" w:type="dxa"/>
          </w:tcPr>
          <w:p w14:paraId="5077A32D" w14:textId="7997C421" w:rsidR="00886FF1" w:rsidRDefault="00886FF1" w:rsidP="00850A25">
            <w:pPr>
              <w:jc w:val="center"/>
            </w:pPr>
            <w:r w:rsidRPr="00127953">
              <w:rPr>
                <w:color w:val="0070C0"/>
              </w:rPr>
              <w:t>At Sea</w:t>
            </w:r>
            <w:r>
              <w:t xml:space="preserve"> </w:t>
            </w:r>
          </w:p>
          <w:p w14:paraId="6A00E330" w14:textId="7959B52C" w:rsidR="00886FF1" w:rsidRDefault="00886FF1" w:rsidP="00850A25">
            <w:pPr>
              <w:jc w:val="center"/>
            </w:pPr>
            <w:r>
              <w:t>(ERS)</w:t>
            </w:r>
          </w:p>
        </w:tc>
        <w:tc>
          <w:tcPr>
            <w:tcW w:w="917" w:type="dxa"/>
          </w:tcPr>
          <w:p w14:paraId="3F18A4D2" w14:textId="7C0AA9C1" w:rsidR="00886FF1" w:rsidRDefault="00886FF1" w:rsidP="00245697">
            <w:pPr>
              <w:jc w:val="center"/>
            </w:pPr>
            <w:r w:rsidRPr="00127953">
              <w:rPr>
                <w:color w:val="808080" w:themeColor="background1" w:themeShade="80"/>
              </w:rPr>
              <w:t>NA</w:t>
            </w:r>
          </w:p>
        </w:tc>
        <w:tc>
          <w:tcPr>
            <w:tcW w:w="879" w:type="dxa"/>
          </w:tcPr>
          <w:p w14:paraId="48E3545B" w14:textId="77777777" w:rsidR="00B96D8A" w:rsidRDefault="00B96D8A" w:rsidP="00B96D8A">
            <w:pPr>
              <w:jc w:val="center"/>
            </w:pPr>
            <w:r w:rsidRPr="00127953">
              <w:rPr>
                <w:color w:val="0070C0"/>
              </w:rPr>
              <w:t>At Sea</w:t>
            </w:r>
            <w:r>
              <w:t xml:space="preserve"> </w:t>
            </w:r>
          </w:p>
          <w:p w14:paraId="2F77D3D9" w14:textId="6553E211" w:rsidR="00886FF1" w:rsidRDefault="00B96D8A" w:rsidP="00B96D8A">
            <w:pPr>
              <w:jc w:val="center"/>
            </w:pPr>
            <w:r>
              <w:t xml:space="preserve">(ERS) </w:t>
            </w:r>
          </w:p>
        </w:tc>
      </w:tr>
    </w:tbl>
    <w:p w14:paraId="1F3865D7" w14:textId="5B1A04BF" w:rsidR="00127953" w:rsidRPr="00044DC4" w:rsidRDefault="00127953" w:rsidP="00B14F50">
      <w:pPr>
        <w:rPr>
          <w:sz w:val="20"/>
          <w:szCs w:val="20"/>
        </w:rPr>
      </w:pPr>
      <w:r w:rsidRPr="00044DC4">
        <w:rPr>
          <w:sz w:val="20"/>
          <w:szCs w:val="20"/>
        </w:rPr>
        <w:t xml:space="preserve">Information is collected </w:t>
      </w:r>
      <w:bookmarkStart w:id="2" w:name="_Hlk509838340"/>
      <w:r w:rsidR="008F7FFD">
        <w:rPr>
          <w:sz w:val="20"/>
          <w:szCs w:val="20"/>
        </w:rPr>
        <w:t xml:space="preserve">at sea </w:t>
      </w:r>
      <w:r w:rsidRPr="00044DC4">
        <w:rPr>
          <w:sz w:val="20"/>
          <w:szCs w:val="20"/>
        </w:rPr>
        <w:t>on</w:t>
      </w:r>
      <w:r w:rsidR="008F7FFD">
        <w:rPr>
          <w:sz w:val="20"/>
          <w:szCs w:val="20"/>
        </w:rPr>
        <w:t>board</w:t>
      </w:r>
      <w:r w:rsidRPr="00044DC4">
        <w:rPr>
          <w:sz w:val="20"/>
          <w:szCs w:val="20"/>
        </w:rPr>
        <w:t xml:space="preserve"> fishing vessels (</w:t>
      </w:r>
      <w:r w:rsidRPr="00044DC4">
        <w:rPr>
          <w:color w:val="0070C0"/>
          <w:sz w:val="20"/>
          <w:szCs w:val="20"/>
        </w:rPr>
        <w:t>At Sea</w:t>
      </w:r>
      <w:r w:rsidR="008F7FFD">
        <w:rPr>
          <w:color w:val="0070C0"/>
          <w:sz w:val="20"/>
          <w:szCs w:val="20"/>
        </w:rPr>
        <w:t xml:space="preserve"> </w:t>
      </w:r>
      <w:proofErr w:type="spellStart"/>
      <w:r w:rsidR="008F7FFD">
        <w:rPr>
          <w:color w:val="0070C0"/>
          <w:sz w:val="20"/>
          <w:szCs w:val="20"/>
        </w:rPr>
        <w:t>F</w:t>
      </w:r>
      <w:r w:rsidR="006C38ED">
        <w:rPr>
          <w:color w:val="0070C0"/>
          <w:sz w:val="20"/>
          <w:szCs w:val="20"/>
        </w:rPr>
        <w:t>v</w:t>
      </w:r>
      <w:proofErr w:type="spellEnd"/>
      <w:r w:rsidRPr="00044DC4">
        <w:rPr>
          <w:sz w:val="20"/>
          <w:szCs w:val="20"/>
        </w:rPr>
        <w:t>)</w:t>
      </w:r>
      <w:r w:rsidR="00103FEC">
        <w:rPr>
          <w:sz w:val="20"/>
          <w:szCs w:val="20"/>
        </w:rPr>
        <w:t xml:space="preserve">, at sea onboard processing vessels </w:t>
      </w:r>
      <w:r w:rsidR="006C38ED" w:rsidRPr="00044DC4">
        <w:rPr>
          <w:sz w:val="20"/>
          <w:szCs w:val="20"/>
        </w:rPr>
        <w:t>(</w:t>
      </w:r>
      <w:r w:rsidR="006C38ED" w:rsidRPr="00044DC4">
        <w:rPr>
          <w:color w:val="0070C0"/>
          <w:sz w:val="20"/>
          <w:szCs w:val="20"/>
        </w:rPr>
        <w:t>At Sea</w:t>
      </w:r>
      <w:r w:rsidR="006C38ED">
        <w:rPr>
          <w:color w:val="0070C0"/>
          <w:sz w:val="20"/>
          <w:szCs w:val="20"/>
        </w:rPr>
        <w:t xml:space="preserve"> </w:t>
      </w:r>
      <w:proofErr w:type="spellStart"/>
      <w:r w:rsidR="006C38ED">
        <w:rPr>
          <w:color w:val="0070C0"/>
          <w:sz w:val="20"/>
          <w:szCs w:val="20"/>
        </w:rPr>
        <w:t>Pv</w:t>
      </w:r>
      <w:proofErr w:type="spellEnd"/>
      <w:r w:rsidR="006C38ED" w:rsidRPr="00044DC4">
        <w:rPr>
          <w:sz w:val="20"/>
          <w:szCs w:val="20"/>
        </w:rPr>
        <w:t>)</w:t>
      </w:r>
      <w:r w:rsidRPr="00044DC4">
        <w:rPr>
          <w:sz w:val="20"/>
          <w:szCs w:val="20"/>
        </w:rPr>
        <w:t xml:space="preserve"> </w:t>
      </w:r>
      <w:bookmarkEnd w:id="2"/>
      <w:r w:rsidRPr="00044DC4">
        <w:rPr>
          <w:sz w:val="20"/>
          <w:szCs w:val="20"/>
        </w:rPr>
        <w:t>or at landing places (</w:t>
      </w:r>
      <w:r w:rsidRPr="00044DC4">
        <w:rPr>
          <w:color w:val="C00000"/>
          <w:sz w:val="20"/>
          <w:szCs w:val="20"/>
        </w:rPr>
        <w:t>Ports</w:t>
      </w:r>
      <w:r w:rsidRPr="00044DC4">
        <w:rPr>
          <w:sz w:val="20"/>
          <w:szCs w:val="20"/>
        </w:rPr>
        <w:t>)</w:t>
      </w:r>
      <w:r w:rsidR="00614C5E" w:rsidRPr="00044DC4">
        <w:rPr>
          <w:sz w:val="20"/>
          <w:szCs w:val="20"/>
        </w:rPr>
        <w:t>.</w:t>
      </w:r>
    </w:p>
    <w:p w14:paraId="332C7F0C" w14:textId="41BDC2EA" w:rsidR="00A463F3" w:rsidRPr="00044DC4" w:rsidRDefault="00127953" w:rsidP="00B14F50">
      <w:pPr>
        <w:rPr>
          <w:sz w:val="20"/>
          <w:szCs w:val="20"/>
        </w:rPr>
      </w:pPr>
      <w:r w:rsidRPr="00044DC4">
        <w:rPr>
          <w:sz w:val="20"/>
          <w:szCs w:val="20"/>
        </w:rPr>
        <w:t xml:space="preserve">Type of program: </w:t>
      </w:r>
      <w:r w:rsidR="00245697" w:rsidRPr="00044DC4">
        <w:rPr>
          <w:sz w:val="20"/>
          <w:szCs w:val="20"/>
        </w:rPr>
        <w:t xml:space="preserve">O – Observer; </w:t>
      </w:r>
      <w:r w:rsidR="00E64889">
        <w:rPr>
          <w:sz w:val="20"/>
          <w:szCs w:val="20"/>
        </w:rPr>
        <w:t xml:space="preserve">F </w:t>
      </w:r>
      <w:r w:rsidR="008E35D7">
        <w:rPr>
          <w:sz w:val="20"/>
          <w:szCs w:val="20"/>
        </w:rPr>
        <w:t>–</w:t>
      </w:r>
      <w:r w:rsidR="00E64889">
        <w:rPr>
          <w:sz w:val="20"/>
          <w:szCs w:val="20"/>
        </w:rPr>
        <w:t xml:space="preserve"> fisher</w:t>
      </w:r>
      <w:r w:rsidR="008E35D7">
        <w:rPr>
          <w:sz w:val="20"/>
          <w:szCs w:val="20"/>
        </w:rPr>
        <w:t>,</w:t>
      </w:r>
      <w:r w:rsidR="00245697" w:rsidRPr="00044DC4">
        <w:rPr>
          <w:sz w:val="20"/>
          <w:szCs w:val="20"/>
        </w:rPr>
        <w:t xml:space="preserve"> EM - Electronic Monitoring</w:t>
      </w:r>
      <w:r w:rsidR="006E7A00">
        <w:rPr>
          <w:sz w:val="20"/>
          <w:szCs w:val="20"/>
        </w:rPr>
        <w:t>, ERS – Electronic Reporting System</w:t>
      </w:r>
      <w:r w:rsidR="00614C5E" w:rsidRPr="00044DC4">
        <w:rPr>
          <w:sz w:val="20"/>
          <w:szCs w:val="20"/>
        </w:rPr>
        <w:t>.</w:t>
      </w:r>
    </w:p>
    <w:p w14:paraId="628FD449" w14:textId="1724D97F" w:rsidR="00A463F3" w:rsidRDefault="00A463F3" w:rsidP="00B14F50"/>
    <w:p w14:paraId="5D660403" w14:textId="7FEF9A8F" w:rsidR="00C84311" w:rsidRDefault="00AC1C04" w:rsidP="00583EFD">
      <w:pPr>
        <w:spacing w:after="120"/>
      </w:pPr>
      <w:r w:rsidRPr="00870BB8">
        <w:t>Most NPFC Members</w:t>
      </w:r>
      <w:r w:rsidR="00C84311" w:rsidRPr="00870BB8">
        <w:t xml:space="preserve"> have extensive </w:t>
      </w:r>
      <w:r w:rsidR="00C84311" w:rsidRPr="00870BB8">
        <w:rPr>
          <w:i/>
        </w:rPr>
        <w:t>national</w:t>
      </w:r>
      <w:r w:rsidR="00C84311" w:rsidRPr="00870BB8">
        <w:t xml:space="preserve"> observer programs developed for their exclusive economic zones. </w:t>
      </w:r>
      <w:r w:rsidRPr="00870BB8">
        <w:t>These programs</w:t>
      </w:r>
      <w:r w:rsidR="00C84311" w:rsidRPr="00870BB8">
        <w:t xml:space="preserve"> can include observations on fishing vessels or </w:t>
      </w:r>
      <w:r w:rsidR="004403EC">
        <w:t xml:space="preserve">collection of data </w:t>
      </w:r>
      <w:r w:rsidR="00C84311" w:rsidRPr="00870BB8">
        <w:t xml:space="preserve">at landing places, processing plants or </w:t>
      </w:r>
      <w:proofErr w:type="gramStart"/>
      <w:r w:rsidR="00C84311" w:rsidRPr="00870BB8">
        <w:t>market places</w:t>
      </w:r>
      <w:proofErr w:type="gramEnd"/>
      <w:r w:rsidR="00C84311" w:rsidRPr="00870BB8">
        <w:t>; data are collected by certified observers or electronic devices; information is utilized for scientific analyses or/and compliance purposes. This capacity</w:t>
      </w:r>
      <w:r w:rsidRPr="00870BB8">
        <w:t xml:space="preserve">, </w:t>
      </w:r>
      <w:r w:rsidR="004403EC">
        <w:t xml:space="preserve">the data collection </w:t>
      </w:r>
      <w:proofErr w:type="gramStart"/>
      <w:r w:rsidR="00C84311" w:rsidRPr="00870BB8">
        <w:t>tools</w:t>
      </w:r>
      <w:proofErr w:type="gramEnd"/>
      <w:r w:rsidRPr="00870BB8">
        <w:t xml:space="preserve"> and experience</w:t>
      </w:r>
      <w:r w:rsidR="00C84311" w:rsidRPr="00870BB8">
        <w:t xml:space="preserve"> can be </w:t>
      </w:r>
      <w:r w:rsidR="004403EC">
        <w:t>very useful in the</w:t>
      </w:r>
      <w:r w:rsidR="00C84311" w:rsidRPr="00870BB8">
        <w:t xml:space="preserve"> development of the North Pacific Ocean Fisheries Observer Program.</w:t>
      </w:r>
    </w:p>
    <w:p w14:paraId="3DEF3A43" w14:textId="379C5B16" w:rsidR="00A463F3" w:rsidRPr="00907E72" w:rsidRDefault="003F3EC1" w:rsidP="00583EFD">
      <w:pPr>
        <w:spacing w:after="120"/>
        <w:rPr>
          <w:b/>
        </w:rPr>
      </w:pPr>
      <w:r w:rsidRPr="00907E72">
        <w:rPr>
          <w:b/>
        </w:rPr>
        <w:t>Observer training</w:t>
      </w:r>
    </w:p>
    <w:p w14:paraId="59ACF95E" w14:textId="77063BE3" w:rsidR="00A463F3" w:rsidRDefault="00A00DC1" w:rsidP="00583EFD">
      <w:pPr>
        <w:spacing w:after="120"/>
      </w:pPr>
      <w:r w:rsidRPr="004403EC">
        <w:rPr>
          <w:i/>
        </w:rPr>
        <w:t>Japan, Korea and Russia</w:t>
      </w:r>
      <w:r>
        <w:t xml:space="preserve"> conduct training for at-sea observers.</w:t>
      </w:r>
    </w:p>
    <w:p w14:paraId="745B6F1C" w14:textId="2B0AB63B" w:rsidR="00A00DC1" w:rsidRDefault="00A00DC1" w:rsidP="00583EFD">
      <w:pPr>
        <w:spacing w:after="120"/>
      </w:pPr>
      <w:r w:rsidRPr="004403EC">
        <w:rPr>
          <w:i/>
        </w:rPr>
        <w:t>Japan</w:t>
      </w:r>
      <w:r>
        <w:t xml:space="preserve">: </w:t>
      </w:r>
      <w:r w:rsidRPr="00A00DC1">
        <w:t>The subjects of the training course consist of methods of data collection and recording for fishing operation and catch, biological sampling for catch and bycatch species, and safety issues as well as lectures on the background and framework of fisheries resources management in the North Pacific.</w:t>
      </w:r>
    </w:p>
    <w:p w14:paraId="5B306082" w14:textId="13C8EEAE" w:rsidR="00A463F3" w:rsidRDefault="00A00DC1" w:rsidP="00583EFD">
      <w:pPr>
        <w:spacing w:after="120"/>
      </w:pPr>
      <w:r w:rsidRPr="004403EC">
        <w:rPr>
          <w:i/>
        </w:rPr>
        <w:t>Korea</w:t>
      </w:r>
      <w:r>
        <w:t xml:space="preserve">: </w:t>
      </w:r>
      <w:r w:rsidRPr="00A00DC1">
        <w:t>The qualification for being an observer is to be a college graduate who majored in fisheries science or to be fisheries high school graduate who has at least 1 year of on-board experience or has a certificate of qualification to deck officer.</w:t>
      </w:r>
    </w:p>
    <w:p w14:paraId="75BA83EA" w14:textId="022842F3" w:rsidR="00A00DC1" w:rsidRPr="00A00DC1" w:rsidRDefault="00A00DC1" w:rsidP="00583EFD">
      <w:pPr>
        <w:spacing w:after="120"/>
      </w:pPr>
      <w:r w:rsidRPr="004403EC">
        <w:rPr>
          <w:i/>
        </w:rPr>
        <w:t>Russia</w:t>
      </w:r>
      <w:r>
        <w:t xml:space="preserve">: </w:t>
      </w:r>
      <w:r w:rsidRPr="00A00DC1">
        <w:t>An extensive observer training course is</w:t>
      </w:r>
      <w:r>
        <w:t xml:space="preserve"> conducted in Kaliningrad. </w:t>
      </w:r>
      <w:r w:rsidR="00DE079E">
        <w:t>Trainees who completed the course are certified as official scientific observers.</w:t>
      </w:r>
      <w:r w:rsidR="00F07C0B">
        <w:t xml:space="preserve"> </w:t>
      </w:r>
      <w:r w:rsidR="00F07C0B" w:rsidRPr="00F07C0B">
        <w:t>In the VNIRO branches, there is a system of additional education and training of certified observers as well as other specialists in specific types of fishery and commercial fish species</w:t>
      </w:r>
      <w:r w:rsidR="00F07C0B">
        <w:t>.</w:t>
      </w:r>
    </w:p>
    <w:p w14:paraId="773A039B" w14:textId="4C5F95E9" w:rsidR="00D15F42" w:rsidRDefault="00D15F42" w:rsidP="00583EFD">
      <w:pPr>
        <w:spacing w:after="120"/>
      </w:pPr>
      <w:r>
        <w:t xml:space="preserve">Number of </w:t>
      </w:r>
      <w:r w:rsidR="006F52CD">
        <w:t xml:space="preserve">at-sea </w:t>
      </w:r>
      <w:r>
        <w:t xml:space="preserve">observers </w:t>
      </w:r>
      <w:r w:rsidR="00BA5320">
        <w:t xml:space="preserve">trained </w:t>
      </w:r>
      <w:r w:rsidR="00016EE8">
        <w:t>in</w:t>
      </w:r>
      <w:r>
        <w:t xml:space="preserve"> 2017</w:t>
      </w:r>
      <w:r w:rsidR="00016EE8">
        <w:t>:</w:t>
      </w:r>
    </w:p>
    <w:p w14:paraId="12966B25" w14:textId="41A15040" w:rsidR="00D15F42" w:rsidRDefault="00D15F42" w:rsidP="00583EFD">
      <w:pPr>
        <w:spacing w:after="120"/>
      </w:pPr>
      <w:r>
        <w:t xml:space="preserve">Japan </w:t>
      </w:r>
      <w:r w:rsidR="00016EE8">
        <w:t>–</w:t>
      </w:r>
      <w:r>
        <w:t xml:space="preserve"> </w:t>
      </w:r>
      <w:r w:rsidRPr="00D15F42">
        <w:t>11 trainees were certified as official scientific observers</w:t>
      </w:r>
      <w:r>
        <w:t xml:space="preserve"> (for </w:t>
      </w:r>
      <w:r w:rsidR="00016EE8">
        <w:t>bottom fisheries</w:t>
      </w:r>
      <w:r>
        <w:t>)</w:t>
      </w:r>
      <w:r w:rsidR="00016EE8">
        <w:t>;</w:t>
      </w:r>
      <w:r w:rsidR="002119E1">
        <w:t xml:space="preserve"> </w:t>
      </w:r>
      <w:r w:rsidR="00016EE8">
        <w:t xml:space="preserve">Korea – </w:t>
      </w:r>
      <w:r w:rsidR="0039155C">
        <w:t>9</w:t>
      </w:r>
      <w:r w:rsidR="006E7A00">
        <w:t xml:space="preserve"> </w:t>
      </w:r>
      <w:r w:rsidR="006E7A00">
        <w:lastRenderedPageBreak/>
        <w:t>(for distant water fisheries)</w:t>
      </w:r>
      <w:r w:rsidR="00016EE8">
        <w:t>;</w:t>
      </w:r>
      <w:r w:rsidR="002119E1">
        <w:t xml:space="preserve"> </w:t>
      </w:r>
      <w:r>
        <w:t xml:space="preserve">Russia </w:t>
      </w:r>
      <w:r w:rsidR="003E6080">
        <w:t>–</w:t>
      </w:r>
      <w:r>
        <w:t xml:space="preserve"> </w:t>
      </w:r>
      <w:r w:rsidR="003E6080">
        <w:t>2 (for bottom and pelagic</w:t>
      </w:r>
      <w:r w:rsidR="00016EE8">
        <w:t xml:space="preserve"> fisheries</w:t>
      </w:r>
      <w:r w:rsidR="003E6080">
        <w:t>)</w:t>
      </w:r>
      <w:r w:rsidR="00016EE8">
        <w:t>.</w:t>
      </w:r>
    </w:p>
    <w:p w14:paraId="641ABE85" w14:textId="68D3767E" w:rsidR="00DC68AC" w:rsidRDefault="00DC68AC" w:rsidP="00DC68AC">
      <w:pPr>
        <w:spacing w:after="120"/>
      </w:pPr>
      <w:r>
        <w:t>Number of at-sea observers trained in 2023:</w:t>
      </w:r>
    </w:p>
    <w:p w14:paraId="3DAB3CDF" w14:textId="29AAC91E" w:rsidR="002119E1" w:rsidRDefault="008A403C" w:rsidP="00583EFD">
      <w:pPr>
        <w:spacing w:after="120"/>
      </w:pPr>
      <w:r w:rsidRPr="006803C5">
        <w:t xml:space="preserve">Chub mackerel: China </w:t>
      </w:r>
      <w:r w:rsidR="008E35D7">
        <w:t>0</w:t>
      </w:r>
      <w:r w:rsidRPr="006803C5">
        <w:t xml:space="preserve">, Japan </w:t>
      </w:r>
      <w:r w:rsidR="001C4B32">
        <w:t>0</w:t>
      </w:r>
      <w:r w:rsidR="00DD493E">
        <w:t>,</w:t>
      </w:r>
      <w:r w:rsidRPr="006803C5">
        <w:t xml:space="preserve"> Russia </w:t>
      </w:r>
      <w:r w:rsidR="000E6976">
        <w:t>1</w:t>
      </w:r>
      <w:r w:rsidR="00DE4BA1">
        <w:t>.</w:t>
      </w:r>
    </w:p>
    <w:p w14:paraId="09E5DBE7" w14:textId="58960F6F" w:rsidR="001002D7" w:rsidRDefault="001002D7" w:rsidP="00583EFD">
      <w:pPr>
        <w:spacing w:after="120"/>
      </w:pPr>
      <w:r>
        <w:t xml:space="preserve">Pacific saury: </w:t>
      </w:r>
      <w:r w:rsidR="00107BB7">
        <w:t xml:space="preserve">China </w:t>
      </w:r>
      <w:r w:rsidR="00B87D9C">
        <w:t>0</w:t>
      </w:r>
      <w:r w:rsidR="00107BB7">
        <w:t>, Korea</w:t>
      </w:r>
      <w:r w:rsidR="006E7A00">
        <w:t xml:space="preserve"> 0</w:t>
      </w:r>
      <w:r w:rsidR="00107BB7">
        <w:t>, Russia</w:t>
      </w:r>
      <w:r w:rsidR="00C25C2A">
        <w:t xml:space="preserve"> </w:t>
      </w:r>
      <w:r w:rsidR="00577F03">
        <w:t>0</w:t>
      </w:r>
      <w:r w:rsidR="00107BB7">
        <w:t>, Chinese Taipe</w:t>
      </w:r>
      <w:r w:rsidR="00C25C2A">
        <w:t xml:space="preserve">i </w:t>
      </w:r>
      <w:r w:rsidR="009A3D40">
        <w:t>0</w:t>
      </w:r>
      <w:r w:rsidR="00107BB7">
        <w:t>, Vanuatu</w:t>
      </w:r>
      <w:r w:rsidR="00C25C2A">
        <w:t xml:space="preserve"> </w:t>
      </w:r>
      <w:r w:rsidR="005F70E2">
        <w:t>0</w:t>
      </w:r>
      <w:r w:rsidR="00C25C2A">
        <w:t>.</w:t>
      </w:r>
    </w:p>
    <w:p w14:paraId="38B3A964" w14:textId="01669CB2" w:rsidR="001002D7" w:rsidRDefault="001002D7" w:rsidP="00583EFD">
      <w:pPr>
        <w:spacing w:after="120"/>
      </w:pPr>
      <w:r>
        <w:t xml:space="preserve">Neon flying squid: </w:t>
      </w:r>
      <w:r w:rsidR="009F018D">
        <w:t xml:space="preserve">China </w:t>
      </w:r>
      <w:r w:rsidR="00B87D9C">
        <w:t>0</w:t>
      </w:r>
      <w:r w:rsidR="009F018D">
        <w:t>, Korea</w:t>
      </w:r>
      <w:r w:rsidR="006E7A00">
        <w:t xml:space="preserve"> </w:t>
      </w:r>
      <w:proofErr w:type="gramStart"/>
      <w:r w:rsidR="006E7A00">
        <w:t>0</w:t>
      </w:r>
      <w:r w:rsidR="009F018D">
        <w:t xml:space="preserve"> ,</w:t>
      </w:r>
      <w:proofErr w:type="gramEnd"/>
      <w:r w:rsidR="009F018D">
        <w:t xml:space="preserve"> Chinese Taipei </w:t>
      </w:r>
      <w:r w:rsidR="009A3D40">
        <w:t>0</w:t>
      </w:r>
      <w:r w:rsidR="009F018D">
        <w:t>, Vanuatu</w:t>
      </w:r>
      <w:r w:rsidR="005F70E2">
        <w:t xml:space="preserve"> 0.</w:t>
      </w:r>
    </w:p>
    <w:p w14:paraId="4DA4ED3A" w14:textId="5AD913C8" w:rsidR="00D15F42" w:rsidRPr="005331F0" w:rsidRDefault="005331F0" w:rsidP="00583EFD">
      <w:pPr>
        <w:spacing w:after="120"/>
        <w:rPr>
          <w:b/>
        </w:rPr>
      </w:pPr>
      <w:r w:rsidRPr="005331F0">
        <w:rPr>
          <w:b/>
        </w:rPr>
        <w:t>Observer Program Design and Coverage</w:t>
      </w:r>
    </w:p>
    <w:p w14:paraId="24BF0D51" w14:textId="1969D64B" w:rsidR="000E307F" w:rsidRPr="000E307F" w:rsidRDefault="000E307F" w:rsidP="00583EFD">
      <w:pPr>
        <w:spacing w:after="120"/>
        <w:rPr>
          <w:i/>
        </w:rPr>
      </w:pPr>
      <w:r w:rsidRPr="000E307F">
        <w:rPr>
          <w:i/>
        </w:rPr>
        <w:t>At sea observations</w:t>
      </w:r>
    </w:p>
    <w:p w14:paraId="313DD016" w14:textId="79CD8E79" w:rsidR="00D15F42" w:rsidRDefault="005331F0" w:rsidP="00583EFD">
      <w:pPr>
        <w:spacing w:after="120"/>
      </w:pPr>
      <w:r>
        <w:t>Each Members’ vessel operating in the Emperor Seamount area for bottom fisheries carries an observer onboard</w:t>
      </w:r>
      <w:r w:rsidR="000E307F">
        <w:t>, in accordance with CMM 20</w:t>
      </w:r>
      <w:r w:rsidR="00CE2E4E">
        <w:t>24</w:t>
      </w:r>
      <w:r w:rsidR="000E307F">
        <w:t>-05 which requires</w:t>
      </w:r>
      <w:r>
        <w:t xml:space="preserve"> 100% coverage</w:t>
      </w:r>
      <w:r w:rsidR="000E307F">
        <w:t xml:space="preserve"> of fishing fleet with observer</w:t>
      </w:r>
      <w:r>
        <w:t>. In the eastern North Pacific, bottom fishery by Canada is observed through electronic means</w:t>
      </w:r>
      <w:r w:rsidR="000E307F">
        <w:t>.</w:t>
      </w:r>
    </w:p>
    <w:p w14:paraId="51F6AC27" w14:textId="732D328F" w:rsidR="000E307F" w:rsidRDefault="00474372" w:rsidP="00583EFD">
      <w:pPr>
        <w:spacing w:after="120"/>
      </w:pPr>
      <w:r>
        <w:t>Within NPFC, t</w:t>
      </w:r>
      <w:r w:rsidR="008C275F">
        <w:t>here are no</w:t>
      </w:r>
      <w:r w:rsidR="008C275F" w:rsidRPr="000E307F">
        <w:t xml:space="preserve"> mandatory requirements with respect to observer coverage</w:t>
      </w:r>
      <w:r w:rsidR="008C275F">
        <w:t xml:space="preserve"> in pelagic fisheries</w:t>
      </w:r>
      <w:r w:rsidR="008C275F" w:rsidRPr="000E307F">
        <w:t>.</w:t>
      </w:r>
      <w:r w:rsidR="008C275F">
        <w:t xml:space="preserve"> </w:t>
      </w:r>
      <w:r w:rsidR="000E307F">
        <w:t>For pelagic fisheries, Russian fleet ha</w:t>
      </w:r>
      <w:r w:rsidR="0083554D">
        <w:t>s</w:t>
      </w:r>
      <w:r w:rsidR="000E307F">
        <w:t xml:space="preserve"> observers onboard</w:t>
      </w:r>
      <w:r w:rsidR="00B24CE1">
        <w:t xml:space="preserve"> processing vessels and</w:t>
      </w:r>
      <w:r w:rsidR="001A0E06">
        <w:t>,</w:t>
      </w:r>
      <w:r w:rsidR="00B24CE1">
        <w:t xml:space="preserve"> </w:t>
      </w:r>
      <w:r w:rsidR="001A0E06">
        <w:t xml:space="preserve">for </w:t>
      </w:r>
      <w:r w:rsidR="00681B5C">
        <w:t xml:space="preserve">some </w:t>
      </w:r>
      <w:r w:rsidR="00B24CE1">
        <w:t>Chinese fleet</w:t>
      </w:r>
      <w:r w:rsidR="001A0E06">
        <w:t>s,</w:t>
      </w:r>
      <w:r w:rsidR="00B24CE1">
        <w:t xml:space="preserve"> </w:t>
      </w:r>
      <w:r w:rsidR="001A0E06">
        <w:t>fishers collect samples</w:t>
      </w:r>
      <w:r w:rsidR="00EF4BF6">
        <w:t xml:space="preserve"> onboard </w:t>
      </w:r>
      <w:r w:rsidR="00681B5C">
        <w:t>fishing vessels</w:t>
      </w:r>
      <w:r w:rsidR="000E307F">
        <w:t xml:space="preserve">. </w:t>
      </w:r>
      <w:r w:rsidR="0083554D">
        <w:t xml:space="preserve">Each Korean vessel fishing in the Convention Area is equipped with </w:t>
      </w:r>
      <w:proofErr w:type="gramStart"/>
      <w:r w:rsidR="0083554D" w:rsidRPr="0083554D">
        <w:t>electronic</w:t>
      </w:r>
      <w:proofErr w:type="gramEnd"/>
      <w:r w:rsidR="0083554D" w:rsidRPr="0083554D">
        <w:t xml:space="preserve"> reporting system</w:t>
      </w:r>
      <w:r w:rsidR="006E7A00">
        <w:t xml:space="preserve"> (ERS)</w:t>
      </w:r>
      <w:r w:rsidR="0083554D">
        <w:t>.</w:t>
      </w:r>
    </w:p>
    <w:p w14:paraId="1E565860" w14:textId="0E23CE7C" w:rsidR="00D15F42" w:rsidRPr="003545D5" w:rsidRDefault="003545D5" w:rsidP="00583EFD">
      <w:pPr>
        <w:spacing w:after="120"/>
        <w:rPr>
          <w:i/>
        </w:rPr>
      </w:pPr>
      <w:r w:rsidRPr="003545D5">
        <w:rPr>
          <w:i/>
        </w:rPr>
        <w:t>Observations at landing places</w:t>
      </w:r>
    </w:p>
    <w:p w14:paraId="3B88C61E" w14:textId="21F91C99" w:rsidR="003A648C" w:rsidRPr="003A648C" w:rsidRDefault="003A648C" w:rsidP="00583EFD">
      <w:pPr>
        <w:spacing w:after="120"/>
        <w:rPr>
          <w:iCs/>
        </w:rPr>
      </w:pPr>
      <w:r>
        <w:rPr>
          <w:i/>
        </w:rPr>
        <w:t xml:space="preserve">Canada: </w:t>
      </w:r>
      <w:r>
        <w:t>The Canadian sablefish fishery combines at sea electronic monitoring with port sampling for biological data.</w:t>
      </w:r>
      <w:r w:rsidRPr="00EE29B3">
        <w:t xml:space="preserve"> </w:t>
      </w:r>
      <w:r>
        <w:t xml:space="preserve">The conditions of licensing for sablefish vessels at seamounts requires that when fishing with hook and line longline gear, vessel </w:t>
      </w:r>
      <w:proofErr w:type="gramStart"/>
      <w:r>
        <w:t>masters</w:t>
      </w:r>
      <w:proofErr w:type="gramEnd"/>
      <w:r>
        <w:t xml:space="preserve"> shall ensure that three random samples of 20 sablefish from each seamount fished during a trip is collected and when fishing with trap gear, vessel masters shall ensure that one random sample of 60 sablefish from each seamount fished, each month, is collected as per sampling instructions. These samples are then processed for biological information by port samplers.</w:t>
      </w:r>
    </w:p>
    <w:p w14:paraId="344B6999" w14:textId="377CCF95" w:rsidR="00D15F42" w:rsidRDefault="003545D5" w:rsidP="00583EFD">
      <w:pPr>
        <w:spacing w:after="120"/>
      </w:pPr>
      <w:r w:rsidRPr="00A86211">
        <w:rPr>
          <w:i/>
        </w:rPr>
        <w:t>China</w:t>
      </w:r>
      <w:r>
        <w:t xml:space="preserve">: </w:t>
      </w:r>
      <w:r w:rsidR="004C039F">
        <w:t>T</w:t>
      </w:r>
      <w:r w:rsidRPr="003545D5">
        <w:t xml:space="preserve">here are three </w:t>
      </w:r>
      <w:r w:rsidR="004813FA">
        <w:t xml:space="preserve">Chinese </w:t>
      </w:r>
      <w:r w:rsidRPr="003545D5">
        <w:t>fisheries</w:t>
      </w:r>
      <w:r w:rsidR="004813FA">
        <w:t>, for Pacific saury</w:t>
      </w:r>
      <w:r w:rsidRPr="003545D5">
        <w:t xml:space="preserve">, </w:t>
      </w:r>
      <w:r w:rsidR="004813FA">
        <w:t>chub mackerel</w:t>
      </w:r>
      <w:r w:rsidR="005E47CA">
        <w:t>/Japanese sar</w:t>
      </w:r>
      <w:r w:rsidR="00FC6166">
        <w:t>dine</w:t>
      </w:r>
      <w:r w:rsidRPr="003545D5">
        <w:t xml:space="preserve"> and </w:t>
      </w:r>
      <w:r w:rsidR="004813FA">
        <w:t>s</w:t>
      </w:r>
      <w:r w:rsidRPr="003545D5">
        <w:t>quid</w:t>
      </w:r>
      <w:r w:rsidR="004813FA">
        <w:t>s, operating in the Convention Area.</w:t>
      </w:r>
      <w:r w:rsidRPr="003545D5">
        <w:t xml:space="preserve"> For each </w:t>
      </w:r>
      <w:r>
        <w:t>high</w:t>
      </w:r>
      <w:r w:rsidR="003E2D9F">
        <w:t>-</w:t>
      </w:r>
      <w:r>
        <w:t xml:space="preserve">seas </w:t>
      </w:r>
      <w:r w:rsidRPr="003545D5">
        <w:t>fishery, China established one technical working</w:t>
      </w:r>
      <w:r>
        <w:t xml:space="preserve"> </w:t>
      </w:r>
      <w:r w:rsidRPr="003545D5">
        <w:t xml:space="preserve">group which </w:t>
      </w:r>
      <w:proofErr w:type="gramStart"/>
      <w:r w:rsidRPr="003545D5">
        <w:t>is in charge of</w:t>
      </w:r>
      <w:proofErr w:type="gramEnd"/>
      <w:r w:rsidRPr="003545D5">
        <w:t xml:space="preserve"> data collection and scientific research. The data are </w:t>
      </w:r>
      <w:r>
        <w:t xml:space="preserve">collected </w:t>
      </w:r>
      <w:r w:rsidRPr="003545D5">
        <w:t>mainly from logbooks, port sampling</w:t>
      </w:r>
      <w:r w:rsidR="00E86FA2">
        <w:t xml:space="preserve">, </w:t>
      </w:r>
      <w:r w:rsidR="00DB6D6C">
        <w:t>fishing vessel</w:t>
      </w:r>
      <w:r w:rsidR="00E86FA2">
        <w:t xml:space="preserve"> sampling</w:t>
      </w:r>
      <w:r w:rsidRPr="003545D5">
        <w:t xml:space="preserve"> and </w:t>
      </w:r>
      <w:r w:rsidR="00E86FA2">
        <w:t>survey</w:t>
      </w:r>
      <w:r w:rsidR="00E86FA2" w:rsidRPr="003545D5">
        <w:t xml:space="preserve"> </w:t>
      </w:r>
      <w:r w:rsidRPr="003545D5">
        <w:t xml:space="preserve">fleet. </w:t>
      </w:r>
      <w:r w:rsidR="001830F0">
        <w:t xml:space="preserve">The </w:t>
      </w:r>
      <w:r w:rsidR="006B57DD">
        <w:t xml:space="preserve">sampling frequence by gear is as follows: </w:t>
      </w:r>
      <w:r w:rsidR="00272551">
        <w:t xml:space="preserve"> </w:t>
      </w:r>
      <w:r w:rsidR="00F76387">
        <w:t>purse s</w:t>
      </w:r>
      <w:r w:rsidR="00CC7037">
        <w:t>e</w:t>
      </w:r>
      <w:r w:rsidR="00F76387">
        <w:t xml:space="preserve">ine (in ports and </w:t>
      </w:r>
      <w:r w:rsidR="00272551">
        <w:t>at sea) – 18-26 times/</w:t>
      </w:r>
      <w:proofErr w:type="gramStart"/>
      <w:r w:rsidR="00272551">
        <w:t>year;  trawl</w:t>
      </w:r>
      <w:proofErr w:type="gramEnd"/>
      <w:r w:rsidR="00272551">
        <w:t xml:space="preserve"> </w:t>
      </w:r>
      <w:r w:rsidR="00DC1686">
        <w:t>(at sea) – 6-8</w:t>
      </w:r>
      <w:r w:rsidR="00EE257F">
        <w:t xml:space="preserve"> times/year</w:t>
      </w:r>
      <w:r w:rsidR="00DC1686">
        <w:t xml:space="preserve">,  stick-held dipnet (at sea) </w:t>
      </w:r>
      <w:r w:rsidR="00EE257F">
        <w:t>–</w:t>
      </w:r>
      <w:r w:rsidR="00DC1686">
        <w:t xml:space="preserve"> weekly</w:t>
      </w:r>
      <w:r w:rsidR="00EE257F">
        <w:t xml:space="preserve"> sampling</w:t>
      </w:r>
      <w:r w:rsidR="0080442C">
        <w:t xml:space="preserve"> (number of samples depends on the duration of the fishing season)</w:t>
      </w:r>
      <w:r w:rsidR="001F294C">
        <w:t>, squid jigging (at sea) – 10 times/year</w:t>
      </w:r>
      <w:r w:rsidR="00EE257F">
        <w:t>.</w:t>
      </w:r>
    </w:p>
    <w:p w14:paraId="57F68D33" w14:textId="0C66013F" w:rsidR="00D15F42" w:rsidRDefault="003E2D9F" w:rsidP="00583EFD">
      <w:pPr>
        <w:spacing w:after="120"/>
      </w:pPr>
      <w:r w:rsidRPr="003826EC">
        <w:rPr>
          <w:i/>
        </w:rPr>
        <w:t>Japan</w:t>
      </w:r>
      <w:r w:rsidRPr="003826EC">
        <w:t xml:space="preserve">: </w:t>
      </w:r>
      <w:r w:rsidR="003826EC" w:rsidRPr="003826EC">
        <w:t>At the landing ports, chub mackerel, Pacific saury and squids are sampled by trained researchers. Catch amount, length, weight and maturity data are collected and then utilized for stock assessment.</w:t>
      </w:r>
    </w:p>
    <w:p w14:paraId="48F0C029" w14:textId="30A3385C" w:rsidR="00D15F42" w:rsidRDefault="003E2D9F" w:rsidP="00583EFD">
      <w:pPr>
        <w:spacing w:after="120"/>
      </w:pPr>
      <w:r w:rsidRPr="00A86211">
        <w:rPr>
          <w:i/>
        </w:rPr>
        <w:t>Chinese Taipei</w:t>
      </w:r>
      <w:r w:rsidRPr="00BA0F2D">
        <w:t xml:space="preserve">: </w:t>
      </w:r>
      <w:r w:rsidR="00BA0F2D" w:rsidRPr="00BA0F2D">
        <w:t>Since 2006</w:t>
      </w:r>
      <w:r w:rsidR="00BA0F2D">
        <w:t xml:space="preserve">, </w:t>
      </w:r>
      <w:r w:rsidR="005D40FB" w:rsidRPr="00BA0F2D">
        <w:t>Chinese Taipei</w:t>
      </w:r>
      <w:r w:rsidR="005D40FB">
        <w:t xml:space="preserve"> has</w:t>
      </w:r>
      <w:r w:rsidR="00BA0F2D">
        <w:t xml:space="preserve"> collected biological data </w:t>
      </w:r>
      <w:r w:rsidR="005D40FB">
        <w:t>at the Pacific saury</w:t>
      </w:r>
      <w:r w:rsidR="00BA0F2D">
        <w:t xml:space="preserve"> landing</w:t>
      </w:r>
      <w:r w:rsidR="005D40FB">
        <w:t xml:space="preserve"> </w:t>
      </w:r>
      <w:r w:rsidR="005D40FB">
        <w:lastRenderedPageBreak/>
        <w:t>places</w:t>
      </w:r>
      <w:r w:rsidR="00BA0F2D">
        <w:t xml:space="preserve">. </w:t>
      </w:r>
      <w:r w:rsidR="005D40FB">
        <w:t>H</w:t>
      </w:r>
      <w:r w:rsidR="00BA0F2D">
        <w:t xml:space="preserve">undreds of samples </w:t>
      </w:r>
      <w:r w:rsidR="005D40FB">
        <w:t xml:space="preserve">were made annually, </w:t>
      </w:r>
      <w:r w:rsidR="00BA0F2D">
        <w:t>in October or November</w:t>
      </w:r>
      <w:r w:rsidR="005D40FB">
        <w:t>,</w:t>
      </w:r>
      <w:r w:rsidR="00BA0F2D">
        <w:t xml:space="preserve"> at </w:t>
      </w:r>
      <w:proofErr w:type="spellStart"/>
      <w:r w:rsidR="00BA0F2D">
        <w:t>ChienChen</w:t>
      </w:r>
      <w:proofErr w:type="spellEnd"/>
      <w:r w:rsidR="00BA0F2D">
        <w:t xml:space="preserve"> Fishing Harbor and </w:t>
      </w:r>
      <w:proofErr w:type="spellStart"/>
      <w:r w:rsidR="00BA0F2D">
        <w:t>Siaogang</w:t>
      </w:r>
      <w:proofErr w:type="spellEnd"/>
      <w:r w:rsidR="00BA0F2D">
        <w:t xml:space="preserve"> Fishing Harbor in Kaohsiung city. The knob length, body weight, and gonadal weight of </w:t>
      </w:r>
      <w:r w:rsidR="005D40FB">
        <w:t xml:space="preserve">Pacific </w:t>
      </w:r>
      <w:r w:rsidR="00BA0F2D">
        <w:t xml:space="preserve">saury were </w:t>
      </w:r>
      <w:proofErr w:type="gramStart"/>
      <w:r w:rsidR="00BA0F2D">
        <w:t>measured</w:t>
      </w:r>
      <w:proofErr w:type="gramEnd"/>
      <w:r w:rsidR="005D40FB">
        <w:t xml:space="preserve"> and </w:t>
      </w:r>
      <w:r w:rsidR="00BA0F2D">
        <w:t xml:space="preserve">age </w:t>
      </w:r>
      <w:r w:rsidR="005D40FB">
        <w:t xml:space="preserve">(by the otolith) </w:t>
      </w:r>
      <w:r w:rsidR="00BA0F2D">
        <w:t>and gender were determined. In addition, the samples in 2016 were examined to determine the maturity status.</w:t>
      </w:r>
    </w:p>
    <w:p w14:paraId="33B7C9F5" w14:textId="555BCF7E" w:rsidR="00D15F42" w:rsidRPr="004C1EB7" w:rsidRDefault="004C1EB7" w:rsidP="00583EFD">
      <w:pPr>
        <w:spacing w:after="120"/>
        <w:rPr>
          <w:b/>
        </w:rPr>
      </w:pPr>
      <w:r w:rsidRPr="004C1EB7">
        <w:rPr>
          <w:b/>
        </w:rPr>
        <w:t>Observer Data Collected</w:t>
      </w:r>
    </w:p>
    <w:p w14:paraId="150D4183" w14:textId="71888AE5" w:rsidR="00D15F42" w:rsidRPr="00D222C3" w:rsidRDefault="004C1EB7" w:rsidP="00583EFD">
      <w:pPr>
        <w:spacing w:after="120"/>
        <w:rPr>
          <w:i/>
        </w:rPr>
      </w:pPr>
      <w:r w:rsidRPr="00D222C3">
        <w:rPr>
          <w:i/>
        </w:rPr>
        <w:t>Bottom fisheries</w:t>
      </w:r>
    </w:p>
    <w:p w14:paraId="1E456130" w14:textId="0CFD6BE8" w:rsidR="004C1EB7" w:rsidRDefault="004C1EB7" w:rsidP="00583EFD">
      <w:pPr>
        <w:spacing w:after="120"/>
      </w:pPr>
      <w:r>
        <w:t xml:space="preserve">Members developed an extensive list of data </w:t>
      </w:r>
      <w:r w:rsidR="00D222C3">
        <w:t>to be collected by observers from bottom fisheries (CMMs 20</w:t>
      </w:r>
      <w:r w:rsidR="00873BFC">
        <w:t>24</w:t>
      </w:r>
      <w:r w:rsidR="00D222C3">
        <w:t>-05 and 20</w:t>
      </w:r>
      <w:r w:rsidR="00873BFC">
        <w:t>24</w:t>
      </w:r>
      <w:r w:rsidR="00D222C3">
        <w:t>-06). It includes vessel data, observer data, catch and effort data, length frequency data, biological data and sampling, other data/information such as incidental captures of protected species and tag recovery.</w:t>
      </w:r>
    </w:p>
    <w:p w14:paraId="6744967F" w14:textId="12753E7D" w:rsidR="006B6C7D" w:rsidRDefault="006B6C7D" w:rsidP="00583EFD">
      <w:pPr>
        <w:spacing w:after="120"/>
      </w:pPr>
      <w:r>
        <w:t xml:space="preserve">For Canada’s bottom fish fishery where EM is exclusively used, port sampling is used to collect biological information from the catch and </w:t>
      </w:r>
      <w:proofErr w:type="gramStart"/>
      <w:r>
        <w:t>log book</w:t>
      </w:r>
      <w:proofErr w:type="gramEnd"/>
      <w:r>
        <w:t xml:space="preserve"> information on catch, effort, times and fishing locations, retained and discarded catch is verified using EM.</w:t>
      </w:r>
    </w:p>
    <w:p w14:paraId="31A0E65A" w14:textId="248F7BA3" w:rsidR="00A463F3" w:rsidRPr="00D222C3" w:rsidRDefault="00D222C3" w:rsidP="00583EFD">
      <w:pPr>
        <w:spacing w:after="120"/>
        <w:rPr>
          <w:i/>
        </w:rPr>
      </w:pPr>
      <w:r w:rsidRPr="00D222C3">
        <w:rPr>
          <w:i/>
        </w:rPr>
        <w:t>Pelagic fisheries</w:t>
      </w:r>
    </w:p>
    <w:p w14:paraId="0EE4ACF9" w14:textId="5CBDCC21" w:rsidR="00620B79" w:rsidRDefault="00D222C3" w:rsidP="00583EFD">
      <w:pPr>
        <w:spacing w:after="120"/>
      </w:pPr>
      <w:r>
        <w:t xml:space="preserve">There is no unified list for </w:t>
      </w:r>
      <w:r w:rsidRPr="00D222C3">
        <w:rPr>
          <w:u w:val="single"/>
        </w:rPr>
        <w:t>data collection</w:t>
      </w:r>
      <w:r>
        <w:t xml:space="preserve"> by Members from pelagic fisheries. </w:t>
      </w:r>
      <w:r w:rsidR="00ED1CD7">
        <w:t>Recently, the European Union proposed to standardize data reporting and drafted biological data provision templates for review by the SC’s subsidiary groups.</w:t>
      </w:r>
    </w:p>
    <w:p w14:paraId="4B1876DD" w14:textId="7C90F011" w:rsidR="003837E2" w:rsidRDefault="003837E2" w:rsidP="00583EFD">
      <w:pPr>
        <w:spacing w:after="120"/>
      </w:pPr>
      <w:r>
        <w:rPr>
          <w:b/>
        </w:rPr>
        <w:t xml:space="preserve">Storing and Reporting the </w:t>
      </w:r>
      <w:r w:rsidRPr="004C1EB7">
        <w:rPr>
          <w:b/>
        </w:rPr>
        <w:t>Collected</w:t>
      </w:r>
      <w:r>
        <w:rPr>
          <w:b/>
        </w:rPr>
        <w:t xml:space="preserve"> Data</w:t>
      </w:r>
    </w:p>
    <w:p w14:paraId="60067758" w14:textId="6F714D15" w:rsidR="003837E2" w:rsidRDefault="003837E2" w:rsidP="00583EFD">
      <w:pPr>
        <w:spacing w:after="120"/>
      </w:pPr>
      <w:r>
        <w:t xml:space="preserve">All data collected from both bottom and pelagic fisheries are stored and managed by Members. </w:t>
      </w:r>
      <w:r w:rsidR="00365869">
        <w:t xml:space="preserve">Annually Members provide </w:t>
      </w:r>
      <w:r w:rsidR="00CC7037">
        <w:t xml:space="preserve">a </w:t>
      </w:r>
      <w:r w:rsidR="00365869">
        <w:t>summary on scientific observer program for bottom fisheries to the Secretariat</w:t>
      </w:r>
      <w:r w:rsidR="00F147AD">
        <w:t xml:space="preserve"> as a part of their Annual Reports</w:t>
      </w:r>
      <w:r w:rsidR="00365869">
        <w:t>.</w:t>
      </w:r>
      <w:r w:rsidR="00B9590F">
        <w:t xml:space="preserve"> </w:t>
      </w:r>
      <w:r w:rsidR="0083258B">
        <w:t>When needed, data is shared upon agreement within SC’s subsidiary groups for stock assessment and other analyses.</w:t>
      </w:r>
    </w:p>
    <w:p w14:paraId="4C659F07" w14:textId="7192B538" w:rsidR="00620B79" w:rsidRDefault="00620B79" w:rsidP="00583EFD">
      <w:pPr>
        <w:spacing w:after="120"/>
      </w:pPr>
    </w:p>
    <w:p w14:paraId="12631F1C" w14:textId="736ECAB5" w:rsidR="00D961F7" w:rsidRPr="00D71B59" w:rsidRDefault="00B34BAC" w:rsidP="00583EFD">
      <w:pPr>
        <w:spacing w:after="120"/>
        <w:rPr>
          <w:b/>
        </w:rPr>
      </w:pPr>
      <w:r>
        <w:rPr>
          <w:b/>
        </w:rPr>
        <w:t xml:space="preserve">2. </w:t>
      </w:r>
      <w:r w:rsidR="004B36FF" w:rsidRPr="00D71B59">
        <w:rPr>
          <w:b/>
        </w:rPr>
        <w:t>OBSERVER PROGRAMS OF OTHER RFMO</w:t>
      </w:r>
      <w:r w:rsidR="001506FD">
        <w:rPr>
          <w:b/>
        </w:rPr>
        <w:t>s</w:t>
      </w:r>
    </w:p>
    <w:p w14:paraId="2F98CA04" w14:textId="27F98B0A" w:rsidR="00D961F7" w:rsidRDefault="003354CD" w:rsidP="00583EFD">
      <w:pPr>
        <w:spacing w:after="120"/>
      </w:pPr>
      <w:r>
        <w:t xml:space="preserve">There are about twenty RFMOs in the world which have legal competence to adopt binding conservation and management </w:t>
      </w:r>
      <w:proofErr w:type="gramStart"/>
      <w:r>
        <w:t>measure</w:t>
      </w:r>
      <w:proofErr w:type="gramEnd"/>
      <w:r>
        <w:t xml:space="preserve"> in the high seas. </w:t>
      </w:r>
      <w:proofErr w:type="gramStart"/>
      <w:r>
        <w:t>For the purpose of</w:t>
      </w:r>
      <w:proofErr w:type="gramEnd"/>
      <w:r>
        <w:t xml:space="preserve"> this review, the focus was made on “general” RFMOs which have </w:t>
      </w:r>
      <w:r w:rsidR="00CC7037">
        <w:t xml:space="preserve">a </w:t>
      </w:r>
      <w:r>
        <w:t xml:space="preserve">similar </w:t>
      </w:r>
      <w:r w:rsidR="00CC7037">
        <w:t xml:space="preserve">mandate </w:t>
      </w:r>
      <w:r>
        <w:t>to NPFC and manage straddling stock</w:t>
      </w:r>
      <w:r w:rsidR="00CC7037">
        <w:t>s</w:t>
      </w:r>
      <w:r w:rsidR="00DA6007">
        <w:t xml:space="preserve">, </w:t>
      </w:r>
      <w:r w:rsidR="00DA6007" w:rsidRPr="00FC3771">
        <w:t>but also taking into consideration those observer programs already operational in the overlapping convention areas which are focused on highly migratory species management</w:t>
      </w:r>
      <w:r>
        <w:t>.</w:t>
      </w:r>
    </w:p>
    <w:p w14:paraId="72945BF3" w14:textId="06E459AB" w:rsidR="00B22D21" w:rsidRDefault="00BC6A1D" w:rsidP="00583EFD">
      <w:pPr>
        <w:spacing w:after="120"/>
      </w:pPr>
      <w:bookmarkStart w:id="3" w:name="_Hlk510008929"/>
      <w:bookmarkStart w:id="4" w:name="_Hlk177735076"/>
      <w:r>
        <w:t xml:space="preserve">All </w:t>
      </w:r>
      <w:r w:rsidR="000C4A89">
        <w:t xml:space="preserve">other </w:t>
      </w:r>
      <w:r w:rsidR="00B22D21">
        <w:t xml:space="preserve">general </w:t>
      </w:r>
      <w:r>
        <w:t>RFMOs</w:t>
      </w:r>
      <w:r w:rsidR="00B22D21">
        <w:t xml:space="preserve"> (CCAMLR, NAFO, NEAFC, SEAFO, SIOFA</w:t>
      </w:r>
      <w:r w:rsidR="004D0539">
        <w:t>, SPRFMO</w:t>
      </w:r>
      <w:r w:rsidR="00B22D21">
        <w:t>)</w:t>
      </w:r>
      <w:r>
        <w:t xml:space="preserve"> have developed </w:t>
      </w:r>
      <w:r w:rsidR="00B22D21">
        <w:t xml:space="preserve">at least </w:t>
      </w:r>
      <w:r>
        <w:t>one observer program</w:t>
      </w:r>
      <w:r w:rsidR="00B22D21">
        <w:t>. Most observer programs</w:t>
      </w:r>
      <w:r w:rsidR="00F91E22">
        <w:t xml:space="preserve"> of RFMOs</w:t>
      </w:r>
      <w:r w:rsidR="00553650">
        <w:t xml:space="preserve"> </w:t>
      </w:r>
      <w:r w:rsidR="00B22D21">
        <w:t xml:space="preserve">have been set up primarily to collect scientific data, but </w:t>
      </w:r>
      <w:r w:rsidR="00300B37">
        <w:t xml:space="preserve">some of them </w:t>
      </w:r>
      <w:r w:rsidR="00407ADD">
        <w:t>may</w:t>
      </w:r>
      <w:r w:rsidR="00300B37">
        <w:t xml:space="preserve"> have </w:t>
      </w:r>
      <w:r w:rsidR="00B22D21">
        <w:t xml:space="preserve">compliance tasks. </w:t>
      </w:r>
      <w:bookmarkEnd w:id="3"/>
      <w:r w:rsidR="00DA6007">
        <w:t>NAFO’s OP is aimed entirely at compliance.</w:t>
      </w:r>
      <w:bookmarkEnd w:id="4"/>
    </w:p>
    <w:p w14:paraId="7842E2D2" w14:textId="131C65C5" w:rsidR="0031129E" w:rsidRDefault="001E7DA4" w:rsidP="00583EFD">
      <w:pPr>
        <w:spacing w:after="120"/>
      </w:pPr>
      <w:bookmarkStart w:id="5" w:name="_Hlk510009036"/>
      <w:r>
        <w:t xml:space="preserve">The expenses related to observer training, recruitment, deployment and supervision are usually </w:t>
      </w:r>
      <w:r>
        <w:lastRenderedPageBreak/>
        <w:t>born</w:t>
      </w:r>
      <w:r w:rsidR="000C4A89">
        <w:t>e</w:t>
      </w:r>
      <w:r>
        <w:t xml:space="preserve"> by Members. Also</w:t>
      </w:r>
      <w:r w:rsidR="000C621A">
        <w:t>,</w:t>
      </w:r>
      <w:r>
        <w:t xml:space="preserve"> most RFMO observer programs are managed entirely by Members </w:t>
      </w:r>
      <w:bookmarkEnd w:id="5"/>
      <w:r>
        <w:t xml:space="preserve">excepting CCAMLR which has a network of national coordinators </w:t>
      </w:r>
      <w:r w:rsidR="001C3A8F">
        <w:t>administered by the CCAMLR Secretariat.</w:t>
      </w:r>
    </w:p>
    <w:p w14:paraId="7BA3697D" w14:textId="0D2D0541" w:rsidR="0031129E" w:rsidRDefault="006F7549" w:rsidP="00583EFD">
      <w:pPr>
        <w:spacing w:after="120"/>
      </w:pPr>
      <w:r>
        <w:t>Basically</w:t>
      </w:r>
      <w:r w:rsidRPr="006F7549">
        <w:t>, the required observer coverage is 100%</w:t>
      </w:r>
      <w:r>
        <w:t xml:space="preserve"> for </w:t>
      </w:r>
      <w:r w:rsidR="0007412C">
        <w:t xml:space="preserve">bottom </w:t>
      </w:r>
      <w:r w:rsidR="003D612D">
        <w:t>fisheries</w:t>
      </w:r>
      <w:r>
        <w:t xml:space="preserve"> but may be much lower</w:t>
      </w:r>
      <w:r w:rsidR="006966AA">
        <w:t xml:space="preserve"> (</w:t>
      </w:r>
      <w:r w:rsidR="006E5358">
        <w:t>5-10%)</w:t>
      </w:r>
      <w:r>
        <w:t xml:space="preserve"> for </w:t>
      </w:r>
      <w:r w:rsidR="003D612D">
        <w:t>pelagic species</w:t>
      </w:r>
      <w:r w:rsidR="002878CD">
        <w:t xml:space="preserve"> and</w:t>
      </w:r>
      <w:r>
        <w:t xml:space="preserve"> for vessels that implement daily electronic reporting of catches and other information.</w:t>
      </w:r>
      <w:r w:rsidR="006E5358">
        <w:t xml:space="preserve"> </w:t>
      </w:r>
      <w:r w:rsidR="002878CD">
        <w:t xml:space="preserve">Low observer coverage is </w:t>
      </w:r>
      <w:r w:rsidR="00D94B9C">
        <w:t xml:space="preserve">usually </w:t>
      </w:r>
      <w:r w:rsidR="002878CD">
        <w:t xml:space="preserve">set as a minimum </w:t>
      </w:r>
      <w:r w:rsidR="002A020D">
        <w:t>standard,</w:t>
      </w:r>
      <w:r w:rsidR="002878CD">
        <w:t xml:space="preserve"> </w:t>
      </w:r>
      <w:r w:rsidR="00AD23BB">
        <w:t>which shall be increased in the future.</w:t>
      </w:r>
    </w:p>
    <w:p w14:paraId="387C6D29" w14:textId="44FB7197" w:rsidR="0031129E" w:rsidRDefault="001506FD" w:rsidP="00583EFD">
      <w:pPr>
        <w:spacing w:after="120"/>
      </w:pPr>
      <w:r>
        <w:t xml:space="preserve">All RFMOs report </w:t>
      </w:r>
      <w:r w:rsidR="007379AC">
        <w:t xml:space="preserve">an annual summary of OP implementation </w:t>
      </w:r>
      <w:r w:rsidR="00DA6007">
        <w:t xml:space="preserve">to </w:t>
      </w:r>
      <w:r w:rsidR="000C4A89">
        <w:t xml:space="preserve">the </w:t>
      </w:r>
      <w:r w:rsidR="00DA6007">
        <w:t xml:space="preserve">Secretariat </w:t>
      </w:r>
      <w:r w:rsidR="007379AC">
        <w:t xml:space="preserve">and most of them provide all observer data to </w:t>
      </w:r>
      <w:r w:rsidR="000C4A89">
        <w:t xml:space="preserve">the </w:t>
      </w:r>
      <w:r w:rsidR="007379AC">
        <w:t>Secretariat</w:t>
      </w:r>
      <w:r w:rsidR="00C63733">
        <w:t xml:space="preserve"> which then handle</w:t>
      </w:r>
      <w:r w:rsidR="00B07C2C">
        <w:t>s the data</w:t>
      </w:r>
      <w:r w:rsidR="00C63733">
        <w:t xml:space="preserve"> in accordance with the established data management and security regulations. Regional scientific observers are an important and often </w:t>
      </w:r>
      <w:r w:rsidR="00B07C2C">
        <w:t>a key</w:t>
      </w:r>
      <w:r w:rsidR="00C63733">
        <w:t xml:space="preserve"> source of fishery data used by RFMO scientists for stock assessment and VME management.</w:t>
      </w:r>
    </w:p>
    <w:p w14:paraId="39502C0D" w14:textId="296BAE5C" w:rsidR="001506FD" w:rsidRPr="001506FD" w:rsidRDefault="001506FD" w:rsidP="001506FD">
      <w:pPr>
        <w:jc w:val="center"/>
        <w:rPr>
          <w:sz w:val="22"/>
        </w:rPr>
      </w:pPr>
      <w:r w:rsidRPr="001506FD">
        <w:rPr>
          <w:sz w:val="22"/>
        </w:rPr>
        <w:t>Comparison of “general” RFMOs’ observer programs</w:t>
      </w:r>
    </w:p>
    <w:tbl>
      <w:tblPr>
        <w:tblStyle w:val="TableGrid"/>
        <w:tblW w:w="0" w:type="auto"/>
        <w:tblLook w:val="04A0" w:firstRow="1" w:lastRow="0" w:firstColumn="1" w:lastColumn="0" w:noHBand="0" w:noVBand="1"/>
      </w:tblPr>
      <w:tblGrid>
        <w:gridCol w:w="1346"/>
        <w:gridCol w:w="1474"/>
        <w:gridCol w:w="1427"/>
        <w:gridCol w:w="1138"/>
        <w:gridCol w:w="1401"/>
        <w:gridCol w:w="1307"/>
        <w:gridCol w:w="1353"/>
      </w:tblGrid>
      <w:tr w:rsidR="00497020" w:rsidRPr="000163B6" w14:paraId="0B79AB61" w14:textId="77777777" w:rsidTr="00FF5A7E">
        <w:tc>
          <w:tcPr>
            <w:tcW w:w="1347" w:type="dxa"/>
          </w:tcPr>
          <w:p w14:paraId="0D6A3154" w14:textId="77777777" w:rsidR="00874929" w:rsidRPr="000163B6" w:rsidRDefault="00874929" w:rsidP="00B14F50">
            <w:pPr>
              <w:rPr>
                <w:rFonts w:cs="Times New Roman"/>
                <w:sz w:val="20"/>
                <w:szCs w:val="20"/>
              </w:rPr>
            </w:pPr>
          </w:p>
        </w:tc>
        <w:tc>
          <w:tcPr>
            <w:tcW w:w="1474" w:type="dxa"/>
          </w:tcPr>
          <w:p w14:paraId="3DF31917" w14:textId="46FDAD91" w:rsidR="00874929" w:rsidRPr="000163B6" w:rsidRDefault="00874929" w:rsidP="00B14F50">
            <w:pPr>
              <w:rPr>
                <w:rFonts w:cs="Times New Roman"/>
                <w:sz w:val="20"/>
                <w:szCs w:val="20"/>
              </w:rPr>
            </w:pPr>
            <w:r w:rsidRPr="000163B6">
              <w:rPr>
                <w:rFonts w:cs="Times New Roman"/>
                <w:sz w:val="20"/>
                <w:szCs w:val="20"/>
              </w:rPr>
              <w:t>CCAMLR</w:t>
            </w:r>
          </w:p>
        </w:tc>
        <w:tc>
          <w:tcPr>
            <w:tcW w:w="1427" w:type="dxa"/>
          </w:tcPr>
          <w:p w14:paraId="32165C53" w14:textId="16A8C73C" w:rsidR="00874929" w:rsidRPr="000163B6" w:rsidRDefault="00874929" w:rsidP="00B14F50">
            <w:pPr>
              <w:rPr>
                <w:rFonts w:cs="Times New Roman"/>
                <w:sz w:val="20"/>
                <w:szCs w:val="20"/>
              </w:rPr>
            </w:pPr>
            <w:r w:rsidRPr="000163B6">
              <w:rPr>
                <w:rFonts w:cs="Times New Roman"/>
                <w:sz w:val="20"/>
                <w:szCs w:val="20"/>
              </w:rPr>
              <w:t>NAFO</w:t>
            </w:r>
          </w:p>
        </w:tc>
        <w:tc>
          <w:tcPr>
            <w:tcW w:w="1136" w:type="dxa"/>
          </w:tcPr>
          <w:p w14:paraId="1EE0B53F" w14:textId="02162E46" w:rsidR="00874929" w:rsidRPr="000163B6" w:rsidRDefault="00874929" w:rsidP="00B14F50">
            <w:pPr>
              <w:rPr>
                <w:rFonts w:cs="Times New Roman"/>
                <w:sz w:val="20"/>
                <w:szCs w:val="20"/>
              </w:rPr>
            </w:pPr>
            <w:r w:rsidRPr="000163B6">
              <w:rPr>
                <w:rFonts w:cs="Times New Roman"/>
                <w:sz w:val="20"/>
                <w:szCs w:val="20"/>
              </w:rPr>
              <w:t>NEAFC</w:t>
            </w:r>
          </w:p>
        </w:tc>
        <w:tc>
          <w:tcPr>
            <w:tcW w:w="1402" w:type="dxa"/>
          </w:tcPr>
          <w:p w14:paraId="2D95E43D" w14:textId="402331C4" w:rsidR="00874929" w:rsidRPr="000163B6" w:rsidRDefault="00874929" w:rsidP="00B14F50">
            <w:pPr>
              <w:rPr>
                <w:rFonts w:cs="Times New Roman"/>
                <w:sz w:val="20"/>
                <w:szCs w:val="20"/>
              </w:rPr>
            </w:pPr>
            <w:r w:rsidRPr="000163B6">
              <w:rPr>
                <w:rFonts w:cs="Times New Roman"/>
                <w:sz w:val="20"/>
                <w:szCs w:val="20"/>
              </w:rPr>
              <w:t>SEAFO</w:t>
            </w:r>
          </w:p>
        </w:tc>
        <w:tc>
          <w:tcPr>
            <w:tcW w:w="1307" w:type="dxa"/>
          </w:tcPr>
          <w:p w14:paraId="6A61D465" w14:textId="64CBB666" w:rsidR="00874929" w:rsidRPr="000163B6" w:rsidRDefault="00874929" w:rsidP="00B14F50">
            <w:pPr>
              <w:rPr>
                <w:rFonts w:cs="Times New Roman"/>
                <w:sz w:val="20"/>
                <w:szCs w:val="20"/>
              </w:rPr>
            </w:pPr>
            <w:r w:rsidRPr="000163B6">
              <w:rPr>
                <w:rFonts w:cs="Times New Roman"/>
                <w:sz w:val="20"/>
                <w:szCs w:val="20"/>
              </w:rPr>
              <w:t>SIOFA</w:t>
            </w:r>
          </w:p>
        </w:tc>
        <w:tc>
          <w:tcPr>
            <w:tcW w:w="1353" w:type="dxa"/>
          </w:tcPr>
          <w:p w14:paraId="461E1789" w14:textId="741BC89C" w:rsidR="00874929" w:rsidRPr="000163B6" w:rsidRDefault="00874929" w:rsidP="00B14F50">
            <w:pPr>
              <w:rPr>
                <w:rFonts w:cs="Times New Roman"/>
                <w:sz w:val="20"/>
                <w:szCs w:val="20"/>
              </w:rPr>
            </w:pPr>
            <w:r w:rsidRPr="000163B6">
              <w:rPr>
                <w:rFonts w:cs="Times New Roman"/>
                <w:sz w:val="20"/>
                <w:szCs w:val="20"/>
              </w:rPr>
              <w:t>SPRFMO</w:t>
            </w:r>
          </w:p>
        </w:tc>
      </w:tr>
      <w:tr w:rsidR="00497020" w:rsidRPr="000163B6" w14:paraId="72CFDD4F" w14:textId="77777777" w:rsidTr="00FF5A7E">
        <w:tc>
          <w:tcPr>
            <w:tcW w:w="1347" w:type="dxa"/>
          </w:tcPr>
          <w:p w14:paraId="55B05C16" w14:textId="4240F523" w:rsidR="00874929" w:rsidRPr="000163B6" w:rsidRDefault="00874929" w:rsidP="00B14F50">
            <w:pPr>
              <w:rPr>
                <w:rFonts w:cs="Times New Roman"/>
                <w:sz w:val="20"/>
                <w:szCs w:val="20"/>
              </w:rPr>
            </w:pPr>
            <w:r w:rsidRPr="000163B6">
              <w:rPr>
                <w:rFonts w:cs="Times New Roman"/>
                <w:sz w:val="20"/>
                <w:szCs w:val="20"/>
              </w:rPr>
              <w:t>Existence of OP</w:t>
            </w:r>
          </w:p>
        </w:tc>
        <w:tc>
          <w:tcPr>
            <w:tcW w:w="1474" w:type="dxa"/>
          </w:tcPr>
          <w:p w14:paraId="69C9AC81" w14:textId="1E9B0E29" w:rsidR="00874929" w:rsidRPr="000163B6" w:rsidRDefault="00874929" w:rsidP="00B14F50">
            <w:pPr>
              <w:rPr>
                <w:rFonts w:cs="Times New Roman"/>
                <w:sz w:val="20"/>
                <w:szCs w:val="20"/>
              </w:rPr>
            </w:pPr>
            <w:r w:rsidRPr="000163B6">
              <w:rPr>
                <w:rFonts w:cs="Times New Roman"/>
                <w:sz w:val="20"/>
                <w:szCs w:val="20"/>
              </w:rPr>
              <w:t>Yes</w:t>
            </w:r>
          </w:p>
        </w:tc>
        <w:tc>
          <w:tcPr>
            <w:tcW w:w="1427" w:type="dxa"/>
          </w:tcPr>
          <w:p w14:paraId="78EBBC02" w14:textId="67545169" w:rsidR="00874929" w:rsidRPr="000163B6" w:rsidRDefault="00874929" w:rsidP="00B14F50">
            <w:pPr>
              <w:rPr>
                <w:rFonts w:cs="Times New Roman"/>
                <w:sz w:val="20"/>
                <w:szCs w:val="20"/>
              </w:rPr>
            </w:pPr>
            <w:r w:rsidRPr="000163B6">
              <w:rPr>
                <w:rFonts w:cs="Times New Roman"/>
                <w:sz w:val="20"/>
                <w:szCs w:val="20"/>
              </w:rPr>
              <w:t>Yes</w:t>
            </w:r>
          </w:p>
        </w:tc>
        <w:tc>
          <w:tcPr>
            <w:tcW w:w="1136" w:type="dxa"/>
          </w:tcPr>
          <w:p w14:paraId="06988F31" w14:textId="28C4150B" w:rsidR="00874929" w:rsidRPr="000163B6" w:rsidRDefault="00874929" w:rsidP="00B14F50">
            <w:pPr>
              <w:rPr>
                <w:rFonts w:cs="Times New Roman"/>
                <w:sz w:val="20"/>
                <w:szCs w:val="20"/>
              </w:rPr>
            </w:pPr>
            <w:r w:rsidRPr="000163B6">
              <w:rPr>
                <w:rFonts w:cs="Times New Roman"/>
                <w:sz w:val="20"/>
                <w:szCs w:val="20"/>
              </w:rPr>
              <w:t>Yes</w:t>
            </w:r>
          </w:p>
        </w:tc>
        <w:tc>
          <w:tcPr>
            <w:tcW w:w="1402" w:type="dxa"/>
          </w:tcPr>
          <w:p w14:paraId="25BA0506" w14:textId="0568100E" w:rsidR="00874929" w:rsidRPr="000163B6" w:rsidRDefault="00874929" w:rsidP="00B14F50">
            <w:pPr>
              <w:rPr>
                <w:rFonts w:cs="Times New Roman"/>
                <w:sz w:val="20"/>
                <w:szCs w:val="20"/>
              </w:rPr>
            </w:pPr>
            <w:r w:rsidRPr="000163B6">
              <w:rPr>
                <w:rFonts w:cs="Times New Roman"/>
                <w:sz w:val="20"/>
                <w:szCs w:val="20"/>
              </w:rPr>
              <w:t>Yes</w:t>
            </w:r>
          </w:p>
        </w:tc>
        <w:tc>
          <w:tcPr>
            <w:tcW w:w="1307" w:type="dxa"/>
          </w:tcPr>
          <w:p w14:paraId="6C5F6FD3" w14:textId="043CA063" w:rsidR="00874929" w:rsidRPr="000163B6" w:rsidRDefault="00874929" w:rsidP="00B14F50">
            <w:pPr>
              <w:rPr>
                <w:rFonts w:cs="Times New Roman"/>
                <w:sz w:val="20"/>
                <w:szCs w:val="20"/>
              </w:rPr>
            </w:pPr>
            <w:r w:rsidRPr="000163B6">
              <w:rPr>
                <w:rFonts w:cs="Times New Roman"/>
                <w:sz w:val="20"/>
                <w:szCs w:val="20"/>
              </w:rPr>
              <w:t>Yes</w:t>
            </w:r>
          </w:p>
        </w:tc>
        <w:tc>
          <w:tcPr>
            <w:tcW w:w="1353" w:type="dxa"/>
          </w:tcPr>
          <w:p w14:paraId="2451D7C8" w14:textId="2E4C2C2E" w:rsidR="00874929" w:rsidRPr="000163B6" w:rsidRDefault="0038204A" w:rsidP="00B14F50">
            <w:pPr>
              <w:rPr>
                <w:rFonts w:cs="Times New Roman"/>
                <w:sz w:val="20"/>
                <w:szCs w:val="20"/>
              </w:rPr>
            </w:pPr>
            <w:r w:rsidRPr="000163B6">
              <w:rPr>
                <w:rFonts w:cs="Times New Roman"/>
                <w:sz w:val="20"/>
                <w:szCs w:val="20"/>
              </w:rPr>
              <w:t>Yes</w:t>
            </w:r>
          </w:p>
        </w:tc>
      </w:tr>
      <w:tr w:rsidR="00497020" w:rsidRPr="000163B6" w14:paraId="706D3579" w14:textId="77777777" w:rsidTr="00FF5A7E">
        <w:tc>
          <w:tcPr>
            <w:tcW w:w="1347" w:type="dxa"/>
          </w:tcPr>
          <w:p w14:paraId="2B6A0EBF" w14:textId="6729F267" w:rsidR="00874929" w:rsidRPr="000163B6" w:rsidRDefault="00874929" w:rsidP="00B14F50">
            <w:pPr>
              <w:rPr>
                <w:rFonts w:cs="Times New Roman"/>
                <w:sz w:val="20"/>
                <w:szCs w:val="20"/>
              </w:rPr>
            </w:pPr>
            <w:r w:rsidRPr="000163B6">
              <w:rPr>
                <w:rFonts w:cs="Times New Roman"/>
                <w:sz w:val="20"/>
                <w:szCs w:val="20"/>
              </w:rPr>
              <w:t>Type of OP</w:t>
            </w:r>
          </w:p>
        </w:tc>
        <w:tc>
          <w:tcPr>
            <w:tcW w:w="1474" w:type="dxa"/>
          </w:tcPr>
          <w:p w14:paraId="1EC4705C" w14:textId="0CAD4AD1" w:rsidR="00874929" w:rsidRPr="000163B6" w:rsidRDefault="005922CA" w:rsidP="00B14F50">
            <w:pPr>
              <w:rPr>
                <w:rFonts w:cs="Times New Roman"/>
                <w:sz w:val="20"/>
                <w:szCs w:val="20"/>
              </w:rPr>
            </w:pPr>
            <w:r w:rsidRPr="000163B6">
              <w:rPr>
                <w:rFonts w:cs="Times New Roman"/>
                <w:sz w:val="20"/>
                <w:szCs w:val="20"/>
              </w:rPr>
              <w:t>Primarily scientific (with some compliance tasks)</w:t>
            </w:r>
          </w:p>
        </w:tc>
        <w:tc>
          <w:tcPr>
            <w:tcW w:w="1427" w:type="dxa"/>
          </w:tcPr>
          <w:p w14:paraId="71172B06" w14:textId="18CE7D87" w:rsidR="00874929" w:rsidRPr="000163B6" w:rsidRDefault="005922CA" w:rsidP="00B14F50">
            <w:pPr>
              <w:rPr>
                <w:rFonts w:cs="Times New Roman"/>
                <w:sz w:val="20"/>
                <w:szCs w:val="20"/>
              </w:rPr>
            </w:pPr>
            <w:r w:rsidRPr="000163B6">
              <w:rPr>
                <w:rFonts w:cs="Times New Roman"/>
                <w:sz w:val="20"/>
                <w:szCs w:val="20"/>
              </w:rPr>
              <w:t>Entirely compliance</w:t>
            </w:r>
          </w:p>
        </w:tc>
        <w:tc>
          <w:tcPr>
            <w:tcW w:w="1136" w:type="dxa"/>
          </w:tcPr>
          <w:p w14:paraId="20DA6876" w14:textId="3762F402" w:rsidR="00874929" w:rsidRPr="000163B6" w:rsidRDefault="005922CA" w:rsidP="00B14F50">
            <w:pPr>
              <w:rPr>
                <w:rFonts w:cs="Times New Roman"/>
                <w:sz w:val="20"/>
                <w:szCs w:val="20"/>
              </w:rPr>
            </w:pPr>
            <w:r w:rsidRPr="000163B6">
              <w:rPr>
                <w:rFonts w:cs="Times New Roman"/>
                <w:sz w:val="20"/>
                <w:szCs w:val="20"/>
              </w:rPr>
              <w:t>Entirely scientific and only for exploratory bottom fisheries</w:t>
            </w:r>
          </w:p>
        </w:tc>
        <w:tc>
          <w:tcPr>
            <w:tcW w:w="1402" w:type="dxa"/>
          </w:tcPr>
          <w:p w14:paraId="75E64444" w14:textId="2BA3426F" w:rsidR="00874929" w:rsidRPr="000163B6" w:rsidRDefault="005922CA" w:rsidP="00B14F50">
            <w:pPr>
              <w:rPr>
                <w:rFonts w:cs="Times New Roman"/>
                <w:sz w:val="20"/>
                <w:szCs w:val="20"/>
              </w:rPr>
            </w:pPr>
            <w:r w:rsidRPr="000163B6">
              <w:rPr>
                <w:rFonts w:cs="Times New Roman"/>
                <w:sz w:val="20"/>
                <w:szCs w:val="20"/>
              </w:rPr>
              <w:t>Entirely scientific</w:t>
            </w:r>
          </w:p>
        </w:tc>
        <w:tc>
          <w:tcPr>
            <w:tcW w:w="1307" w:type="dxa"/>
          </w:tcPr>
          <w:p w14:paraId="1DD5D6E5" w14:textId="0C0E23FD" w:rsidR="00874929" w:rsidRPr="000163B6" w:rsidRDefault="003E634E" w:rsidP="00B14F50">
            <w:pPr>
              <w:rPr>
                <w:rFonts w:cs="Times New Roman"/>
                <w:sz w:val="20"/>
                <w:szCs w:val="20"/>
              </w:rPr>
            </w:pPr>
            <w:r w:rsidRPr="000163B6">
              <w:rPr>
                <w:rFonts w:cs="Times New Roman"/>
                <w:sz w:val="20"/>
                <w:szCs w:val="20"/>
              </w:rPr>
              <w:t>Entirely scientific</w:t>
            </w:r>
          </w:p>
        </w:tc>
        <w:tc>
          <w:tcPr>
            <w:tcW w:w="1353" w:type="dxa"/>
          </w:tcPr>
          <w:p w14:paraId="2FA1E223" w14:textId="0186A03D" w:rsidR="00874929" w:rsidRPr="000163B6" w:rsidRDefault="009E5406" w:rsidP="00B14F50">
            <w:pPr>
              <w:rPr>
                <w:rFonts w:cs="Times New Roman"/>
                <w:sz w:val="20"/>
                <w:szCs w:val="20"/>
              </w:rPr>
            </w:pPr>
            <w:r>
              <w:rPr>
                <w:rFonts w:cs="Times New Roman"/>
                <w:sz w:val="20"/>
                <w:szCs w:val="20"/>
              </w:rPr>
              <w:t>S</w:t>
            </w:r>
            <w:r w:rsidR="00DF4C7F" w:rsidRPr="000163B6">
              <w:rPr>
                <w:rFonts w:cs="Times New Roman"/>
                <w:sz w:val="20"/>
                <w:szCs w:val="20"/>
              </w:rPr>
              <w:t>cientific (</w:t>
            </w:r>
            <w:r w:rsidR="00497020">
              <w:rPr>
                <w:rFonts w:cs="Times New Roman"/>
                <w:sz w:val="20"/>
                <w:szCs w:val="20"/>
              </w:rPr>
              <w:t xml:space="preserve">potentially </w:t>
            </w:r>
            <w:r w:rsidR="00DF4C7F" w:rsidRPr="000163B6">
              <w:rPr>
                <w:rFonts w:cs="Times New Roman"/>
                <w:sz w:val="20"/>
                <w:szCs w:val="20"/>
              </w:rPr>
              <w:t>with some compliance tasks)</w:t>
            </w:r>
          </w:p>
        </w:tc>
      </w:tr>
      <w:tr w:rsidR="00497020" w:rsidRPr="000163B6" w14:paraId="3BF92200" w14:textId="77777777" w:rsidTr="00FF5A7E">
        <w:tc>
          <w:tcPr>
            <w:tcW w:w="1347" w:type="dxa"/>
          </w:tcPr>
          <w:p w14:paraId="28A95E37" w14:textId="53698979" w:rsidR="004D5189" w:rsidRPr="000163B6" w:rsidRDefault="004D5189" w:rsidP="004D5189">
            <w:pPr>
              <w:rPr>
                <w:rFonts w:cs="Times New Roman"/>
                <w:sz w:val="20"/>
                <w:szCs w:val="20"/>
              </w:rPr>
            </w:pPr>
            <w:r w:rsidRPr="000163B6">
              <w:rPr>
                <w:rFonts w:cs="Times New Roman"/>
                <w:sz w:val="20"/>
                <w:szCs w:val="20"/>
              </w:rPr>
              <w:t>Cost and management</w:t>
            </w:r>
          </w:p>
        </w:tc>
        <w:tc>
          <w:tcPr>
            <w:tcW w:w="1474" w:type="dxa"/>
          </w:tcPr>
          <w:p w14:paraId="0490362E" w14:textId="285DE005" w:rsidR="004D5189" w:rsidRPr="000163B6" w:rsidRDefault="004D5189" w:rsidP="004D5189">
            <w:pPr>
              <w:rPr>
                <w:rFonts w:cs="Times New Roman"/>
                <w:sz w:val="20"/>
                <w:szCs w:val="20"/>
              </w:rPr>
            </w:pPr>
            <w:r w:rsidRPr="000163B6">
              <w:rPr>
                <w:rFonts w:cs="Times New Roman"/>
                <w:sz w:val="20"/>
                <w:szCs w:val="20"/>
              </w:rPr>
              <w:t>Members cover all costs and manage the OP</w:t>
            </w:r>
            <w:r w:rsidR="00470395" w:rsidRPr="000163B6">
              <w:rPr>
                <w:rFonts w:cs="Times New Roman"/>
                <w:sz w:val="20"/>
                <w:szCs w:val="20"/>
              </w:rPr>
              <w:t xml:space="preserve"> with coordination by </w:t>
            </w:r>
            <w:r w:rsidR="000C4A89">
              <w:rPr>
                <w:rFonts w:cs="Times New Roman"/>
                <w:sz w:val="20"/>
                <w:szCs w:val="20"/>
              </w:rPr>
              <w:t xml:space="preserve">the </w:t>
            </w:r>
            <w:r w:rsidR="00470395" w:rsidRPr="000163B6">
              <w:rPr>
                <w:rFonts w:cs="Times New Roman"/>
                <w:sz w:val="20"/>
                <w:szCs w:val="20"/>
              </w:rPr>
              <w:t>Secretariat.</w:t>
            </w:r>
          </w:p>
        </w:tc>
        <w:tc>
          <w:tcPr>
            <w:tcW w:w="1427" w:type="dxa"/>
          </w:tcPr>
          <w:p w14:paraId="2B7B4027" w14:textId="0377662E" w:rsidR="004D5189" w:rsidRPr="000163B6" w:rsidRDefault="004D5189" w:rsidP="004D5189">
            <w:pPr>
              <w:rPr>
                <w:rFonts w:cs="Times New Roman"/>
                <w:sz w:val="20"/>
                <w:szCs w:val="20"/>
              </w:rPr>
            </w:pPr>
            <w:r w:rsidRPr="000163B6">
              <w:rPr>
                <w:rFonts w:cs="Times New Roman"/>
                <w:sz w:val="20"/>
                <w:szCs w:val="20"/>
              </w:rPr>
              <w:t>Members cover all costs and manage the OP.</w:t>
            </w:r>
          </w:p>
        </w:tc>
        <w:tc>
          <w:tcPr>
            <w:tcW w:w="1136" w:type="dxa"/>
          </w:tcPr>
          <w:p w14:paraId="3258EFE9" w14:textId="626D4DF0" w:rsidR="004D5189" w:rsidRPr="000163B6" w:rsidRDefault="004D5189" w:rsidP="004D5189">
            <w:pPr>
              <w:rPr>
                <w:rFonts w:cs="Times New Roman"/>
                <w:sz w:val="20"/>
                <w:szCs w:val="20"/>
              </w:rPr>
            </w:pPr>
          </w:p>
        </w:tc>
        <w:tc>
          <w:tcPr>
            <w:tcW w:w="1402" w:type="dxa"/>
          </w:tcPr>
          <w:p w14:paraId="18F88C06" w14:textId="0D564BFE" w:rsidR="004D5189" w:rsidRPr="000163B6" w:rsidRDefault="004D5189" w:rsidP="004D5189">
            <w:pPr>
              <w:rPr>
                <w:rFonts w:cs="Times New Roman"/>
                <w:sz w:val="20"/>
                <w:szCs w:val="20"/>
              </w:rPr>
            </w:pPr>
            <w:r w:rsidRPr="000163B6">
              <w:rPr>
                <w:rFonts w:cs="Times New Roman"/>
                <w:sz w:val="20"/>
                <w:szCs w:val="20"/>
              </w:rPr>
              <w:t>Members cover all costs and manage the OP.</w:t>
            </w:r>
          </w:p>
        </w:tc>
        <w:tc>
          <w:tcPr>
            <w:tcW w:w="1307" w:type="dxa"/>
          </w:tcPr>
          <w:p w14:paraId="12207582" w14:textId="351B2D9E" w:rsidR="004D5189" w:rsidRPr="000163B6" w:rsidRDefault="004D5189" w:rsidP="004D5189">
            <w:pPr>
              <w:rPr>
                <w:rFonts w:cs="Times New Roman"/>
                <w:sz w:val="20"/>
                <w:szCs w:val="20"/>
              </w:rPr>
            </w:pPr>
            <w:r w:rsidRPr="000163B6">
              <w:rPr>
                <w:rFonts w:cs="Times New Roman"/>
                <w:sz w:val="20"/>
                <w:szCs w:val="20"/>
              </w:rPr>
              <w:t>Members cover all costs and manage the OP.</w:t>
            </w:r>
          </w:p>
        </w:tc>
        <w:tc>
          <w:tcPr>
            <w:tcW w:w="1353" w:type="dxa"/>
          </w:tcPr>
          <w:p w14:paraId="0248BFF7" w14:textId="00218A41" w:rsidR="004D5189" w:rsidRPr="000163B6" w:rsidRDefault="0089267E" w:rsidP="004D5189">
            <w:pPr>
              <w:rPr>
                <w:rFonts w:cs="Times New Roman"/>
                <w:sz w:val="20"/>
                <w:szCs w:val="20"/>
              </w:rPr>
            </w:pPr>
            <w:r w:rsidRPr="000163B6">
              <w:rPr>
                <w:rFonts w:cs="Times New Roman"/>
                <w:sz w:val="20"/>
                <w:szCs w:val="20"/>
              </w:rPr>
              <w:t xml:space="preserve">Members cover all costs and manage the OP with coordination by </w:t>
            </w:r>
            <w:r w:rsidR="000163B6" w:rsidRPr="000163B6">
              <w:rPr>
                <w:rFonts w:cs="Times New Roman"/>
                <w:sz w:val="20"/>
                <w:szCs w:val="20"/>
              </w:rPr>
              <w:t>SPRFMO</w:t>
            </w:r>
            <w:r w:rsidRPr="000163B6">
              <w:rPr>
                <w:rFonts w:cs="Times New Roman"/>
                <w:sz w:val="20"/>
                <w:szCs w:val="20"/>
              </w:rPr>
              <w:t>.</w:t>
            </w:r>
          </w:p>
        </w:tc>
      </w:tr>
      <w:tr w:rsidR="00497020" w:rsidRPr="000163B6" w14:paraId="5ADDC226" w14:textId="77777777" w:rsidTr="00FF5A7E">
        <w:tc>
          <w:tcPr>
            <w:tcW w:w="1347" w:type="dxa"/>
          </w:tcPr>
          <w:p w14:paraId="5F9A277A" w14:textId="1F1495F3" w:rsidR="004D5189" w:rsidRPr="000163B6" w:rsidRDefault="004D5189" w:rsidP="004D5189">
            <w:pPr>
              <w:rPr>
                <w:rFonts w:cs="Times New Roman"/>
                <w:sz w:val="20"/>
                <w:szCs w:val="20"/>
              </w:rPr>
            </w:pPr>
            <w:r w:rsidRPr="000163B6">
              <w:rPr>
                <w:rFonts w:cs="Times New Roman"/>
                <w:sz w:val="20"/>
                <w:szCs w:val="20"/>
              </w:rPr>
              <w:t>Observer coverage</w:t>
            </w:r>
          </w:p>
        </w:tc>
        <w:tc>
          <w:tcPr>
            <w:tcW w:w="1474" w:type="dxa"/>
          </w:tcPr>
          <w:p w14:paraId="0571C817" w14:textId="77777777" w:rsidR="004D5189" w:rsidRPr="000163B6" w:rsidRDefault="004D5189" w:rsidP="004D5189">
            <w:pPr>
              <w:rPr>
                <w:rFonts w:cs="Times New Roman"/>
                <w:sz w:val="20"/>
                <w:szCs w:val="20"/>
              </w:rPr>
            </w:pPr>
            <w:r w:rsidRPr="000163B6">
              <w:rPr>
                <w:rFonts w:cs="Times New Roman"/>
                <w:sz w:val="20"/>
                <w:szCs w:val="20"/>
              </w:rPr>
              <w:t xml:space="preserve">100% of international observers for icefish and toothfish </w:t>
            </w:r>
            <w:proofErr w:type="gramStart"/>
            <w:r w:rsidRPr="000163B6">
              <w:rPr>
                <w:rFonts w:cs="Times New Roman"/>
                <w:sz w:val="20"/>
                <w:szCs w:val="20"/>
              </w:rPr>
              <w:t>fisheries;</w:t>
            </w:r>
            <w:proofErr w:type="gramEnd"/>
          </w:p>
          <w:p w14:paraId="37E95D1F" w14:textId="38A229B5" w:rsidR="004D5189" w:rsidRPr="000163B6" w:rsidRDefault="004D5189" w:rsidP="004D5189">
            <w:pPr>
              <w:rPr>
                <w:rFonts w:cs="Times New Roman"/>
                <w:sz w:val="20"/>
                <w:szCs w:val="20"/>
              </w:rPr>
            </w:pPr>
            <w:r w:rsidRPr="000163B6">
              <w:rPr>
                <w:rFonts w:cs="Times New Roman"/>
                <w:sz w:val="20"/>
                <w:szCs w:val="20"/>
              </w:rPr>
              <w:t xml:space="preserve">50% of international or </w:t>
            </w:r>
            <w:r w:rsidRPr="000163B6">
              <w:rPr>
                <w:rFonts w:cs="Times New Roman"/>
                <w:sz w:val="20"/>
                <w:szCs w:val="20"/>
              </w:rPr>
              <w:lastRenderedPageBreak/>
              <w:t>national observers for krill fishery</w:t>
            </w:r>
          </w:p>
        </w:tc>
        <w:tc>
          <w:tcPr>
            <w:tcW w:w="1427" w:type="dxa"/>
          </w:tcPr>
          <w:p w14:paraId="0EA63406" w14:textId="3C64B8C5" w:rsidR="004D5189" w:rsidRPr="000163B6" w:rsidRDefault="004D5189" w:rsidP="004D5189">
            <w:pPr>
              <w:rPr>
                <w:rFonts w:cs="Times New Roman"/>
                <w:sz w:val="20"/>
                <w:szCs w:val="20"/>
              </w:rPr>
            </w:pPr>
            <w:r w:rsidRPr="000163B6">
              <w:rPr>
                <w:rFonts w:cs="Times New Roman"/>
                <w:sz w:val="20"/>
                <w:szCs w:val="20"/>
              </w:rPr>
              <w:lastRenderedPageBreak/>
              <w:t>100% but can be reduced to 25% for vessels with daily electronic reporting system</w:t>
            </w:r>
          </w:p>
        </w:tc>
        <w:tc>
          <w:tcPr>
            <w:tcW w:w="1136" w:type="dxa"/>
          </w:tcPr>
          <w:p w14:paraId="192681C7" w14:textId="2605D44A" w:rsidR="004D5189" w:rsidRPr="000163B6" w:rsidRDefault="004D5189" w:rsidP="004D5189">
            <w:pPr>
              <w:rPr>
                <w:rFonts w:cs="Times New Roman"/>
                <w:sz w:val="20"/>
                <w:szCs w:val="20"/>
              </w:rPr>
            </w:pPr>
            <w:r w:rsidRPr="000163B6">
              <w:rPr>
                <w:rFonts w:cs="Times New Roman"/>
                <w:sz w:val="20"/>
                <w:szCs w:val="20"/>
              </w:rPr>
              <w:t>100%</w:t>
            </w:r>
          </w:p>
        </w:tc>
        <w:tc>
          <w:tcPr>
            <w:tcW w:w="1402" w:type="dxa"/>
          </w:tcPr>
          <w:p w14:paraId="754D8096" w14:textId="54CC516C" w:rsidR="004D5189" w:rsidRPr="000163B6" w:rsidRDefault="004D5189" w:rsidP="004D5189">
            <w:pPr>
              <w:rPr>
                <w:rFonts w:cs="Times New Roman"/>
                <w:sz w:val="20"/>
                <w:szCs w:val="20"/>
              </w:rPr>
            </w:pPr>
            <w:r w:rsidRPr="000163B6">
              <w:rPr>
                <w:rFonts w:cs="Times New Roman"/>
                <w:sz w:val="20"/>
                <w:szCs w:val="20"/>
              </w:rPr>
              <w:t>100%</w:t>
            </w:r>
          </w:p>
        </w:tc>
        <w:tc>
          <w:tcPr>
            <w:tcW w:w="1307" w:type="dxa"/>
          </w:tcPr>
          <w:p w14:paraId="394AFDC4" w14:textId="30C23773" w:rsidR="004D5189" w:rsidRPr="000163B6" w:rsidRDefault="004D5189" w:rsidP="004D5189">
            <w:pPr>
              <w:rPr>
                <w:rFonts w:cs="Times New Roman"/>
                <w:sz w:val="20"/>
                <w:szCs w:val="20"/>
              </w:rPr>
            </w:pPr>
            <w:r w:rsidRPr="000163B6">
              <w:rPr>
                <w:rFonts w:cs="Times New Roman"/>
                <w:sz w:val="20"/>
                <w:szCs w:val="20"/>
              </w:rPr>
              <w:t>100%</w:t>
            </w:r>
          </w:p>
        </w:tc>
        <w:tc>
          <w:tcPr>
            <w:tcW w:w="1353" w:type="dxa"/>
          </w:tcPr>
          <w:p w14:paraId="21DCBB47" w14:textId="7843ACDE" w:rsidR="004D5189" w:rsidRPr="000163B6" w:rsidRDefault="007A75FC" w:rsidP="007A75FC">
            <w:pPr>
              <w:jc w:val="left"/>
              <w:rPr>
                <w:rFonts w:cs="Times New Roman"/>
                <w:sz w:val="20"/>
                <w:szCs w:val="20"/>
              </w:rPr>
            </w:pPr>
            <w:r w:rsidRPr="000163B6">
              <w:rPr>
                <w:rFonts w:cs="Times New Roman"/>
                <w:sz w:val="20"/>
                <w:szCs w:val="20"/>
              </w:rPr>
              <w:t>10% or more</w:t>
            </w:r>
            <w:r>
              <w:rPr>
                <w:rFonts w:cs="Times New Roman"/>
                <w:sz w:val="20"/>
                <w:szCs w:val="20"/>
              </w:rPr>
              <w:t xml:space="preserve"> for</w:t>
            </w:r>
            <w:r w:rsidRPr="000163B6">
              <w:rPr>
                <w:rFonts w:cs="Times New Roman"/>
                <w:sz w:val="20"/>
                <w:szCs w:val="20"/>
              </w:rPr>
              <w:t xml:space="preserve"> </w:t>
            </w:r>
            <w:r w:rsidR="00FB14CA" w:rsidRPr="000163B6">
              <w:rPr>
                <w:rFonts w:cs="Times New Roman"/>
                <w:sz w:val="20"/>
                <w:szCs w:val="20"/>
              </w:rPr>
              <w:t>J</w:t>
            </w:r>
            <w:r w:rsidR="00CE49B4" w:rsidRPr="000163B6">
              <w:rPr>
                <w:rFonts w:cs="Times New Roman"/>
                <w:sz w:val="20"/>
                <w:szCs w:val="20"/>
              </w:rPr>
              <w:t>ack mackerel</w:t>
            </w:r>
            <w:r w:rsidR="00534969" w:rsidRPr="000163B6">
              <w:rPr>
                <w:rFonts w:cs="Times New Roman"/>
                <w:sz w:val="20"/>
                <w:szCs w:val="20"/>
              </w:rPr>
              <w:t>.</w:t>
            </w:r>
          </w:p>
          <w:p w14:paraId="26FE4E17" w14:textId="4C16C0DC" w:rsidR="00FB14CA" w:rsidRPr="000163B6" w:rsidRDefault="00FB14CA" w:rsidP="007A75FC">
            <w:pPr>
              <w:ind w:right="-13"/>
              <w:jc w:val="left"/>
              <w:rPr>
                <w:rFonts w:cs="Times New Roman"/>
                <w:sz w:val="20"/>
                <w:szCs w:val="20"/>
              </w:rPr>
            </w:pPr>
            <w:r w:rsidRPr="000163B6">
              <w:rPr>
                <w:rFonts w:cs="Times New Roman"/>
                <w:sz w:val="20"/>
                <w:szCs w:val="20"/>
              </w:rPr>
              <w:t xml:space="preserve">Bottom fisheries: </w:t>
            </w:r>
            <w:r w:rsidR="007A75FC" w:rsidRPr="000163B6">
              <w:rPr>
                <w:rFonts w:cs="Times New Roman"/>
                <w:sz w:val="20"/>
                <w:szCs w:val="20"/>
              </w:rPr>
              <w:t>100%</w:t>
            </w:r>
            <w:r w:rsidR="007A75FC">
              <w:rPr>
                <w:rFonts w:cs="Times New Roman"/>
                <w:sz w:val="20"/>
                <w:szCs w:val="20"/>
              </w:rPr>
              <w:t xml:space="preserve"> for </w:t>
            </w:r>
            <w:r w:rsidRPr="000163B6">
              <w:rPr>
                <w:rFonts w:cs="Times New Roman"/>
                <w:sz w:val="20"/>
                <w:szCs w:val="20"/>
              </w:rPr>
              <w:t xml:space="preserve">bottom and mid-water </w:t>
            </w:r>
            <w:r w:rsidRPr="000163B6">
              <w:rPr>
                <w:rFonts w:cs="Times New Roman"/>
                <w:sz w:val="20"/>
                <w:szCs w:val="20"/>
              </w:rPr>
              <w:lastRenderedPageBreak/>
              <w:t>trawl</w:t>
            </w:r>
            <w:r w:rsidR="005451E2" w:rsidRPr="000163B6">
              <w:rPr>
                <w:rFonts w:cs="Times New Roman"/>
                <w:sz w:val="20"/>
                <w:szCs w:val="20"/>
              </w:rPr>
              <w:t>s</w:t>
            </w:r>
            <w:r w:rsidR="009D18BF" w:rsidRPr="000163B6">
              <w:rPr>
                <w:rFonts w:cs="Times New Roman"/>
                <w:sz w:val="20"/>
                <w:szCs w:val="20"/>
              </w:rPr>
              <w:t xml:space="preserve">, </w:t>
            </w:r>
            <w:r w:rsidR="007A75FC" w:rsidRPr="000163B6">
              <w:rPr>
                <w:rFonts w:cs="Times New Roman"/>
                <w:sz w:val="20"/>
                <w:szCs w:val="20"/>
              </w:rPr>
              <w:t xml:space="preserve">10% or more </w:t>
            </w:r>
            <w:r w:rsidR="007A75FC">
              <w:rPr>
                <w:rFonts w:cs="Times New Roman"/>
                <w:sz w:val="20"/>
                <w:szCs w:val="20"/>
              </w:rPr>
              <w:t xml:space="preserve">for </w:t>
            </w:r>
            <w:r w:rsidR="0068466E" w:rsidRPr="000163B6">
              <w:rPr>
                <w:rFonts w:cs="Times New Roman"/>
                <w:sz w:val="20"/>
                <w:szCs w:val="20"/>
              </w:rPr>
              <w:t>bottom line</w:t>
            </w:r>
            <w:r w:rsidR="00534969" w:rsidRPr="000163B6">
              <w:rPr>
                <w:rFonts w:cs="Times New Roman"/>
                <w:sz w:val="20"/>
                <w:szCs w:val="20"/>
              </w:rPr>
              <w:t>.</w:t>
            </w:r>
          </w:p>
          <w:p w14:paraId="0CF62B09" w14:textId="665BB0AC" w:rsidR="00FB14CA" w:rsidRPr="000163B6" w:rsidRDefault="007A75FC" w:rsidP="007A75FC">
            <w:pPr>
              <w:jc w:val="left"/>
              <w:rPr>
                <w:rFonts w:cs="Times New Roman"/>
                <w:sz w:val="20"/>
                <w:szCs w:val="20"/>
              </w:rPr>
            </w:pPr>
            <w:r>
              <w:rPr>
                <w:rFonts w:cs="Times New Roman"/>
                <w:sz w:val="20"/>
                <w:szCs w:val="20"/>
              </w:rPr>
              <w:t>5% or more for</w:t>
            </w:r>
            <w:r w:rsidRPr="000163B6">
              <w:rPr>
                <w:rFonts w:cs="Times New Roman"/>
                <w:sz w:val="20"/>
                <w:szCs w:val="20"/>
              </w:rPr>
              <w:t xml:space="preserve"> </w:t>
            </w:r>
            <w:r w:rsidR="002B3627" w:rsidRPr="000163B6">
              <w:rPr>
                <w:rFonts w:cs="Times New Roman"/>
                <w:sz w:val="20"/>
                <w:szCs w:val="20"/>
              </w:rPr>
              <w:t>Jumbo flying squid</w:t>
            </w:r>
            <w:r w:rsidR="003E3980">
              <w:rPr>
                <w:rFonts w:cs="Times New Roman"/>
                <w:sz w:val="20"/>
                <w:szCs w:val="20"/>
              </w:rPr>
              <w:t>.</w:t>
            </w:r>
          </w:p>
        </w:tc>
      </w:tr>
    </w:tbl>
    <w:p w14:paraId="4EC848E5" w14:textId="77777777" w:rsidR="00683D16" w:rsidRDefault="00683D16" w:rsidP="00583EFD">
      <w:pPr>
        <w:spacing w:after="120"/>
      </w:pPr>
    </w:p>
    <w:p w14:paraId="2C59D018" w14:textId="44ECE2DE" w:rsidR="00DA6007" w:rsidRDefault="00A44B70" w:rsidP="00583EFD">
      <w:pPr>
        <w:spacing w:after="120"/>
      </w:pPr>
      <w:r>
        <w:t>Highly migratory species (tuna) RFMOs have more diverse, numerous and complex observer programs. Most of them address both scientific and compliance issues</w:t>
      </w:r>
      <w:r w:rsidR="000C621A">
        <w:t>,</w:t>
      </w:r>
      <w:r>
        <w:t xml:space="preserve"> and their OPs are often managed </w:t>
      </w:r>
      <w:r w:rsidR="00B07C2C">
        <w:t>or coordinated by their S</w:t>
      </w:r>
      <w:r>
        <w:t>ecretariat</w:t>
      </w:r>
      <w:r w:rsidR="00B07C2C">
        <w:t>s</w:t>
      </w:r>
      <w:r>
        <w:t xml:space="preserve">. </w:t>
      </w:r>
    </w:p>
    <w:p w14:paraId="186B2BBF" w14:textId="627A00FF" w:rsidR="004B36FF" w:rsidRDefault="004B36FF" w:rsidP="00583EFD">
      <w:pPr>
        <w:spacing w:after="120"/>
      </w:pPr>
    </w:p>
    <w:p w14:paraId="76FEEE9B" w14:textId="11AEC22D" w:rsidR="00B636D5" w:rsidRDefault="00B34BAC" w:rsidP="00583EFD">
      <w:pPr>
        <w:spacing w:after="120"/>
        <w:rPr>
          <w:b/>
        </w:rPr>
      </w:pPr>
      <w:r>
        <w:rPr>
          <w:b/>
        </w:rPr>
        <w:t xml:space="preserve">3. </w:t>
      </w:r>
      <w:r w:rsidR="00B636D5">
        <w:rPr>
          <w:b/>
        </w:rPr>
        <w:t xml:space="preserve">FAO </w:t>
      </w:r>
      <w:r w:rsidR="00B636D5" w:rsidRPr="00B636D5">
        <w:rPr>
          <w:b/>
        </w:rPr>
        <w:t>GUIDELINES FOR DEVELOPING AN AT-SEA FISHERY OBSERVER PROGRAMME</w:t>
      </w:r>
    </w:p>
    <w:p w14:paraId="0A99C7CF" w14:textId="40EE6959" w:rsidR="00B636D5" w:rsidRDefault="00E52D4F" w:rsidP="00583EFD">
      <w:pPr>
        <w:spacing w:after="120"/>
      </w:pPr>
      <w:r>
        <w:t>In 200</w:t>
      </w:r>
      <w:r w:rsidR="009175EF">
        <w:t>3</w:t>
      </w:r>
      <w:r>
        <w:t xml:space="preserve">, FAO </w:t>
      </w:r>
      <w:r w:rsidR="009175EF">
        <w:t xml:space="preserve">published </w:t>
      </w:r>
      <w:r>
        <w:t>g</w:t>
      </w:r>
      <w:r w:rsidRPr="00E52D4F">
        <w:t>uidelines to help those involved in managing fisheries to understand the range of objectives that an observer program can meet and how these contribute towards the management of a fishery</w:t>
      </w:r>
      <w:r>
        <w:t xml:space="preserve"> </w:t>
      </w:r>
      <w:hyperlink r:id="rId8" w:anchor="Contents" w:history="1">
        <w:r w:rsidRPr="000E18F3">
          <w:rPr>
            <w:rStyle w:val="Hyperlink"/>
          </w:rPr>
          <w:t>http://www.fao.org/docrep/005/Y4390E/y4390e00.htm#Contents</w:t>
        </w:r>
      </w:hyperlink>
      <w:r>
        <w:t xml:space="preserve">. </w:t>
      </w:r>
    </w:p>
    <w:p w14:paraId="4B042A5B" w14:textId="154C46FA" w:rsidR="00BA3D95" w:rsidRPr="00BA3D95" w:rsidRDefault="009175EF" w:rsidP="00583EFD">
      <w:pPr>
        <w:spacing w:after="120"/>
      </w:pPr>
      <w:r>
        <w:t>Key is the point that “o</w:t>
      </w:r>
      <w:r w:rsidR="00BA3D95" w:rsidRPr="00BA3D95">
        <w:t>bserver programs are usually implemented in order to generate data for both fishery science and compliance purposes, which in turn serve wider fisheries management objectives</w:t>
      </w:r>
      <w:r>
        <w:t>”</w:t>
      </w:r>
      <w:r w:rsidR="00BA3D95" w:rsidRPr="00BA3D95">
        <w:t>.</w:t>
      </w:r>
      <w:r w:rsidR="005F3124">
        <w:t xml:space="preserve"> Depending on the tasks and objectives, o</w:t>
      </w:r>
      <w:r w:rsidR="005F3124" w:rsidRPr="00BA3D95">
        <w:t xml:space="preserve">bserver programs </w:t>
      </w:r>
      <w:r w:rsidR="005F3124" w:rsidRPr="005F3124">
        <w:t>can be small and simple, using a few observers which join fishing vessels on day trips, two or three times a month, and produce simple raw data sheets. Or they can be large and complex, involving many</w:t>
      </w:r>
      <w:r w:rsidR="005F3124">
        <w:t xml:space="preserve"> </w:t>
      </w:r>
      <w:r w:rsidR="005F3124" w:rsidRPr="005F3124">
        <w:t>highly trained observers collecting, processing and analyzing data and sending the results via satellite to a shore-based team of experts, who further analy</w:t>
      </w:r>
      <w:r w:rsidR="005F3124">
        <w:t>z</w:t>
      </w:r>
      <w:r w:rsidR="005F3124" w:rsidRPr="005F3124">
        <w:t>e results before sending them to a fisheries management authority.</w:t>
      </w:r>
    </w:p>
    <w:p w14:paraId="4C833CB1" w14:textId="03423752" w:rsidR="005F3124" w:rsidRDefault="00BB136F" w:rsidP="00583EFD">
      <w:pPr>
        <w:spacing w:after="120"/>
      </w:pPr>
      <w:r w:rsidRPr="00BB136F">
        <w:t xml:space="preserve">Observers can collect information on fishing vessels or at landing places, processing plants or </w:t>
      </w:r>
      <w:proofErr w:type="gramStart"/>
      <w:r w:rsidRPr="00BB136F">
        <w:t>market places</w:t>
      </w:r>
      <w:proofErr w:type="gramEnd"/>
      <w:r w:rsidRPr="00BB136F">
        <w:t>.</w:t>
      </w:r>
      <w:r>
        <w:t xml:space="preserve"> </w:t>
      </w:r>
      <w:r w:rsidR="005F3124" w:rsidRPr="005F3124">
        <w:t>Certain activities can only be achieved by at-sea observers. Other tasks are best and most completely achieved by observers, but a degree of cover can be achieved by alternative schemes, sensors or platforms. Some are achieved equally well by other monitoring systems or methods</w:t>
      </w:r>
      <w:r w:rsidR="005F3124">
        <w:t>.</w:t>
      </w:r>
    </w:p>
    <w:p w14:paraId="6A7FDF1E" w14:textId="77777777" w:rsidR="009175EF" w:rsidRDefault="009175EF" w:rsidP="009175EF">
      <w:pPr>
        <w:spacing w:after="120"/>
      </w:pPr>
      <w:r>
        <w:t>Observer tasks and a</w:t>
      </w:r>
      <w:r w:rsidRPr="005F3124">
        <w:t>bilit</w:t>
      </w:r>
      <w:r>
        <w:t>ies</w:t>
      </w:r>
      <w:r w:rsidRPr="005F3124">
        <w:t xml:space="preserve"> unique to at-sea observers</w:t>
      </w:r>
      <w:r>
        <w:t xml:space="preserve"> are summarized in the table from the </w:t>
      </w:r>
      <w:r w:rsidRPr="00C97914">
        <w:rPr>
          <w:i/>
        </w:rPr>
        <w:t>FAO Guidelines</w:t>
      </w:r>
      <w:r>
        <w:t xml:space="preserve"> below, and for the purposes for the SC the focus will be on the column for scientific data, for TCC it will be the compliance column and for the Commission it will be the overall requirements for management.</w:t>
      </w:r>
    </w:p>
    <w:p w14:paraId="50367177" w14:textId="7269DAC9" w:rsidR="005F3124" w:rsidRDefault="005F3124" w:rsidP="00583EFD">
      <w:pPr>
        <w:spacing w:after="120"/>
      </w:pPr>
      <w:r w:rsidRPr="005F3124">
        <w:t>This list is not exhaustive and depend</w:t>
      </w:r>
      <w:r>
        <w:t>s</w:t>
      </w:r>
      <w:r w:rsidRPr="005F3124">
        <w:t xml:space="preserve"> on the management plan</w:t>
      </w:r>
      <w:r w:rsidR="00CF4C4F">
        <w:t xml:space="preserve"> developed by </w:t>
      </w:r>
      <w:r w:rsidR="000C4A89">
        <w:t xml:space="preserve">the </w:t>
      </w:r>
      <w:r w:rsidR="00CF4C4F">
        <w:t>RFMO</w:t>
      </w:r>
      <w:r>
        <w:t>.</w:t>
      </w:r>
    </w:p>
    <w:p w14:paraId="76BCAE07" w14:textId="2927CF39" w:rsidR="001B50E6" w:rsidRDefault="001B50E6" w:rsidP="00583EFD">
      <w:pPr>
        <w:spacing w:after="120"/>
      </w:pPr>
    </w:p>
    <w:p w14:paraId="77458257" w14:textId="40A62C21" w:rsidR="00FF5A7E" w:rsidRDefault="00FF5A7E" w:rsidP="00583EFD">
      <w:pPr>
        <w:spacing w:after="120"/>
      </w:pPr>
    </w:p>
    <w:p w14:paraId="2D4D48BF" w14:textId="6E17B4B4" w:rsidR="007F3ADB" w:rsidRPr="009175EF" w:rsidRDefault="009175EF" w:rsidP="009175EF">
      <w:pPr>
        <w:spacing w:after="120"/>
        <w:jc w:val="center"/>
        <w:rPr>
          <w:sz w:val="22"/>
        </w:rPr>
      </w:pPr>
      <w:r w:rsidRPr="009175EF">
        <w:rPr>
          <w:sz w:val="22"/>
        </w:rPr>
        <w:t>Observer tasks and abilities unique to at-sea observers</w:t>
      </w:r>
    </w:p>
    <w:tbl>
      <w:tblPr>
        <w:tblW w:w="9380" w:type="dxa"/>
        <w:tblLook w:val="04A0" w:firstRow="1" w:lastRow="0" w:firstColumn="1" w:lastColumn="0" w:noHBand="0" w:noVBand="1"/>
      </w:tblPr>
      <w:tblGrid>
        <w:gridCol w:w="459"/>
        <w:gridCol w:w="2676"/>
        <w:gridCol w:w="1558"/>
        <w:gridCol w:w="1559"/>
        <w:gridCol w:w="1560"/>
        <w:gridCol w:w="1568"/>
      </w:tblGrid>
      <w:tr w:rsidR="001B50E6" w:rsidRPr="001B50E6" w14:paraId="0AB500AA" w14:textId="77777777" w:rsidTr="001B50E6">
        <w:trPr>
          <w:trHeight w:val="300"/>
        </w:trPr>
        <w:tc>
          <w:tcPr>
            <w:tcW w:w="314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59A2B2BD"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Observer Tasks</w:t>
            </w:r>
          </w:p>
        </w:tc>
        <w:tc>
          <w:tcPr>
            <w:tcW w:w="4680" w:type="dxa"/>
            <w:gridSpan w:val="3"/>
            <w:tcBorders>
              <w:top w:val="single" w:sz="4" w:space="0" w:color="auto"/>
              <w:left w:val="nil"/>
              <w:bottom w:val="nil"/>
              <w:right w:val="nil"/>
            </w:tcBorders>
            <w:shd w:val="clear" w:color="auto" w:fill="auto"/>
            <w:vAlign w:val="center"/>
            <w:hideMark/>
          </w:tcPr>
          <w:p w14:paraId="51AFDDD7"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Contributing to objectives</w:t>
            </w:r>
          </w:p>
        </w:tc>
        <w:tc>
          <w:tcPr>
            <w:tcW w:w="1560" w:type="dxa"/>
            <w:vMerge w:val="restart"/>
            <w:tcBorders>
              <w:top w:val="single" w:sz="4" w:space="0" w:color="auto"/>
              <w:left w:val="nil"/>
              <w:bottom w:val="single" w:sz="4" w:space="0" w:color="000000"/>
              <w:right w:val="single" w:sz="4" w:space="0" w:color="auto"/>
            </w:tcBorders>
            <w:shd w:val="clear" w:color="auto" w:fill="auto"/>
            <w:vAlign w:val="center"/>
            <w:hideMark/>
          </w:tcPr>
          <w:p w14:paraId="62DE717F"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Ability</w:t>
            </w:r>
            <w:r w:rsidRPr="001B50E6">
              <w:rPr>
                <w:rFonts w:eastAsia="Times New Roman" w:cs="Times New Roman"/>
                <w:color w:val="000000"/>
                <w:kern w:val="0"/>
                <w:sz w:val="22"/>
                <w:lang w:eastAsia="en-US"/>
              </w:rPr>
              <w:t> </w:t>
            </w:r>
            <w:r w:rsidRPr="001B50E6">
              <w:rPr>
                <w:rFonts w:eastAsia="Times New Roman" w:cs="Times New Roman"/>
                <w:b/>
                <w:bCs/>
                <w:color w:val="000000"/>
                <w:kern w:val="0"/>
                <w:sz w:val="22"/>
                <w:lang w:eastAsia="en-US"/>
              </w:rPr>
              <w:t>unique to at-sea observers</w:t>
            </w:r>
          </w:p>
        </w:tc>
      </w:tr>
      <w:tr w:rsidR="001B50E6" w:rsidRPr="001B50E6" w14:paraId="10ACA31D" w14:textId="77777777" w:rsidTr="001B50E6">
        <w:trPr>
          <w:trHeight w:val="1005"/>
        </w:trPr>
        <w:tc>
          <w:tcPr>
            <w:tcW w:w="3140" w:type="dxa"/>
            <w:gridSpan w:val="2"/>
            <w:vMerge/>
            <w:tcBorders>
              <w:top w:val="single" w:sz="4" w:space="0" w:color="auto"/>
              <w:left w:val="single" w:sz="4" w:space="0" w:color="auto"/>
              <w:bottom w:val="single" w:sz="4" w:space="0" w:color="000000"/>
              <w:right w:val="nil"/>
            </w:tcBorders>
            <w:vAlign w:val="center"/>
            <w:hideMark/>
          </w:tcPr>
          <w:p w14:paraId="5CE71FF8" w14:textId="77777777" w:rsidR="001B50E6" w:rsidRPr="001B50E6" w:rsidRDefault="001B50E6" w:rsidP="001B50E6">
            <w:pPr>
              <w:widowControl/>
              <w:jc w:val="left"/>
              <w:rPr>
                <w:rFonts w:eastAsia="Times New Roman" w:cs="Times New Roman"/>
                <w:b/>
                <w:bCs/>
                <w:color w:val="000000"/>
                <w:kern w:val="0"/>
                <w:sz w:val="22"/>
                <w:lang w:eastAsia="en-US"/>
              </w:rPr>
            </w:pPr>
          </w:p>
        </w:tc>
        <w:tc>
          <w:tcPr>
            <w:tcW w:w="1560" w:type="dxa"/>
            <w:tcBorders>
              <w:top w:val="nil"/>
              <w:left w:val="nil"/>
              <w:bottom w:val="single" w:sz="4" w:space="0" w:color="auto"/>
              <w:right w:val="nil"/>
            </w:tcBorders>
            <w:shd w:val="clear" w:color="auto" w:fill="auto"/>
            <w:vAlign w:val="center"/>
            <w:hideMark/>
          </w:tcPr>
          <w:p w14:paraId="29C25F5C"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Fisheries science</w:t>
            </w:r>
          </w:p>
        </w:tc>
        <w:tc>
          <w:tcPr>
            <w:tcW w:w="1560" w:type="dxa"/>
            <w:tcBorders>
              <w:top w:val="nil"/>
              <w:left w:val="nil"/>
              <w:bottom w:val="single" w:sz="4" w:space="0" w:color="auto"/>
              <w:right w:val="nil"/>
            </w:tcBorders>
            <w:shd w:val="clear" w:color="auto" w:fill="auto"/>
            <w:vAlign w:val="center"/>
            <w:hideMark/>
          </w:tcPr>
          <w:p w14:paraId="20D12657"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Vessel compliance</w:t>
            </w:r>
          </w:p>
        </w:tc>
        <w:tc>
          <w:tcPr>
            <w:tcW w:w="1560" w:type="dxa"/>
            <w:tcBorders>
              <w:top w:val="nil"/>
              <w:left w:val="nil"/>
              <w:bottom w:val="single" w:sz="4" w:space="0" w:color="auto"/>
              <w:right w:val="nil"/>
            </w:tcBorders>
            <w:shd w:val="clear" w:color="auto" w:fill="auto"/>
            <w:vAlign w:val="center"/>
            <w:hideMark/>
          </w:tcPr>
          <w:p w14:paraId="12B889E3"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Fisheries management information</w:t>
            </w:r>
          </w:p>
        </w:tc>
        <w:tc>
          <w:tcPr>
            <w:tcW w:w="1560" w:type="dxa"/>
            <w:vMerge/>
            <w:tcBorders>
              <w:top w:val="single" w:sz="4" w:space="0" w:color="auto"/>
              <w:left w:val="nil"/>
              <w:bottom w:val="single" w:sz="4" w:space="0" w:color="000000"/>
              <w:right w:val="single" w:sz="4" w:space="0" w:color="auto"/>
            </w:tcBorders>
            <w:vAlign w:val="center"/>
            <w:hideMark/>
          </w:tcPr>
          <w:p w14:paraId="4C8E785F" w14:textId="77777777" w:rsidR="001B50E6" w:rsidRPr="001B50E6" w:rsidRDefault="001B50E6" w:rsidP="001B50E6">
            <w:pPr>
              <w:widowControl/>
              <w:jc w:val="left"/>
              <w:rPr>
                <w:rFonts w:eastAsia="Times New Roman" w:cs="Times New Roman"/>
                <w:b/>
                <w:bCs/>
                <w:color w:val="000000"/>
                <w:kern w:val="0"/>
                <w:sz w:val="22"/>
                <w:lang w:eastAsia="en-US"/>
              </w:rPr>
            </w:pPr>
          </w:p>
        </w:tc>
      </w:tr>
      <w:tr w:rsidR="001B50E6" w:rsidRPr="001B50E6" w14:paraId="48F297DE" w14:textId="77777777" w:rsidTr="001B50E6">
        <w:trPr>
          <w:trHeight w:val="300"/>
        </w:trPr>
        <w:tc>
          <w:tcPr>
            <w:tcW w:w="3140" w:type="dxa"/>
            <w:gridSpan w:val="2"/>
            <w:tcBorders>
              <w:top w:val="single" w:sz="4" w:space="0" w:color="auto"/>
              <w:left w:val="single" w:sz="4" w:space="0" w:color="auto"/>
              <w:bottom w:val="nil"/>
              <w:right w:val="nil"/>
            </w:tcBorders>
            <w:shd w:val="clear" w:color="auto" w:fill="auto"/>
            <w:vAlign w:val="center"/>
            <w:hideMark/>
          </w:tcPr>
          <w:p w14:paraId="49FA57C4" w14:textId="77777777" w:rsidR="001B50E6" w:rsidRPr="001B50E6" w:rsidRDefault="001B50E6" w:rsidP="001B50E6">
            <w:pPr>
              <w:widowControl/>
              <w:jc w:val="left"/>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Fishing Activity</w:t>
            </w:r>
          </w:p>
        </w:tc>
        <w:tc>
          <w:tcPr>
            <w:tcW w:w="1560" w:type="dxa"/>
            <w:tcBorders>
              <w:top w:val="nil"/>
              <w:left w:val="nil"/>
              <w:bottom w:val="nil"/>
              <w:right w:val="nil"/>
            </w:tcBorders>
            <w:shd w:val="clear" w:color="auto" w:fill="auto"/>
            <w:hideMark/>
          </w:tcPr>
          <w:p w14:paraId="2405D7F1"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0F39F4F2"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3D76AAD3"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single" w:sz="4" w:space="0" w:color="auto"/>
            </w:tcBorders>
            <w:shd w:val="clear" w:color="auto" w:fill="auto"/>
            <w:hideMark/>
          </w:tcPr>
          <w:p w14:paraId="0C84425D"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r>
      <w:tr w:rsidR="001B50E6" w:rsidRPr="001B50E6" w14:paraId="74762CD2" w14:textId="77777777" w:rsidTr="001B50E6">
        <w:trPr>
          <w:trHeight w:val="300"/>
        </w:trPr>
        <w:tc>
          <w:tcPr>
            <w:tcW w:w="460" w:type="dxa"/>
            <w:vMerge w:val="restart"/>
            <w:tcBorders>
              <w:top w:val="nil"/>
              <w:left w:val="single" w:sz="4" w:space="0" w:color="auto"/>
              <w:bottom w:val="single" w:sz="4" w:space="0" w:color="000000"/>
              <w:right w:val="nil"/>
            </w:tcBorders>
            <w:shd w:val="clear" w:color="auto" w:fill="auto"/>
            <w:hideMark/>
          </w:tcPr>
          <w:p w14:paraId="1DB8EE53"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2680" w:type="dxa"/>
            <w:tcBorders>
              <w:top w:val="nil"/>
              <w:left w:val="nil"/>
              <w:bottom w:val="nil"/>
              <w:right w:val="nil"/>
            </w:tcBorders>
            <w:shd w:val="clear" w:color="auto" w:fill="auto"/>
            <w:vAlign w:val="center"/>
            <w:hideMark/>
          </w:tcPr>
          <w:p w14:paraId="5A9BB55A"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Logbook validation</w:t>
            </w:r>
          </w:p>
        </w:tc>
        <w:tc>
          <w:tcPr>
            <w:tcW w:w="1560" w:type="dxa"/>
            <w:tcBorders>
              <w:top w:val="nil"/>
              <w:left w:val="nil"/>
              <w:bottom w:val="nil"/>
              <w:right w:val="nil"/>
            </w:tcBorders>
            <w:shd w:val="clear" w:color="auto" w:fill="auto"/>
            <w:vAlign w:val="center"/>
            <w:hideMark/>
          </w:tcPr>
          <w:p w14:paraId="22891750"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005014D5"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1B3BEEC5"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6543C8AB"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1003ECB7"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74A27949"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1813CF3F"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Effort monitoring</w:t>
            </w:r>
          </w:p>
        </w:tc>
        <w:tc>
          <w:tcPr>
            <w:tcW w:w="1560" w:type="dxa"/>
            <w:tcBorders>
              <w:top w:val="nil"/>
              <w:left w:val="nil"/>
              <w:bottom w:val="nil"/>
              <w:right w:val="nil"/>
            </w:tcBorders>
            <w:shd w:val="clear" w:color="auto" w:fill="auto"/>
            <w:vAlign w:val="center"/>
            <w:hideMark/>
          </w:tcPr>
          <w:p w14:paraId="4B0262C0"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hideMark/>
          </w:tcPr>
          <w:p w14:paraId="359348CD" w14:textId="77777777" w:rsidR="001B50E6" w:rsidRPr="001B50E6" w:rsidRDefault="001B50E6" w:rsidP="001B50E6">
            <w:pPr>
              <w:widowControl/>
              <w:jc w:val="center"/>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vAlign w:val="center"/>
            <w:hideMark/>
          </w:tcPr>
          <w:p w14:paraId="6E5CAD46"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7470373C"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4859229A"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019CDBF6"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79AF17AC"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Position monitoring</w:t>
            </w:r>
          </w:p>
        </w:tc>
        <w:tc>
          <w:tcPr>
            <w:tcW w:w="1560" w:type="dxa"/>
            <w:tcBorders>
              <w:top w:val="nil"/>
              <w:left w:val="nil"/>
              <w:bottom w:val="nil"/>
              <w:right w:val="nil"/>
            </w:tcBorders>
            <w:shd w:val="clear" w:color="auto" w:fill="auto"/>
            <w:hideMark/>
          </w:tcPr>
          <w:p w14:paraId="4D2C213D" w14:textId="77777777" w:rsidR="001B50E6" w:rsidRPr="001B50E6" w:rsidRDefault="001B50E6" w:rsidP="001B50E6">
            <w:pPr>
              <w:widowControl/>
              <w:jc w:val="left"/>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vAlign w:val="center"/>
            <w:hideMark/>
          </w:tcPr>
          <w:p w14:paraId="3103FB00"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00C100AD"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07439FE1"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37AA9700" w14:textId="77777777" w:rsidTr="001B50E6">
        <w:trPr>
          <w:trHeight w:val="600"/>
        </w:trPr>
        <w:tc>
          <w:tcPr>
            <w:tcW w:w="460" w:type="dxa"/>
            <w:vMerge/>
            <w:tcBorders>
              <w:top w:val="nil"/>
              <w:left w:val="single" w:sz="4" w:space="0" w:color="auto"/>
              <w:bottom w:val="single" w:sz="4" w:space="0" w:color="000000"/>
              <w:right w:val="nil"/>
            </w:tcBorders>
            <w:vAlign w:val="center"/>
            <w:hideMark/>
          </w:tcPr>
          <w:p w14:paraId="1E914534"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46189031"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Gear identification (inc. illegal gear)</w:t>
            </w:r>
          </w:p>
        </w:tc>
        <w:tc>
          <w:tcPr>
            <w:tcW w:w="1560" w:type="dxa"/>
            <w:tcBorders>
              <w:top w:val="nil"/>
              <w:left w:val="nil"/>
              <w:bottom w:val="nil"/>
              <w:right w:val="nil"/>
            </w:tcBorders>
            <w:shd w:val="clear" w:color="auto" w:fill="auto"/>
            <w:vAlign w:val="center"/>
            <w:hideMark/>
          </w:tcPr>
          <w:p w14:paraId="37607966"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0B1E107B"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1B6AEAAB"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6FB96D7F"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0E679F3E" w14:textId="77777777" w:rsidTr="001B50E6">
        <w:trPr>
          <w:trHeight w:val="600"/>
        </w:trPr>
        <w:tc>
          <w:tcPr>
            <w:tcW w:w="460" w:type="dxa"/>
            <w:vMerge/>
            <w:tcBorders>
              <w:top w:val="nil"/>
              <w:left w:val="single" w:sz="4" w:space="0" w:color="auto"/>
              <w:bottom w:val="single" w:sz="4" w:space="0" w:color="000000"/>
              <w:right w:val="nil"/>
            </w:tcBorders>
            <w:vAlign w:val="center"/>
            <w:hideMark/>
          </w:tcPr>
          <w:p w14:paraId="266FAA33"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24E14025"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Target species catch monitoring</w:t>
            </w:r>
          </w:p>
        </w:tc>
        <w:tc>
          <w:tcPr>
            <w:tcW w:w="1560" w:type="dxa"/>
            <w:tcBorders>
              <w:top w:val="nil"/>
              <w:left w:val="nil"/>
              <w:bottom w:val="nil"/>
              <w:right w:val="nil"/>
            </w:tcBorders>
            <w:shd w:val="clear" w:color="auto" w:fill="auto"/>
            <w:vAlign w:val="center"/>
            <w:hideMark/>
          </w:tcPr>
          <w:p w14:paraId="70668835"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28843F02"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7471FCFA"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5402E713"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X</w:t>
            </w:r>
          </w:p>
        </w:tc>
      </w:tr>
      <w:tr w:rsidR="001B50E6" w:rsidRPr="001B50E6" w14:paraId="2C5D0232" w14:textId="77777777" w:rsidTr="001B50E6">
        <w:trPr>
          <w:trHeight w:val="600"/>
        </w:trPr>
        <w:tc>
          <w:tcPr>
            <w:tcW w:w="460" w:type="dxa"/>
            <w:vMerge/>
            <w:tcBorders>
              <w:top w:val="nil"/>
              <w:left w:val="single" w:sz="4" w:space="0" w:color="auto"/>
              <w:bottom w:val="single" w:sz="4" w:space="0" w:color="000000"/>
              <w:right w:val="nil"/>
            </w:tcBorders>
            <w:vAlign w:val="center"/>
            <w:hideMark/>
          </w:tcPr>
          <w:p w14:paraId="3854D11C"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28E6F2DE"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Non-target species catch composition</w:t>
            </w:r>
          </w:p>
        </w:tc>
        <w:tc>
          <w:tcPr>
            <w:tcW w:w="1560" w:type="dxa"/>
            <w:tcBorders>
              <w:top w:val="nil"/>
              <w:left w:val="nil"/>
              <w:bottom w:val="nil"/>
              <w:right w:val="nil"/>
            </w:tcBorders>
            <w:shd w:val="clear" w:color="auto" w:fill="auto"/>
            <w:vAlign w:val="center"/>
            <w:hideMark/>
          </w:tcPr>
          <w:p w14:paraId="3F00045E"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7EB45C31"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6841C008"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3D70D30A"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X</w:t>
            </w:r>
          </w:p>
        </w:tc>
      </w:tr>
      <w:tr w:rsidR="001B50E6" w:rsidRPr="001B50E6" w14:paraId="0FF12783"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072A10A8"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73CDC45C"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Prohibited species catches</w:t>
            </w:r>
          </w:p>
        </w:tc>
        <w:tc>
          <w:tcPr>
            <w:tcW w:w="1560" w:type="dxa"/>
            <w:tcBorders>
              <w:top w:val="nil"/>
              <w:left w:val="nil"/>
              <w:bottom w:val="nil"/>
              <w:right w:val="nil"/>
            </w:tcBorders>
            <w:shd w:val="clear" w:color="auto" w:fill="auto"/>
            <w:hideMark/>
          </w:tcPr>
          <w:p w14:paraId="37F2FAA1" w14:textId="77777777" w:rsidR="001B50E6" w:rsidRPr="001B50E6" w:rsidRDefault="001B50E6" w:rsidP="001B50E6">
            <w:pPr>
              <w:widowControl/>
              <w:jc w:val="left"/>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vAlign w:val="center"/>
            <w:hideMark/>
          </w:tcPr>
          <w:p w14:paraId="7F85BA0B"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483F23BE"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394B11A8"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X</w:t>
            </w:r>
          </w:p>
        </w:tc>
      </w:tr>
      <w:tr w:rsidR="001B50E6" w:rsidRPr="001B50E6" w14:paraId="5D20CB63"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31857906"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6880AA01"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Incidental catches</w:t>
            </w:r>
          </w:p>
        </w:tc>
        <w:tc>
          <w:tcPr>
            <w:tcW w:w="1560" w:type="dxa"/>
            <w:tcBorders>
              <w:top w:val="nil"/>
              <w:left w:val="nil"/>
              <w:bottom w:val="nil"/>
              <w:right w:val="nil"/>
            </w:tcBorders>
            <w:shd w:val="clear" w:color="auto" w:fill="auto"/>
            <w:hideMark/>
          </w:tcPr>
          <w:p w14:paraId="2B06C580" w14:textId="77777777" w:rsidR="001B50E6" w:rsidRPr="001B50E6" w:rsidRDefault="001B50E6" w:rsidP="001B50E6">
            <w:pPr>
              <w:widowControl/>
              <w:jc w:val="left"/>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vAlign w:val="center"/>
            <w:hideMark/>
          </w:tcPr>
          <w:p w14:paraId="3DD390DF"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78699EE3"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07016F8B"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X</w:t>
            </w:r>
          </w:p>
        </w:tc>
      </w:tr>
      <w:tr w:rsidR="001B50E6" w:rsidRPr="001B50E6" w14:paraId="01F87AE8"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4E276F07"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59DB461E"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Fishing plan development</w:t>
            </w:r>
          </w:p>
        </w:tc>
        <w:tc>
          <w:tcPr>
            <w:tcW w:w="1560" w:type="dxa"/>
            <w:tcBorders>
              <w:top w:val="nil"/>
              <w:left w:val="nil"/>
              <w:bottom w:val="nil"/>
              <w:right w:val="nil"/>
            </w:tcBorders>
            <w:shd w:val="clear" w:color="auto" w:fill="auto"/>
            <w:hideMark/>
          </w:tcPr>
          <w:p w14:paraId="4C1DE04A" w14:textId="77777777" w:rsidR="001B50E6" w:rsidRPr="001B50E6" w:rsidRDefault="001B50E6" w:rsidP="001B50E6">
            <w:pPr>
              <w:widowControl/>
              <w:jc w:val="left"/>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hideMark/>
          </w:tcPr>
          <w:p w14:paraId="3132463C" w14:textId="77777777" w:rsidR="001B50E6" w:rsidRPr="001B50E6" w:rsidRDefault="001B50E6" w:rsidP="001B50E6">
            <w:pPr>
              <w:widowControl/>
              <w:jc w:val="left"/>
              <w:rPr>
                <w:rFonts w:eastAsia="Times New Roman" w:cs="Times New Roman"/>
                <w:b/>
                <w:kern w:val="0"/>
                <w:sz w:val="20"/>
                <w:szCs w:val="20"/>
                <w:lang w:eastAsia="en-US"/>
              </w:rPr>
            </w:pPr>
          </w:p>
        </w:tc>
        <w:tc>
          <w:tcPr>
            <w:tcW w:w="1560" w:type="dxa"/>
            <w:tcBorders>
              <w:top w:val="nil"/>
              <w:left w:val="nil"/>
              <w:bottom w:val="nil"/>
              <w:right w:val="nil"/>
            </w:tcBorders>
            <w:shd w:val="clear" w:color="auto" w:fill="auto"/>
            <w:vAlign w:val="center"/>
            <w:hideMark/>
          </w:tcPr>
          <w:p w14:paraId="70BD2CFB"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24739A70"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479B4836"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348FBCF2"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single" w:sz="4" w:space="0" w:color="auto"/>
              <w:right w:val="nil"/>
            </w:tcBorders>
            <w:shd w:val="clear" w:color="auto" w:fill="auto"/>
            <w:vAlign w:val="center"/>
            <w:hideMark/>
          </w:tcPr>
          <w:p w14:paraId="09505F45"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Gear selectivity</w:t>
            </w:r>
          </w:p>
        </w:tc>
        <w:tc>
          <w:tcPr>
            <w:tcW w:w="1560" w:type="dxa"/>
            <w:tcBorders>
              <w:top w:val="nil"/>
              <w:left w:val="nil"/>
              <w:bottom w:val="single" w:sz="4" w:space="0" w:color="auto"/>
              <w:right w:val="nil"/>
            </w:tcBorders>
            <w:shd w:val="clear" w:color="auto" w:fill="auto"/>
            <w:vAlign w:val="center"/>
            <w:hideMark/>
          </w:tcPr>
          <w:p w14:paraId="6B638BE4"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nil"/>
            </w:tcBorders>
            <w:shd w:val="clear" w:color="auto" w:fill="auto"/>
            <w:hideMark/>
          </w:tcPr>
          <w:p w14:paraId="64FAA203"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nil"/>
            </w:tcBorders>
            <w:shd w:val="clear" w:color="auto" w:fill="auto"/>
            <w:vAlign w:val="center"/>
            <w:hideMark/>
          </w:tcPr>
          <w:p w14:paraId="7E26346A"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single" w:sz="4" w:space="0" w:color="auto"/>
            </w:tcBorders>
            <w:shd w:val="clear" w:color="auto" w:fill="auto"/>
            <w:vAlign w:val="center"/>
            <w:hideMark/>
          </w:tcPr>
          <w:p w14:paraId="1AB5B2DB"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671E03F7" w14:textId="77777777" w:rsidTr="001B50E6">
        <w:trPr>
          <w:trHeight w:val="300"/>
        </w:trPr>
        <w:tc>
          <w:tcPr>
            <w:tcW w:w="3140" w:type="dxa"/>
            <w:gridSpan w:val="2"/>
            <w:tcBorders>
              <w:top w:val="single" w:sz="4" w:space="0" w:color="auto"/>
              <w:left w:val="single" w:sz="4" w:space="0" w:color="auto"/>
              <w:bottom w:val="nil"/>
              <w:right w:val="nil"/>
            </w:tcBorders>
            <w:shd w:val="clear" w:color="auto" w:fill="auto"/>
            <w:vAlign w:val="center"/>
            <w:hideMark/>
          </w:tcPr>
          <w:p w14:paraId="2B2E127D" w14:textId="77777777" w:rsidR="001B50E6" w:rsidRPr="001B50E6" w:rsidRDefault="001B50E6" w:rsidP="001B50E6">
            <w:pPr>
              <w:widowControl/>
              <w:jc w:val="left"/>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Fleet activity</w:t>
            </w:r>
          </w:p>
        </w:tc>
        <w:tc>
          <w:tcPr>
            <w:tcW w:w="1560" w:type="dxa"/>
            <w:tcBorders>
              <w:top w:val="nil"/>
              <w:left w:val="nil"/>
              <w:bottom w:val="nil"/>
              <w:right w:val="nil"/>
            </w:tcBorders>
            <w:shd w:val="clear" w:color="auto" w:fill="auto"/>
            <w:hideMark/>
          </w:tcPr>
          <w:p w14:paraId="21881B35"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7D8872E7"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76AD0006"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single" w:sz="4" w:space="0" w:color="auto"/>
            </w:tcBorders>
            <w:shd w:val="clear" w:color="auto" w:fill="auto"/>
            <w:noWrap/>
            <w:vAlign w:val="bottom"/>
            <w:hideMark/>
          </w:tcPr>
          <w:p w14:paraId="65E6ECF9"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r>
      <w:tr w:rsidR="001B50E6" w:rsidRPr="001B50E6" w14:paraId="77B50330" w14:textId="77777777" w:rsidTr="001B50E6">
        <w:trPr>
          <w:trHeight w:val="300"/>
        </w:trPr>
        <w:tc>
          <w:tcPr>
            <w:tcW w:w="460" w:type="dxa"/>
            <w:vMerge w:val="restart"/>
            <w:tcBorders>
              <w:top w:val="nil"/>
              <w:left w:val="single" w:sz="4" w:space="0" w:color="auto"/>
              <w:bottom w:val="single" w:sz="4" w:space="0" w:color="000000"/>
              <w:right w:val="nil"/>
            </w:tcBorders>
            <w:shd w:val="clear" w:color="auto" w:fill="auto"/>
            <w:hideMark/>
          </w:tcPr>
          <w:p w14:paraId="058B1012"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2680" w:type="dxa"/>
            <w:tcBorders>
              <w:top w:val="nil"/>
              <w:left w:val="nil"/>
              <w:bottom w:val="nil"/>
              <w:right w:val="nil"/>
            </w:tcBorders>
            <w:shd w:val="clear" w:color="auto" w:fill="auto"/>
            <w:vAlign w:val="center"/>
            <w:hideMark/>
          </w:tcPr>
          <w:p w14:paraId="42F44740"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Fleet dynamics</w:t>
            </w:r>
          </w:p>
        </w:tc>
        <w:tc>
          <w:tcPr>
            <w:tcW w:w="1560" w:type="dxa"/>
            <w:tcBorders>
              <w:top w:val="nil"/>
              <w:left w:val="nil"/>
              <w:bottom w:val="nil"/>
              <w:right w:val="nil"/>
            </w:tcBorders>
            <w:shd w:val="clear" w:color="auto" w:fill="auto"/>
            <w:vAlign w:val="center"/>
            <w:hideMark/>
          </w:tcPr>
          <w:p w14:paraId="305E2B62"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hideMark/>
          </w:tcPr>
          <w:p w14:paraId="27B30CDE" w14:textId="77777777" w:rsidR="001B50E6" w:rsidRPr="001B50E6" w:rsidRDefault="001B50E6" w:rsidP="001B50E6">
            <w:pPr>
              <w:widowControl/>
              <w:jc w:val="center"/>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vAlign w:val="center"/>
            <w:hideMark/>
          </w:tcPr>
          <w:p w14:paraId="1B017851"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227182D6"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73D14C32" w14:textId="77777777" w:rsidTr="001B50E6">
        <w:trPr>
          <w:trHeight w:val="600"/>
        </w:trPr>
        <w:tc>
          <w:tcPr>
            <w:tcW w:w="460" w:type="dxa"/>
            <w:vMerge/>
            <w:tcBorders>
              <w:top w:val="nil"/>
              <w:left w:val="single" w:sz="4" w:space="0" w:color="auto"/>
              <w:bottom w:val="single" w:sz="4" w:space="0" w:color="000000"/>
              <w:right w:val="nil"/>
            </w:tcBorders>
            <w:vAlign w:val="center"/>
            <w:hideMark/>
          </w:tcPr>
          <w:p w14:paraId="76483229"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single" w:sz="4" w:space="0" w:color="auto"/>
              <w:right w:val="nil"/>
            </w:tcBorders>
            <w:shd w:val="clear" w:color="auto" w:fill="auto"/>
            <w:vAlign w:val="center"/>
            <w:hideMark/>
          </w:tcPr>
          <w:p w14:paraId="4AB9341F"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Detection of unlicensed vessels</w:t>
            </w:r>
          </w:p>
        </w:tc>
        <w:tc>
          <w:tcPr>
            <w:tcW w:w="1560" w:type="dxa"/>
            <w:tcBorders>
              <w:top w:val="nil"/>
              <w:left w:val="nil"/>
              <w:bottom w:val="single" w:sz="4" w:space="0" w:color="auto"/>
              <w:right w:val="nil"/>
            </w:tcBorders>
            <w:shd w:val="clear" w:color="auto" w:fill="auto"/>
            <w:hideMark/>
          </w:tcPr>
          <w:p w14:paraId="3E117263"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nil"/>
            </w:tcBorders>
            <w:shd w:val="clear" w:color="auto" w:fill="auto"/>
            <w:vAlign w:val="center"/>
            <w:hideMark/>
          </w:tcPr>
          <w:p w14:paraId="3E5E13BC"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nil"/>
            </w:tcBorders>
            <w:shd w:val="clear" w:color="auto" w:fill="auto"/>
            <w:vAlign w:val="center"/>
            <w:hideMark/>
          </w:tcPr>
          <w:p w14:paraId="3A27EFFC"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single" w:sz="4" w:space="0" w:color="auto"/>
            </w:tcBorders>
            <w:shd w:val="clear" w:color="auto" w:fill="auto"/>
            <w:vAlign w:val="center"/>
            <w:hideMark/>
          </w:tcPr>
          <w:p w14:paraId="292E6479"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0A733A7F" w14:textId="77777777" w:rsidTr="001B50E6">
        <w:trPr>
          <w:trHeight w:val="300"/>
        </w:trPr>
        <w:tc>
          <w:tcPr>
            <w:tcW w:w="3140" w:type="dxa"/>
            <w:gridSpan w:val="2"/>
            <w:tcBorders>
              <w:top w:val="single" w:sz="4" w:space="0" w:color="auto"/>
              <w:left w:val="single" w:sz="4" w:space="0" w:color="auto"/>
              <w:bottom w:val="nil"/>
              <w:right w:val="nil"/>
            </w:tcBorders>
            <w:shd w:val="clear" w:color="auto" w:fill="auto"/>
            <w:vAlign w:val="center"/>
            <w:hideMark/>
          </w:tcPr>
          <w:p w14:paraId="3F651CFD" w14:textId="77777777" w:rsidR="001B50E6" w:rsidRPr="001B50E6" w:rsidRDefault="001B50E6" w:rsidP="001B50E6">
            <w:pPr>
              <w:widowControl/>
              <w:jc w:val="left"/>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Production</w:t>
            </w:r>
          </w:p>
        </w:tc>
        <w:tc>
          <w:tcPr>
            <w:tcW w:w="1560" w:type="dxa"/>
            <w:tcBorders>
              <w:top w:val="nil"/>
              <w:left w:val="nil"/>
              <w:bottom w:val="nil"/>
              <w:right w:val="nil"/>
            </w:tcBorders>
            <w:shd w:val="clear" w:color="auto" w:fill="auto"/>
            <w:hideMark/>
          </w:tcPr>
          <w:p w14:paraId="2515F572"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5675E098"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0335FA51"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single" w:sz="4" w:space="0" w:color="auto"/>
            </w:tcBorders>
            <w:shd w:val="clear" w:color="auto" w:fill="auto"/>
            <w:noWrap/>
            <w:vAlign w:val="bottom"/>
            <w:hideMark/>
          </w:tcPr>
          <w:p w14:paraId="48D0B9C3"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r>
      <w:tr w:rsidR="001B50E6" w:rsidRPr="001B50E6" w14:paraId="753B3CA7" w14:textId="77777777" w:rsidTr="001B50E6">
        <w:trPr>
          <w:trHeight w:val="300"/>
        </w:trPr>
        <w:tc>
          <w:tcPr>
            <w:tcW w:w="460" w:type="dxa"/>
            <w:vMerge w:val="restart"/>
            <w:tcBorders>
              <w:top w:val="nil"/>
              <w:left w:val="single" w:sz="4" w:space="0" w:color="auto"/>
              <w:bottom w:val="single" w:sz="4" w:space="0" w:color="000000"/>
              <w:right w:val="nil"/>
            </w:tcBorders>
            <w:shd w:val="clear" w:color="auto" w:fill="auto"/>
            <w:hideMark/>
          </w:tcPr>
          <w:p w14:paraId="0197DDA7"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2680" w:type="dxa"/>
            <w:tcBorders>
              <w:top w:val="nil"/>
              <w:left w:val="nil"/>
              <w:bottom w:val="nil"/>
              <w:right w:val="nil"/>
            </w:tcBorders>
            <w:shd w:val="clear" w:color="auto" w:fill="auto"/>
            <w:vAlign w:val="center"/>
            <w:hideMark/>
          </w:tcPr>
          <w:p w14:paraId="3A1EF608"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High Grading</w:t>
            </w:r>
          </w:p>
        </w:tc>
        <w:tc>
          <w:tcPr>
            <w:tcW w:w="1560" w:type="dxa"/>
            <w:tcBorders>
              <w:top w:val="nil"/>
              <w:left w:val="nil"/>
              <w:bottom w:val="nil"/>
              <w:right w:val="nil"/>
            </w:tcBorders>
            <w:shd w:val="clear" w:color="auto" w:fill="auto"/>
            <w:vAlign w:val="center"/>
            <w:hideMark/>
          </w:tcPr>
          <w:p w14:paraId="50D16ABF"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0CF8FE87"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47492C0D"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5D2BD29A"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X</w:t>
            </w:r>
          </w:p>
        </w:tc>
      </w:tr>
      <w:tr w:rsidR="001B50E6" w:rsidRPr="001B50E6" w14:paraId="3187AA0B"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7C92C348"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255AA1A9"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Discard levels</w:t>
            </w:r>
          </w:p>
        </w:tc>
        <w:tc>
          <w:tcPr>
            <w:tcW w:w="1560" w:type="dxa"/>
            <w:tcBorders>
              <w:top w:val="nil"/>
              <w:left w:val="nil"/>
              <w:bottom w:val="nil"/>
              <w:right w:val="nil"/>
            </w:tcBorders>
            <w:shd w:val="clear" w:color="auto" w:fill="auto"/>
            <w:vAlign w:val="center"/>
            <w:hideMark/>
          </w:tcPr>
          <w:p w14:paraId="20F897A7"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7BDEB18A"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294DED1A"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2D8DBC90"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X</w:t>
            </w:r>
          </w:p>
        </w:tc>
      </w:tr>
      <w:tr w:rsidR="001B50E6" w:rsidRPr="001B50E6" w14:paraId="18269158" w14:textId="77777777" w:rsidTr="0062206A">
        <w:trPr>
          <w:trHeight w:val="600"/>
        </w:trPr>
        <w:tc>
          <w:tcPr>
            <w:tcW w:w="460" w:type="dxa"/>
            <w:vMerge/>
            <w:tcBorders>
              <w:top w:val="nil"/>
              <w:left w:val="single" w:sz="4" w:space="0" w:color="auto"/>
              <w:bottom w:val="single" w:sz="4" w:space="0" w:color="000000"/>
              <w:right w:val="nil"/>
            </w:tcBorders>
            <w:vAlign w:val="center"/>
            <w:hideMark/>
          </w:tcPr>
          <w:p w14:paraId="3C9337A5"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76CA9200"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Marketable and non-marketable catch</w:t>
            </w:r>
          </w:p>
        </w:tc>
        <w:tc>
          <w:tcPr>
            <w:tcW w:w="1560" w:type="dxa"/>
            <w:tcBorders>
              <w:top w:val="nil"/>
              <w:left w:val="nil"/>
              <w:bottom w:val="nil"/>
              <w:right w:val="nil"/>
            </w:tcBorders>
            <w:shd w:val="clear" w:color="auto" w:fill="auto"/>
            <w:hideMark/>
          </w:tcPr>
          <w:p w14:paraId="544FFAC4" w14:textId="77777777" w:rsidR="001B50E6" w:rsidRPr="001B50E6" w:rsidRDefault="001B50E6" w:rsidP="001B50E6">
            <w:pPr>
              <w:widowControl/>
              <w:jc w:val="left"/>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hideMark/>
          </w:tcPr>
          <w:p w14:paraId="1B541948" w14:textId="77777777" w:rsidR="001B50E6" w:rsidRPr="001B50E6" w:rsidRDefault="001B50E6" w:rsidP="001B50E6">
            <w:pPr>
              <w:widowControl/>
              <w:jc w:val="left"/>
              <w:rPr>
                <w:rFonts w:eastAsia="Times New Roman" w:cs="Times New Roman"/>
                <w:b/>
                <w:kern w:val="0"/>
                <w:sz w:val="20"/>
                <w:szCs w:val="20"/>
                <w:lang w:eastAsia="en-US"/>
              </w:rPr>
            </w:pPr>
          </w:p>
        </w:tc>
        <w:tc>
          <w:tcPr>
            <w:tcW w:w="1560" w:type="dxa"/>
            <w:tcBorders>
              <w:top w:val="nil"/>
              <w:left w:val="nil"/>
              <w:bottom w:val="nil"/>
              <w:right w:val="nil"/>
            </w:tcBorders>
            <w:shd w:val="clear" w:color="auto" w:fill="auto"/>
            <w:vAlign w:val="center"/>
            <w:hideMark/>
          </w:tcPr>
          <w:p w14:paraId="045A9E1A"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noWrap/>
            <w:vAlign w:val="center"/>
            <w:hideMark/>
          </w:tcPr>
          <w:p w14:paraId="236FEEBD"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X</w:t>
            </w:r>
          </w:p>
        </w:tc>
      </w:tr>
      <w:tr w:rsidR="001B50E6" w:rsidRPr="001B50E6" w14:paraId="38C8264C"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1AA297CA"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6AA5EA69"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Conversion factors</w:t>
            </w:r>
          </w:p>
        </w:tc>
        <w:tc>
          <w:tcPr>
            <w:tcW w:w="1560" w:type="dxa"/>
            <w:tcBorders>
              <w:top w:val="nil"/>
              <w:left w:val="nil"/>
              <w:bottom w:val="nil"/>
              <w:right w:val="nil"/>
            </w:tcBorders>
            <w:shd w:val="clear" w:color="auto" w:fill="auto"/>
            <w:vAlign w:val="center"/>
            <w:hideMark/>
          </w:tcPr>
          <w:p w14:paraId="7A1EA9AA"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hideMark/>
          </w:tcPr>
          <w:p w14:paraId="055FD1B4" w14:textId="77777777" w:rsidR="001B50E6" w:rsidRPr="001B50E6" w:rsidRDefault="001B50E6" w:rsidP="001B50E6">
            <w:pPr>
              <w:widowControl/>
              <w:jc w:val="center"/>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vAlign w:val="center"/>
            <w:hideMark/>
          </w:tcPr>
          <w:p w14:paraId="47FC8C14"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noWrap/>
            <w:vAlign w:val="bottom"/>
            <w:hideMark/>
          </w:tcPr>
          <w:p w14:paraId="3E96C31E"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 </w:t>
            </w:r>
          </w:p>
        </w:tc>
      </w:tr>
      <w:tr w:rsidR="001B50E6" w:rsidRPr="001B50E6" w14:paraId="5E0DF9BF"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717207A0"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single" w:sz="4" w:space="0" w:color="auto"/>
              <w:right w:val="nil"/>
            </w:tcBorders>
            <w:shd w:val="clear" w:color="auto" w:fill="auto"/>
            <w:vAlign w:val="center"/>
            <w:hideMark/>
          </w:tcPr>
          <w:p w14:paraId="3E9B730C"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Box and container labelling</w:t>
            </w:r>
          </w:p>
        </w:tc>
        <w:tc>
          <w:tcPr>
            <w:tcW w:w="1560" w:type="dxa"/>
            <w:tcBorders>
              <w:top w:val="nil"/>
              <w:left w:val="nil"/>
              <w:bottom w:val="single" w:sz="4" w:space="0" w:color="auto"/>
              <w:right w:val="nil"/>
            </w:tcBorders>
            <w:shd w:val="clear" w:color="auto" w:fill="auto"/>
            <w:hideMark/>
          </w:tcPr>
          <w:p w14:paraId="6C9958D1"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nil"/>
            </w:tcBorders>
            <w:shd w:val="clear" w:color="auto" w:fill="auto"/>
            <w:vAlign w:val="center"/>
            <w:hideMark/>
          </w:tcPr>
          <w:p w14:paraId="51F13260"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nil"/>
            </w:tcBorders>
            <w:shd w:val="clear" w:color="auto" w:fill="auto"/>
            <w:hideMark/>
          </w:tcPr>
          <w:p w14:paraId="2D266ECF"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675BE30"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X</w:t>
            </w:r>
          </w:p>
        </w:tc>
      </w:tr>
      <w:tr w:rsidR="001B50E6" w:rsidRPr="001B50E6" w14:paraId="5FABB7AE" w14:textId="77777777" w:rsidTr="001B50E6">
        <w:trPr>
          <w:trHeight w:val="300"/>
        </w:trPr>
        <w:tc>
          <w:tcPr>
            <w:tcW w:w="3140" w:type="dxa"/>
            <w:gridSpan w:val="2"/>
            <w:tcBorders>
              <w:top w:val="single" w:sz="4" w:space="0" w:color="auto"/>
              <w:left w:val="single" w:sz="4" w:space="0" w:color="auto"/>
              <w:bottom w:val="nil"/>
              <w:right w:val="nil"/>
            </w:tcBorders>
            <w:shd w:val="clear" w:color="auto" w:fill="auto"/>
            <w:vAlign w:val="center"/>
            <w:hideMark/>
          </w:tcPr>
          <w:p w14:paraId="59330B12" w14:textId="77777777" w:rsidR="001B50E6" w:rsidRPr="001B50E6" w:rsidRDefault="001B50E6" w:rsidP="001B50E6">
            <w:pPr>
              <w:widowControl/>
              <w:jc w:val="left"/>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Biological sampling of catch</w:t>
            </w:r>
          </w:p>
        </w:tc>
        <w:tc>
          <w:tcPr>
            <w:tcW w:w="1560" w:type="dxa"/>
            <w:tcBorders>
              <w:top w:val="nil"/>
              <w:left w:val="nil"/>
              <w:bottom w:val="nil"/>
              <w:right w:val="nil"/>
            </w:tcBorders>
            <w:shd w:val="clear" w:color="auto" w:fill="auto"/>
            <w:hideMark/>
          </w:tcPr>
          <w:p w14:paraId="163CA6F4"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2FDDAA52"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65DBD0CC"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single" w:sz="4" w:space="0" w:color="auto"/>
            </w:tcBorders>
            <w:shd w:val="clear" w:color="auto" w:fill="auto"/>
            <w:noWrap/>
            <w:vAlign w:val="bottom"/>
            <w:hideMark/>
          </w:tcPr>
          <w:p w14:paraId="3CE6071D"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r>
      <w:tr w:rsidR="001B50E6" w:rsidRPr="001B50E6" w14:paraId="68166A03" w14:textId="77777777" w:rsidTr="001B50E6">
        <w:trPr>
          <w:trHeight w:val="300"/>
        </w:trPr>
        <w:tc>
          <w:tcPr>
            <w:tcW w:w="460" w:type="dxa"/>
            <w:vMerge w:val="restart"/>
            <w:tcBorders>
              <w:top w:val="nil"/>
              <w:left w:val="single" w:sz="4" w:space="0" w:color="auto"/>
              <w:bottom w:val="single" w:sz="4" w:space="0" w:color="000000"/>
              <w:right w:val="nil"/>
            </w:tcBorders>
            <w:shd w:val="clear" w:color="auto" w:fill="auto"/>
            <w:hideMark/>
          </w:tcPr>
          <w:p w14:paraId="59B26760"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2680" w:type="dxa"/>
            <w:tcBorders>
              <w:top w:val="nil"/>
              <w:left w:val="nil"/>
              <w:bottom w:val="nil"/>
              <w:right w:val="nil"/>
            </w:tcBorders>
            <w:shd w:val="clear" w:color="auto" w:fill="auto"/>
            <w:vAlign w:val="center"/>
            <w:hideMark/>
          </w:tcPr>
          <w:p w14:paraId="2C34AD8F"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Size measurements</w:t>
            </w:r>
          </w:p>
        </w:tc>
        <w:tc>
          <w:tcPr>
            <w:tcW w:w="1560" w:type="dxa"/>
            <w:tcBorders>
              <w:top w:val="nil"/>
              <w:left w:val="nil"/>
              <w:bottom w:val="nil"/>
              <w:right w:val="nil"/>
            </w:tcBorders>
            <w:shd w:val="clear" w:color="auto" w:fill="auto"/>
            <w:vAlign w:val="center"/>
            <w:hideMark/>
          </w:tcPr>
          <w:p w14:paraId="7BF31F10"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38FB9A08"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2750EA11"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66305AC0"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5768ACB9"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3EEDF55E"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49EAEFCA"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Sex determination</w:t>
            </w:r>
          </w:p>
        </w:tc>
        <w:tc>
          <w:tcPr>
            <w:tcW w:w="1560" w:type="dxa"/>
            <w:tcBorders>
              <w:top w:val="nil"/>
              <w:left w:val="nil"/>
              <w:bottom w:val="nil"/>
              <w:right w:val="nil"/>
            </w:tcBorders>
            <w:shd w:val="clear" w:color="auto" w:fill="auto"/>
            <w:vAlign w:val="center"/>
            <w:hideMark/>
          </w:tcPr>
          <w:p w14:paraId="54FDEDA6"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hideMark/>
          </w:tcPr>
          <w:p w14:paraId="2C92EE45" w14:textId="77777777" w:rsidR="001B50E6" w:rsidRPr="001B50E6" w:rsidRDefault="001B50E6" w:rsidP="001B50E6">
            <w:pPr>
              <w:widowControl/>
              <w:jc w:val="center"/>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hideMark/>
          </w:tcPr>
          <w:p w14:paraId="1BCB954D" w14:textId="77777777" w:rsidR="001B50E6" w:rsidRPr="001B50E6" w:rsidRDefault="001B50E6" w:rsidP="001B50E6">
            <w:pPr>
              <w:widowControl/>
              <w:jc w:val="left"/>
              <w:rPr>
                <w:rFonts w:eastAsia="Times New Roman" w:cs="Times New Roman"/>
                <w:b/>
                <w:kern w:val="0"/>
                <w:sz w:val="20"/>
                <w:szCs w:val="20"/>
                <w:lang w:eastAsia="en-US"/>
              </w:rPr>
            </w:pPr>
          </w:p>
        </w:tc>
        <w:tc>
          <w:tcPr>
            <w:tcW w:w="1560" w:type="dxa"/>
            <w:tcBorders>
              <w:top w:val="nil"/>
              <w:left w:val="nil"/>
              <w:bottom w:val="nil"/>
              <w:right w:val="single" w:sz="4" w:space="0" w:color="auto"/>
            </w:tcBorders>
            <w:shd w:val="clear" w:color="auto" w:fill="auto"/>
            <w:noWrap/>
            <w:vAlign w:val="bottom"/>
            <w:hideMark/>
          </w:tcPr>
          <w:p w14:paraId="6C2B6258"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3908406A"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65B71EA1"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3D1EF622"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Spawning condition</w:t>
            </w:r>
          </w:p>
        </w:tc>
        <w:tc>
          <w:tcPr>
            <w:tcW w:w="1560" w:type="dxa"/>
            <w:tcBorders>
              <w:top w:val="nil"/>
              <w:left w:val="nil"/>
              <w:bottom w:val="nil"/>
              <w:right w:val="nil"/>
            </w:tcBorders>
            <w:shd w:val="clear" w:color="auto" w:fill="auto"/>
            <w:vAlign w:val="center"/>
            <w:hideMark/>
          </w:tcPr>
          <w:p w14:paraId="67D5428D"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hideMark/>
          </w:tcPr>
          <w:p w14:paraId="7B671102" w14:textId="77777777" w:rsidR="001B50E6" w:rsidRPr="001B50E6" w:rsidRDefault="001B50E6" w:rsidP="001B50E6">
            <w:pPr>
              <w:widowControl/>
              <w:jc w:val="center"/>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vAlign w:val="center"/>
            <w:hideMark/>
          </w:tcPr>
          <w:p w14:paraId="3C04683F"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10200FBB"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5C2C735B"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0C9C074A"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58D0611F"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Disease monitoring</w:t>
            </w:r>
          </w:p>
        </w:tc>
        <w:tc>
          <w:tcPr>
            <w:tcW w:w="1560" w:type="dxa"/>
            <w:tcBorders>
              <w:top w:val="nil"/>
              <w:left w:val="nil"/>
              <w:bottom w:val="nil"/>
              <w:right w:val="nil"/>
            </w:tcBorders>
            <w:shd w:val="clear" w:color="auto" w:fill="auto"/>
            <w:hideMark/>
          </w:tcPr>
          <w:p w14:paraId="4D2AC7CA" w14:textId="77777777" w:rsidR="001B50E6" w:rsidRPr="001B50E6" w:rsidRDefault="001B50E6" w:rsidP="001B50E6">
            <w:pPr>
              <w:widowControl/>
              <w:jc w:val="left"/>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hideMark/>
          </w:tcPr>
          <w:p w14:paraId="7D3F6EF0" w14:textId="77777777" w:rsidR="001B50E6" w:rsidRPr="001B50E6" w:rsidRDefault="001B50E6" w:rsidP="001B50E6">
            <w:pPr>
              <w:widowControl/>
              <w:jc w:val="left"/>
              <w:rPr>
                <w:rFonts w:eastAsia="Times New Roman" w:cs="Times New Roman"/>
                <w:b/>
                <w:kern w:val="0"/>
                <w:sz w:val="20"/>
                <w:szCs w:val="20"/>
                <w:lang w:eastAsia="en-US"/>
              </w:rPr>
            </w:pPr>
          </w:p>
        </w:tc>
        <w:tc>
          <w:tcPr>
            <w:tcW w:w="1560" w:type="dxa"/>
            <w:tcBorders>
              <w:top w:val="nil"/>
              <w:left w:val="nil"/>
              <w:bottom w:val="nil"/>
              <w:right w:val="nil"/>
            </w:tcBorders>
            <w:shd w:val="clear" w:color="auto" w:fill="auto"/>
            <w:vAlign w:val="center"/>
            <w:hideMark/>
          </w:tcPr>
          <w:p w14:paraId="058FF63C"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noWrap/>
            <w:vAlign w:val="bottom"/>
            <w:hideMark/>
          </w:tcPr>
          <w:p w14:paraId="7EE617D0"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7C51C466"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3052605F"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single" w:sz="4" w:space="0" w:color="auto"/>
              <w:right w:val="nil"/>
            </w:tcBorders>
            <w:shd w:val="clear" w:color="auto" w:fill="auto"/>
            <w:vAlign w:val="center"/>
            <w:hideMark/>
          </w:tcPr>
          <w:p w14:paraId="6347EF15"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Shell condition</w:t>
            </w:r>
          </w:p>
        </w:tc>
        <w:tc>
          <w:tcPr>
            <w:tcW w:w="1560" w:type="dxa"/>
            <w:tcBorders>
              <w:top w:val="nil"/>
              <w:left w:val="nil"/>
              <w:bottom w:val="single" w:sz="4" w:space="0" w:color="auto"/>
              <w:right w:val="nil"/>
            </w:tcBorders>
            <w:shd w:val="clear" w:color="auto" w:fill="auto"/>
            <w:vAlign w:val="center"/>
            <w:hideMark/>
          </w:tcPr>
          <w:p w14:paraId="59ABD8E9"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nil"/>
            </w:tcBorders>
            <w:shd w:val="clear" w:color="auto" w:fill="auto"/>
            <w:hideMark/>
          </w:tcPr>
          <w:p w14:paraId="30AD4C25"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nil"/>
            </w:tcBorders>
            <w:shd w:val="clear" w:color="auto" w:fill="auto"/>
            <w:vAlign w:val="center"/>
            <w:hideMark/>
          </w:tcPr>
          <w:p w14:paraId="034EF7B2"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single" w:sz="4" w:space="0" w:color="auto"/>
            </w:tcBorders>
            <w:shd w:val="clear" w:color="auto" w:fill="auto"/>
            <w:vAlign w:val="center"/>
            <w:hideMark/>
          </w:tcPr>
          <w:p w14:paraId="07810963"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351E671B" w14:textId="77777777" w:rsidTr="001B50E6">
        <w:trPr>
          <w:trHeight w:val="300"/>
        </w:trPr>
        <w:tc>
          <w:tcPr>
            <w:tcW w:w="3140" w:type="dxa"/>
            <w:gridSpan w:val="2"/>
            <w:tcBorders>
              <w:top w:val="single" w:sz="4" w:space="0" w:color="auto"/>
              <w:left w:val="single" w:sz="4" w:space="0" w:color="auto"/>
              <w:bottom w:val="nil"/>
              <w:right w:val="nil"/>
            </w:tcBorders>
            <w:shd w:val="clear" w:color="auto" w:fill="auto"/>
            <w:vAlign w:val="center"/>
            <w:hideMark/>
          </w:tcPr>
          <w:p w14:paraId="67E87F0B" w14:textId="77777777" w:rsidR="001B50E6" w:rsidRPr="001B50E6" w:rsidRDefault="001B50E6" w:rsidP="001B50E6">
            <w:pPr>
              <w:widowControl/>
              <w:jc w:val="left"/>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Environmental sampling</w:t>
            </w:r>
          </w:p>
        </w:tc>
        <w:tc>
          <w:tcPr>
            <w:tcW w:w="1560" w:type="dxa"/>
            <w:tcBorders>
              <w:top w:val="nil"/>
              <w:left w:val="nil"/>
              <w:bottom w:val="nil"/>
              <w:right w:val="nil"/>
            </w:tcBorders>
            <w:shd w:val="clear" w:color="auto" w:fill="auto"/>
            <w:hideMark/>
          </w:tcPr>
          <w:p w14:paraId="5D5EBF9B"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16E98BC1"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18A33AEA"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single" w:sz="4" w:space="0" w:color="auto"/>
            </w:tcBorders>
            <w:shd w:val="clear" w:color="auto" w:fill="auto"/>
            <w:noWrap/>
            <w:vAlign w:val="bottom"/>
            <w:hideMark/>
          </w:tcPr>
          <w:p w14:paraId="4917E7A4"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r>
      <w:tr w:rsidR="001B50E6" w:rsidRPr="001B50E6" w14:paraId="517D4200" w14:textId="77777777" w:rsidTr="001B50E6">
        <w:trPr>
          <w:trHeight w:val="300"/>
        </w:trPr>
        <w:tc>
          <w:tcPr>
            <w:tcW w:w="460" w:type="dxa"/>
            <w:vMerge w:val="restart"/>
            <w:tcBorders>
              <w:top w:val="nil"/>
              <w:left w:val="single" w:sz="4" w:space="0" w:color="auto"/>
              <w:bottom w:val="single" w:sz="4" w:space="0" w:color="000000"/>
              <w:right w:val="nil"/>
            </w:tcBorders>
            <w:shd w:val="clear" w:color="auto" w:fill="auto"/>
            <w:hideMark/>
          </w:tcPr>
          <w:p w14:paraId="6A663931"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2680" w:type="dxa"/>
            <w:tcBorders>
              <w:top w:val="nil"/>
              <w:left w:val="nil"/>
              <w:bottom w:val="nil"/>
              <w:right w:val="nil"/>
            </w:tcBorders>
            <w:shd w:val="clear" w:color="auto" w:fill="auto"/>
            <w:vAlign w:val="center"/>
            <w:hideMark/>
          </w:tcPr>
          <w:p w14:paraId="6EAD0A74"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Sea state</w:t>
            </w:r>
          </w:p>
        </w:tc>
        <w:tc>
          <w:tcPr>
            <w:tcW w:w="1560" w:type="dxa"/>
            <w:tcBorders>
              <w:top w:val="nil"/>
              <w:left w:val="nil"/>
              <w:bottom w:val="nil"/>
              <w:right w:val="nil"/>
            </w:tcBorders>
            <w:shd w:val="clear" w:color="auto" w:fill="auto"/>
            <w:vAlign w:val="center"/>
            <w:hideMark/>
          </w:tcPr>
          <w:p w14:paraId="7F76F56E"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hideMark/>
          </w:tcPr>
          <w:p w14:paraId="11B26F61" w14:textId="77777777" w:rsidR="001B50E6" w:rsidRPr="001B50E6" w:rsidRDefault="001B50E6" w:rsidP="001B50E6">
            <w:pPr>
              <w:widowControl/>
              <w:jc w:val="center"/>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hideMark/>
          </w:tcPr>
          <w:p w14:paraId="05679DCE" w14:textId="77777777" w:rsidR="001B50E6" w:rsidRPr="001B50E6" w:rsidRDefault="001B50E6" w:rsidP="001B50E6">
            <w:pPr>
              <w:widowControl/>
              <w:jc w:val="left"/>
              <w:rPr>
                <w:rFonts w:eastAsia="Times New Roman" w:cs="Times New Roman"/>
                <w:b/>
                <w:kern w:val="0"/>
                <w:sz w:val="20"/>
                <w:szCs w:val="20"/>
                <w:lang w:eastAsia="en-US"/>
              </w:rPr>
            </w:pPr>
          </w:p>
        </w:tc>
        <w:tc>
          <w:tcPr>
            <w:tcW w:w="1560" w:type="dxa"/>
            <w:tcBorders>
              <w:top w:val="nil"/>
              <w:left w:val="nil"/>
              <w:bottom w:val="nil"/>
              <w:right w:val="single" w:sz="4" w:space="0" w:color="auto"/>
            </w:tcBorders>
            <w:shd w:val="clear" w:color="auto" w:fill="auto"/>
            <w:vAlign w:val="center"/>
            <w:hideMark/>
          </w:tcPr>
          <w:p w14:paraId="731D98D6"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54A01290"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4D59E85E"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0D344D58"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Cloud cover</w:t>
            </w:r>
          </w:p>
        </w:tc>
        <w:tc>
          <w:tcPr>
            <w:tcW w:w="1560" w:type="dxa"/>
            <w:tcBorders>
              <w:top w:val="nil"/>
              <w:left w:val="nil"/>
              <w:bottom w:val="nil"/>
              <w:right w:val="nil"/>
            </w:tcBorders>
            <w:shd w:val="clear" w:color="auto" w:fill="auto"/>
            <w:vAlign w:val="center"/>
            <w:hideMark/>
          </w:tcPr>
          <w:p w14:paraId="2A87F1BA"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hideMark/>
          </w:tcPr>
          <w:p w14:paraId="3C512E5C" w14:textId="77777777" w:rsidR="001B50E6" w:rsidRPr="001B50E6" w:rsidRDefault="001B50E6" w:rsidP="001B50E6">
            <w:pPr>
              <w:widowControl/>
              <w:jc w:val="center"/>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hideMark/>
          </w:tcPr>
          <w:p w14:paraId="116C4555" w14:textId="77777777" w:rsidR="001B50E6" w:rsidRPr="001B50E6" w:rsidRDefault="001B50E6" w:rsidP="001B50E6">
            <w:pPr>
              <w:widowControl/>
              <w:jc w:val="left"/>
              <w:rPr>
                <w:rFonts w:eastAsia="Times New Roman" w:cs="Times New Roman"/>
                <w:b/>
                <w:kern w:val="0"/>
                <w:sz w:val="20"/>
                <w:szCs w:val="20"/>
                <w:lang w:eastAsia="en-US"/>
              </w:rPr>
            </w:pPr>
          </w:p>
        </w:tc>
        <w:tc>
          <w:tcPr>
            <w:tcW w:w="1560" w:type="dxa"/>
            <w:tcBorders>
              <w:top w:val="nil"/>
              <w:left w:val="nil"/>
              <w:bottom w:val="nil"/>
              <w:right w:val="single" w:sz="4" w:space="0" w:color="auto"/>
            </w:tcBorders>
            <w:shd w:val="clear" w:color="auto" w:fill="auto"/>
            <w:noWrap/>
            <w:vAlign w:val="bottom"/>
            <w:hideMark/>
          </w:tcPr>
          <w:p w14:paraId="01AC936B"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48667835"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1BF4FBFA"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nil"/>
              <w:right w:val="nil"/>
            </w:tcBorders>
            <w:shd w:val="clear" w:color="auto" w:fill="auto"/>
            <w:vAlign w:val="center"/>
            <w:hideMark/>
          </w:tcPr>
          <w:p w14:paraId="20737240"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Sea temperature</w:t>
            </w:r>
          </w:p>
        </w:tc>
        <w:tc>
          <w:tcPr>
            <w:tcW w:w="1560" w:type="dxa"/>
            <w:tcBorders>
              <w:top w:val="nil"/>
              <w:left w:val="nil"/>
              <w:bottom w:val="nil"/>
              <w:right w:val="nil"/>
            </w:tcBorders>
            <w:shd w:val="clear" w:color="auto" w:fill="auto"/>
            <w:vAlign w:val="center"/>
            <w:hideMark/>
          </w:tcPr>
          <w:p w14:paraId="07F2BF38"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hideMark/>
          </w:tcPr>
          <w:p w14:paraId="069E8324" w14:textId="77777777" w:rsidR="001B50E6" w:rsidRPr="001B50E6" w:rsidRDefault="001B50E6" w:rsidP="001B50E6">
            <w:pPr>
              <w:widowControl/>
              <w:jc w:val="center"/>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hideMark/>
          </w:tcPr>
          <w:p w14:paraId="0A19AD9C" w14:textId="77777777" w:rsidR="001B50E6" w:rsidRPr="001B50E6" w:rsidRDefault="001B50E6" w:rsidP="001B50E6">
            <w:pPr>
              <w:widowControl/>
              <w:jc w:val="left"/>
              <w:rPr>
                <w:rFonts w:eastAsia="Times New Roman" w:cs="Times New Roman"/>
                <w:b/>
                <w:kern w:val="0"/>
                <w:sz w:val="20"/>
                <w:szCs w:val="20"/>
                <w:lang w:eastAsia="en-US"/>
              </w:rPr>
            </w:pPr>
          </w:p>
        </w:tc>
        <w:tc>
          <w:tcPr>
            <w:tcW w:w="1560" w:type="dxa"/>
            <w:tcBorders>
              <w:top w:val="nil"/>
              <w:left w:val="nil"/>
              <w:bottom w:val="nil"/>
              <w:right w:val="single" w:sz="4" w:space="0" w:color="auto"/>
            </w:tcBorders>
            <w:shd w:val="clear" w:color="auto" w:fill="auto"/>
            <w:vAlign w:val="center"/>
            <w:hideMark/>
          </w:tcPr>
          <w:p w14:paraId="1625EFA0"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0C2C98A8"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1E1E741B"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single" w:sz="4" w:space="0" w:color="auto"/>
              <w:right w:val="nil"/>
            </w:tcBorders>
            <w:shd w:val="clear" w:color="auto" w:fill="auto"/>
            <w:vAlign w:val="center"/>
            <w:hideMark/>
          </w:tcPr>
          <w:p w14:paraId="1158E409"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Ambient temperature</w:t>
            </w:r>
          </w:p>
        </w:tc>
        <w:tc>
          <w:tcPr>
            <w:tcW w:w="1560" w:type="dxa"/>
            <w:tcBorders>
              <w:top w:val="nil"/>
              <w:left w:val="nil"/>
              <w:bottom w:val="single" w:sz="4" w:space="0" w:color="auto"/>
              <w:right w:val="nil"/>
            </w:tcBorders>
            <w:shd w:val="clear" w:color="auto" w:fill="auto"/>
            <w:vAlign w:val="center"/>
            <w:hideMark/>
          </w:tcPr>
          <w:p w14:paraId="1A30F7E7"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nil"/>
            </w:tcBorders>
            <w:shd w:val="clear" w:color="auto" w:fill="auto"/>
            <w:hideMark/>
          </w:tcPr>
          <w:p w14:paraId="63A30918"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nil"/>
            </w:tcBorders>
            <w:shd w:val="clear" w:color="auto" w:fill="auto"/>
            <w:hideMark/>
          </w:tcPr>
          <w:p w14:paraId="00A0D60F"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540A5FD"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5A21F20C" w14:textId="77777777" w:rsidTr="001B50E6">
        <w:trPr>
          <w:trHeight w:val="300"/>
        </w:trPr>
        <w:tc>
          <w:tcPr>
            <w:tcW w:w="3140" w:type="dxa"/>
            <w:gridSpan w:val="2"/>
            <w:tcBorders>
              <w:top w:val="single" w:sz="4" w:space="0" w:color="auto"/>
              <w:left w:val="single" w:sz="4" w:space="0" w:color="auto"/>
              <w:bottom w:val="nil"/>
              <w:right w:val="nil"/>
            </w:tcBorders>
            <w:shd w:val="clear" w:color="auto" w:fill="auto"/>
            <w:vAlign w:val="center"/>
            <w:hideMark/>
          </w:tcPr>
          <w:p w14:paraId="25E9176C" w14:textId="77777777" w:rsidR="001B50E6" w:rsidRPr="001B50E6" w:rsidRDefault="001B50E6" w:rsidP="001B50E6">
            <w:pPr>
              <w:widowControl/>
              <w:jc w:val="left"/>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Pollution</w:t>
            </w:r>
          </w:p>
        </w:tc>
        <w:tc>
          <w:tcPr>
            <w:tcW w:w="1560" w:type="dxa"/>
            <w:tcBorders>
              <w:top w:val="nil"/>
              <w:left w:val="nil"/>
              <w:bottom w:val="nil"/>
              <w:right w:val="nil"/>
            </w:tcBorders>
            <w:shd w:val="clear" w:color="auto" w:fill="auto"/>
            <w:hideMark/>
          </w:tcPr>
          <w:p w14:paraId="7A3456C5"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44F1C588"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0A33BB51"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single" w:sz="4" w:space="0" w:color="auto"/>
            </w:tcBorders>
            <w:shd w:val="clear" w:color="auto" w:fill="auto"/>
            <w:noWrap/>
            <w:vAlign w:val="bottom"/>
            <w:hideMark/>
          </w:tcPr>
          <w:p w14:paraId="7DA5BBC8"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r>
      <w:tr w:rsidR="001B50E6" w:rsidRPr="001B50E6" w14:paraId="59EA822C" w14:textId="77777777" w:rsidTr="001B50E6">
        <w:trPr>
          <w:trHeight w:val="300"/>
        </w:trPr>
        <w:tc>
          <w:tcPr>
            <w:tcW w:w="460" w:type="dxa"/>
            <w:vMerge w:val="restart"/>
            <w:tcBorders>
              <w:top w:val="nil"/>
              <w:left w:val="single" w:sz="4" w:space="0" w:color="auto"/>
              <w:bottom w:val="single" w:sz="4" w:space="0" w:color="000000"/>
              <w:right w:val="nil"/>
            </w:tcBorders>
            <w:shd w:val="clear" w:color="auto" w:fill="auto"/>
            <w:hideMark/>
          </w:tcPr>
          <w:p w14:paraId="634FA314"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2680" w:type="dxa"/>
            <w:tcBorders>
              <w:top w:val="nil"/>
              <w:left w:val="nil"/>
              <w:bottom w:val="nil"/>
              <w:right w:val="nil"/>
            </w:tcBorders>
            <w:shd w:val="clear" w:color="auto" w:fill="auto"/>
            <w:vAlign w:val="center"/>
            <w:hideMark/>
          </w:tcPr>
          <w:p w14:paraId="0130259D"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Dumping of pollutants</w:t>
            </w:r>
          </w:p>
        </w:tc>
        <w:tc>
          <w:tcPr>
            <w:tcW w:w="1560" w:type="dxa"/>
            <w:tcBorders>
              <w:top w:val="nil"/>
              <w:left w:val="nil"/>
              <w:bottom w:val="nil"/>
              <w:right w:val="nil"/>
            </w:tcBorders>
            <w:shd w:val="clear" w:color="auto" w:fill="auto"/>
            <w:hideMark/>
          </w:tcPr>
          <w:p w14:paraId="2F1FA85E" w14:textId="77777777" w:rsidR="001B50E6" w:rsidRPr="001B50E6" w:rsidRDefault="001B50E6" w:rsidP="001B50E6">
            <w:pPr>
              <w:widowControl/>
              <w:jc w:val="left"/>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vAlign w:val="center"/>
            <w:hideMark/>
          </w:tcPr>
          <w:p w14:paraId="6C8AD7B1"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nil"/>
            </w:tcBorders>
            <w:shd w:val="clear" w:color="auto" w:fill="auto"/>
            <w:vAlign w:val="center"/>
            <w:hideMark/>
          </w:tcPr>
          <w:p w14:paraId="258199D3"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vAlign w:val="center"/>
            <w:hideMark/>
          </w:tcPr>
          <w:p w14:paraId="77F700E6"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3FCD42F1" w14:textId="77777777" w:rsidTr="001B50E6">
        <w:trPr>
          <w:trHeight w:val="300"/>
        </w:trPr>
        <w:tc>
          <w:tcPr>
            <w:tcW w:w="460" w:type="dxa"/>
            <w:vMerge/>
            <w:tcBorders>
              <w:top w:val="nil"/>
              <w:left w:val="single" w:sz="4" w:space="0" w:color="auto"/>
              <w:bottom w:val="single" w:sz="4" w:space="0" w:color="000000"/>
              <w:right w:val="nil"/>
            </w:tcBorders>
            <w:vAlign w:val="center"/>
            <w:hideMark/>
          </w:tcPr>
          <w:p w14:paraId="1490AD53"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single" w:sz="4" w:space="0" w:color="auto"/>
              <w:right w:val="nil"/>
            </w:tcBorders>
            <w:shd w:val="clear" w:color="auto" w:fill="auto"/>
            <w:vAlign w:val="center"/>
            <w:hideMark/>
          </w:tcPr>
          <w:p w14:paraId="0D560CBE" w14:textId="23B2FCC6"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Trans</w:t>
            </w:r>
            <w:r w:rsidR="0054312D">
              <w:rPr>
                <w:rFonts w:eastAsia="Times New Roman" w:cs="Times New Roman"/>
                <w:color w:val="000000"/>
                <w:kern w:val="0"/>
                <w:sz w:val="22"/>
                <w:lang w:eastAsia="en-US"/>
              </w:rPr>
              <w:t>s</w:t>
            </w:r>
            <w:r w:rsidRPr="001B50E6">
              <w:rPr>
                <w:rFonts w:eastAsia="Times New Roman" w:cs="Times New Roman"/>
                <w:color w:val="000000"/>
                <w:kern w:val="0"/>
                <w:sz w:val="22"/>
                <w:lang w:eastAsia="en-US"/>
              </w:rPr>
              <w:t>hipment activity</w:t>
            </w:r>
          </w:p>
        </w:tc>
        <w:tc>
          <w:tcPr>
            <w:tcW w:w="1560" w:type="dxa"/>
            <w:tcBorders>
              <w:top w:val="nil"/>
              <w:left w:val="nil"/>
              <w:bottom w:val="single" w:sz="4" w:space="0" w:color="auto"/>
              <w:right w:val="nil"/>
            </w:tcBorders>
            <w:shd w:val="clear" w:color="auto" w:fill="auto"/>
            <w:hideMark/>
          </w:tcPr>
          <w:p w14:paraId="3933825B"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nil"/>
            </w:tcBorders>
            <w:shd w:val="clear" w:color="auto" w:fill="auto"/>
            <w:vAlign w:val="center"/>
            <w:hideMark/>
          </w:tcPr>
          <w:p w14:paraId="081CB2C8"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nil"/>
            </w:tcBorders>
            <w:shd w:val="clear" w:color="auto" w:fill="auto"/>
            <w:vAlign w:val="center"/>
            <w:hideMark/>
          </w:tcPr>
          <w:p w14:paraId="50034E57"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single" w:sz="4" w:space="0" w:color="auto"/>
            </w:tcBorders>
            <w:shd w:val="clear" w:color="auto" w:fill="auto"/>
            <w:vAlign w:val="center"/>
            <w:hideMark/>
          </w:tcPr>
          <w:p w14:paraId="29E1357A" w14:textId="77777777" w:rsidR="001B50E6" w:rsidRPr="001B50E6" w:rsidRDefault="001B50E6" w:rsidP="001B50E6">
            <w:pPr>
              <w:widowControl/>
              <w:jc w:val="center"/>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v</w:t>
            </w:r>
          </w:p>
        </w:tc>
      </w:tr>
      <w:tr w:rsidR="001B50E6" w:rsidRPr="001B50E6" w14:paraId="3AE544D5" w14:textId="77777777" w:rsidTr="001B50E6">
        <w:trPr>
          <w:trHeight w:val="300"/>
        </w:trPr>
        <w:tc>
          <w:tcPr>
            <w:tcW w:w="3140" w:type="dxa"/>
            <w:gridSpan w:val="2"/>
            <w:tcBorders>
              <w:top w:val="single" w:sz="4" w:space="0" w:color="auto"/>
              <w:left w:val="single" w:sz="4" w:space="0" w:color="auto"/>
              <w:bottom w:val="nil"/>
              <w:right w:val="nil"/>
            </w:tcBorders>
            <w:shd w:val="clear" w:color="auto" w:fill="auto"/>
            <w:vAlign w:val="center"/>
            <w:hideMark/>
          </w:tcPr>
          <w:p w14:paraId="408DE52D" w14:textId="77777777" w:rsidR="001B50E6" w:rsidRPr="001B50E6" w:rsidRDefault="001B50E6" w:rsidP="001B50E6">
            <w:pPr>
              <w:widowControl/>
              <w:jc w:val="left"/>
              <w:rPr>
                <w:rFonts w:eastAsia="Times New Roman" w:cs="Times New Roman"/>
                <w:b/>
                <w:bCs/>
                <w:color w:val="000000"/>
                <w:kern w:val="0"/>
                <w:sz w:val="22"/>
                <w:lang w:eastAsia="en-US"/>
              </w:rPr>
            </w:pPr>
            <w:r w:rsidRPr="001B50E6">
              <w:rPr>
                <w:rFonts w:eastAsia="Times New Roman" w:cs="Times New Roman"/>
                <w:b/>
                <w:bCs/>
                <w:color w:val="000000"/>
                <w:kern w:val="0"/>
                <w:sz w:val="22"/>
                <w:lang w:eastAsia="en-US"/>
              </w:rPr>
              <w:t>General</w:t>
            </w:r>
          </w:p>
        </w:tc>
        <w:tc>
          <w:tcPr>
            <w:tcW w:w="1560" w:type="dxa"/>
            <w:tcBorders>
              <w:top w:val="nil"/>
              <w:left w:val="nil"/>
              <w:bottom w:val="nil"/>
              <w:right w:val="nil"/>
            </w:tcBorders>
            <w:shd w:val="clear" w:color="auto" w:fill="auto"/>
            <w:hideMark/>
          </w:tcPr>
          <w:p w14:paraId="1E9DD015"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27447C37"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nil"/>
            </w:tcBorders>
            <w:shd w:val="clear" w:color="auto" w:fill="auto"/>
            <w:hideMark/>
          </w:tcPr>
          <w:p w14:paraId="095E0182"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1560" w:type="dxa"/>
            <w:tcBorders>
              <w:top w:val="nil"/>
              <w:left w:val="nil"/>
              <w:bottom w:val="nil"/>
              <w:right w:val="single" w:sz="4" w:space="0" w:color="auto"/>
            </w:tcBorders>
            <w:shd w:val="clear" w:color="auto" w:fill="auto"/>
            <w:noWrap/>
            <w:vAlign w:val="bottom"/>
            <w:hideMark/>
          </w:tcPr>
          <w:p w14:paraId="766C7C30"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r>
      <w:tr w:rsidR="001B50E6" w:rsidRPr="001B50E6" w14:paraId="23B970C9" w14:textId="77777777" w:rsidTr="001B50E6">
        <w:trPr>
          <w:trHeight w:val="300"/>
        </w:trPr>
        <w:tc>
          <w:tcPr>
            <w:tcW w:w="460" w:type="dxa"/>
            <w:vMerge w:val="restart"/>
            <w:tcBorders>
              <w:top w:val="nil"/>
              <w:left w:val="single" w:sz="4" w:space="0" w:color="auto"/>
              <w:bottom w:val="single" w:sz="4" w:space="0" w:color="000000"/>
              <w:right w:val="nil"/>
            </w:tcBorders>
            <w:shd w:val="clear" w:color="auto" w:fill="auto"/>
            <w:hideMark/>
          </w:tcPr>
          <w:p w14:paraId="088E81EA"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 </w:t>
            </w:r>
          </w:p>
        </w:tc>
        <w:tc>
          <w:tcPr>
            <w:tcW w:w="2680" w:type="dxa"/>
            <w:tcBorders>
              <w:top w:val="nil"/>
              <w:left w:val="nil"/>
              <w:bottom w:val="nil"/>
              <w:right w:val="nil"/>
            </w:tcBorders>
            <w:shd w:val="clear" w:color="auto" w:fill="auto"/>
            <w:vAlign w:val="center"/>
            <w:hideMark/>
          </w:tcPr>
          <w:p w14:paraId="5E1A9C03"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National sovereignty</w:t>
            </w:r>
          </w:p>
        </w:tc>
        <w:tc>
          <w:tcPr>
            <w:tcW w:w="1560" w:type="dxa"/>
            <w:tcBorders>
              <w:top w:val="nil"/>
              <w:left w:val="nil"/>
              <w:bottom w:val="nil"/>
              <w:right w:val="nil"/>
            </w:tcBorders>
            <w:shd w:val="clear" w:color="auto" w:fill="auto"/>
            <w:hideMark/>
          </w:tcPr>
          <w:p w14:paraId="3DE00D29" w14:textId="77777777" w:rsidR="001B50E6" w:rsidRPr="001B50E6" w:rsidRDefault="001B50E6" w:rsidP="001B50E6">
            <w:pPr>
              <w:widowControl/>
              <w:jc w:val="left"/>
              <w:rPr>
                <w:rFonts w:eastAsia="Times New Roman" w:cs="Times New Roman"/>
                <w:b/>
                <w:color w:val="000000"/>
                <w:kern w:val="0"/>
                <w:sz w:val="22"/>
                <w:lang w:eastAsia="en-US"/>
              </w:rPr>
            </w:pPr>
          </w:p>
        </w:tc>
        <w:tc>
          <w:tcPr>
            <w:tcW w:w="1560" w:type="dxa"/>
            <w:tcBorders>
              <w:top w:val="nil"/>
              <w:left w:val="nil"/>
              <w:bottom w:val="nil"/>
              <w:right w:val="nil"/>
            </w:tcBorders>
            <w:shd w:val="clear" w:color="auto" w:fill="auto"/>
            <w:hideMark/>
          </w:tcPr>
          <w:p w14:paraId="5765B137" w14:textId="77777777" w:rsidR="001B50E6" w:rsidRPr="001B50E6" w:rsidRDefault="001B50E6" w:rsidP="001B50E6">
            <w:pPr>
              <w:widowControl/>
              <w:jc w:val="left"/>
              <w:rPr>
                <w:rFonts w:eastAsia="Times New Roman" w:cs="Times New Roman"/>
                <w:b/>
                <w:kern w:val="0"/>
                <w:sz w:val="20"/>
                <w:szCs w:val="20"/>
                <w:lang w:eastAsia="en-US"/>
              </w:rPr>
            </w:pPr>
          </w:p>
        </w:tc>
        <w:tc>
          <w:tcPr>
            <w:tcW w:w="1560" w:type="dxa"/>
            <w:tcBorders>
              <w:top w:val="nil"/>
              <w:left w:val="nil"/>
              <w:bottom w:val="nil"/>
              <w:right w:val="nil"/>
            </w:tcBorders>
            <w:shd w:val="clear" w:color="auto" w:fill="auto"/>
            <w:vAlign w:val="center"/>
            <w:hideMark/>
          </w:tcPr>
          <w:p w14:paraId="734C6438"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nil"/>
              <w:right w:val="single" w:sz="4" w:space="0" w:color="auto"/>
            </w:tcBorders>
            <w:shd w:val="clear" w:color="auto" w:fill="auto"/>
            <w:noWrap/>
            <w:vAlign w:val="bottom"/>
            <w:hideMark/>
          </w:tcPr>
          <w:p w14:paraId="54AD9EFF"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r w:rsidR="001B50E6" w:rsidRPr="001B50E6" w14:paraId="0214F501" w14:textId="77777777" w:rsidTr="001B50E6">
        <w:trPr>
          <w:trHeight w:val="600"/>
        </w:trPr>
        <w:tc>
          <w:tcPr>
            <w:tcW w:w="460" w:type="dxa"/>
            <w:vMerge/>
            <w:tcBorders>
              <w:top w:val="nil"/>
              <w:left w:val="single" w:sz="4" w:space="0" w:color="auto"/>
              <w:bottom w:val="single" w:sz="4" w:space="0" w:color="000000"/>
              <w:right w:val="nil"/>
            </w:tcBorders>
            <w:vAlign w:val="center"/>
            <w:hideMark/>
          </w:tcPr>
          <w:p w14:paraId="1C2881D3" w14:textId="77777777" w:rsidR="001B50E6" w:rsidRPr="001B50E6" w:rsidRDefault="001B50E6" w:rsidP="001B50E6">
            <w:pPr>
              <w:widowControl/>
              <w:jc w:val="left"/>
              <w:rPr>
                <w:rFonts w:eastAsia="Times New Roman" w:cs="Times New Roman"/>
                <w:color w:val="000000"/>
                <w:kern w:val="0"/>
                <w:sz w:val="22"/>
                <w:lang w:eastAsia="en-US"/>
              </w:rPr>
            </w:pPr>
          </w:p>
        </w:tc>
        <w:tc>
          <w:tcPr>
            <w:tcW w:w="2680" w:type="dxa"/>
            <w:tcBorders>
              <w:top w:val="nil"/>
              <w:left w:val="nil"/>
              <w:bottom w:val="single" w:sz="4" w:space="0" w:color="auto"/>
              <w:right w:val="nil"/>
            </w:tcBorders>
            <w:shd w:val="clear" w:color="auto" w:fill="auto"/>
            <w:vAlign w:val="center"/>
            <w:hideMark/>
          </w:tcPr>
          <w:p w14:paraId="590934F9" w14:textId="77777777" w:rsidR="001B50E6" w:rsidRPr="001B50E6" w:rsidRDefault="001B50E6" w:rsidP="001B50E6">
            <w:pPr>
              <w:widowControl/>
              <w:jc w:val="left"/>
              <w:rPr>
                <w:rFonts w:eastAsia="Times New Roman" w:cs="Times New Roman"/>
                <w:color w:val="000000"/>
                <w:kern w:val="0"/>
                <w:sz w:val="22"/>
                <w:lang w:eastAsia="en-US"/>
              </w:rPr>
            </w:pPr>
            <w:r w:rsidRPr="001B50E6">
              <w:rPr>
                <w:rFonts w:eastAsia="Times New Roman" w:cs="Times New Roman"/>
                <w:color w:val="000000"/>
                <w:kern w:val="0"/>
                <w:sz w:val="22"/>
                <w:lang w:eastAsia="en-US"/>
              </w:rPr>
              <w:t>Avoidance of submerged items</w:t>
            </w:r>
          </w:p>
        </w:tc>
        <w:tc>
          <w:tcPr>
            <w:tcW w:w="1560" w:type="dxa"/>
            <w:tcBorders>
              <w:top w:val="nil"/>
              <w:left w:val="nil"/>
              <w:bottom w:val="single" w:sz="4" w:space="0" w:color="auto"/>
              <w:right w:val="nil"/>
            </w:tcBorders>
            <w:shd w:val="clear" w:color="auto" w:fill="auto"/>
            <w:hideMark/>
          </w:tcPr>
          <w:p w14:paraId="51420C92" w14:textId="77777777" w:rsidR="001B50E6" w:rsidRPr="001B50E6" w:rsidRDefault="001B50E6" w:rsidP="001B50E6">
            <w:pPr>
              <w:widowControl/>
              <w:jc w:val="left"/>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 </w:t>
            </w:r>
          </w:p>
        </w:tc>
        <w:tc>
          <w:tcPr>
            <w:tcW w:w="1560" w:type="dxa"/>
            <w:tcBorders>
              <w:top w:val="nil"/>
              <w:left w:val="nil"/>
              <w:bottom w:val="single" w:sz="4" w:space="0" w:color="auto"/>
              <w:right w:val="nil"/>
            </w:tcBorders>
            <w:shd w:val="clear" w:color="auto" w:fill="auto"/>
            <w:vAlign w:val="center"/>
            <w:hideMark/>
          </w:tcPr>
          <w:p w14:paraId="6DE92E41"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nil"/>
            </w:tcBorders>
            <w:shd w:val="clear" w:color="auto" w:fill="auto"/>
            <w:vAlign w:val="center"/>
            <w:hideMark/>
          </w:tcPr>
          <w:p w14:paraId="25A05F10" w14:textId="77777777" w:rsidR="001B50E6" w:rsidRPr="001B50E6" w:rsidRDefault="001B50E6" w:rsidP="001B50E6">
            <w:pPr>
              <w:widowControl/>
              <w:jc w:val="center"/>
              <w:rPr>
                <w:rFonts w:eastAsia="Times New Roman" w:cs="Times New Roman"/>
                <w:b/>
                <w:color w:val="000000"/>
                <w:kern w:val="0"/>
                <w:sz w:val="22"/>
                <w:lang w:eastAsia="en-US"/>
              </w:rPr>
            </w:pPr>
            <w:r w:rsidRPr="001B50E6">
              <w:rPr>
                <w:rFonts w:eastAsia="Times New Roman" w:cs="Times New Roman"/>
                <w:b/>
                <w:color w:val="000000"/>
                <w:kern w:val="0"/>
                <w:sz w:val="22"/>
                <w:lang w:eastAsia="en-US"/>
              </w:rPr>
              <w:t>·</w:t>
            </w:r>
          </w:p>
        </w:tc>
        <w:tc>
          <w:tcPr>
            <w:tcW w:w="1560" w:type="dxa"/>
            <w:tcBorders>
              <w:top w:val="nil"/>
              <w:left w:val="nil"/>
              <w:bottom w:val="single" w:sz="4" w:space="0" w:color="auto"/>
              <w:right w:val="single" w:sz="4" w:space="0" w:color="auto"/>
            </w:tcBorders>
            <w:shd w:val="clear" w:color="auto" w:fill="auto"/>
            <w:vAlign w:val="center"/>
            <w:hideMark/>
          </w:tcPr>
          <w:p w14:paraId="146BAE93" w14:textId="77777777" w:rsidR="001B50E6" w:rsidRPr="001B50E6" w:rsidRDefault="001B50E6" w:rsidP="001B50E6">
            <w:pPr>
              <w:widowControl/>
              <w:jc w:val="center"/>
              <w:rPr>
                <w:rFonts w:eastAsia="Times New Roman" w:cs="Times New Roman"/>
                <w:color w:val="000000"/>
                <w:kern w:val="0"/>
                <w:sz w:val="22"/>
                <w:lang w:eastAsia="en-US"/>
              </w:rPr>
            </w:pPr>
            <w:r w:rsidRPr="001B50E6">
              <w:rPr>
                <w:rFonts w:eastAsia="Times New Roman" w:cs="Times New Roman"/>
                <w:color w:val="000000"/>
                <w:kern w:val="0"/>
                <w:sz w:val="22"/>
                <w:lang w:eastAsia="en-US"/>
              </w:rPr>
              <w:t>*</w:t>
            </w:r>
          </w:p>
        </w:tc>
      </w:tr>
    </w:tbl>
    <w:p w14:paraId="6824DCF9" w14:textId="682B62F1" w:rsidR="000210F5" w:rsidRPr="000210F5" w:rsidRDefault="000210F5" w:rsidP="001B50E6">
      <w:pPr>
        <w:ind w:left="142"/>
        <w:rPr>
          <w:sz w:val="22"/>
        </w:rPr>
      </w:pPr>
      <w:r w:rsidRPr="000210F5">
        <w:rPr>
          <w:sz w:val="22"/>
        </w:rPr>
        <w:t>Observer task that can contribute to objectives:</w:t>
      </w:r>
    </w:p>
    <w:p w14:paraId="1044683A" w14:textId="0C8369F1" w:rsidR="000210F5" w:rsidRPr="000210F5" w:rsidRDefault="000210F5" w:rsidP="001B50E6">
      <w:pPr>
        <w:ind w:left="142"/>
        <w:rPr>
          <w:sz w:val="22"/>
        </w:rPr>
      </w:pPr>
      <w:r w:rsidRPr="000210F5">
        <w:rPr>
          <w:sz w:val="22"/>
        </w:rPr>
        <w:t xml:space="preserve">X - activities that can only be done by </w:t>
      </w:r>
      <w:proofErr w:type="gramStart"/>
      <w:r w:rsidRPr="000210F5">
        <w:rPr>
          <w:sz w:val="22"/>
        </w:rPr>
        <w:t>observers;</w:t>
      </w:r>
      <w:proofErr w:type="gramEnd"/>
    </w:p>
    <w:p w14:paraId="0089E283" w14:textId="2883F115" w:rsidR="000210F5" w:rsidRPr="000210F5" w:rsidRDefault="000210F5" w:rsidP="001B50E6">
      <w:pPr>
        <w:ind w:left="142"/>
        <w:rPr>
          <w:sz w:val="22"/>
        </w:rPr>
      </w:pPr>
      <w:r w:rsidRPr="000210F5">
        <w:rPr>
          <w:sz w:val="22"/>
        </w:rPr>
        <w:t xml:space="preserve">v - activities best achieved by observers but a degree of cover can be achieved by other </w:t>
      </w:r>
      <w:proofErr w:type="gramStart"/>
      <w:r w:rsidRPr="000210F5">
        <w:rPr>
          <w:sz w:val="22"/>
        </w:rPr>
        <w:t>means;</w:t>
      </w:r>
      <w:proofErr w:type="gramEnd"/>
    </w:p>
    <w:p w14:paraId="116D0AFB" w14:textId="68C484C0" w:rsidR="000210F5" w:rsidRPr="000210F5" w:rsidRDefault="000210F5" w:rsidP="001B50E6">
      <w:pPr>
        <w:ind w:left="142"/>
        <w:rPr>
          <w:sz w:val="22"/>
        </w:rPr>
      </w:pPr>
      <w:r w:rsidRPr="000210F5">
        <w:rPr>
          <w:sz w:val="22"/>
        </w:rPr>
        <w:t>* - activities can be achieved equally well by other means.</w:t>
      </w:r>
    </w:p>
    <w:p w14:paraId="403DE7AF" w14:textId="77777777" w:rsidR="00541A5A" w:rsidRDefault="00541A5A" w:rsidP="00B14F50"/>
    <w:sectPr w:rsidR="00541A5A" w:rsidSect="00473456">
      <w:footerReference w:type="default" r:id="rId9"/>
      <w:headerReference w:type="first" r:id="rId10"/>
      <w:footerReference w:type="first" r:id="rId11"/>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2C718" w14:textId="77777777" w:rsidR="00FE0F6A" w:rsidRDefault="00FE0F6A" w:rsidP="001E4075">
      <w:r>
        <w:separator/>
      </w:r>
    </w:p>
  </w:endnote>
  <w:endnote w:type="continuationSeparator" w:id="0">
    <w:p w14:paraId="1571B19F" w14:textId="77777777" w:rsidR="00FE0F6A" w:rsidRDefault="00FE0F6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902301"/>
      <w:docPartObj>
        <w:docPartGallery w:val="Page Numbers (Bottom of Page)"/>
        <w:docPartUnique/>
      </w:docPartObj>
    </w:sdtPr>
    <w:sdtEndPr>
      <w:rPr>
        <w:noProof/>
      </w:rPr>
    </w:sdtEndPr>
    <w:sdtContent>
      <w:p w14:paraId="1075FF62" w14:textId="1FC6E2C7" w:rsidR="006335E8" w:rsidRDefault="006335E8">
        <w:pPr>
          <w:pStyle w:val="Footer"/>
          <w:jc w:val="center"/>
        </w:pPr>
        <w:r>
          <w:fldChar w:fldCharType="begin"/>
        </w:r>
        <w:r>
          <w:instrText xml:space="preserve"> PAGE   \* MERGEFORMAT </w:instrText>
        </w:r>
        <w:r>
          <w:fldChar w:fldCharType="separate"/>
        </w:r>
        <w:r w:rsidR="003E289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37B965"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J6j8BjfAAAABwEAAA8AAABkcnMvZG93bnJldi54&#10;bWxMjsFKw0AURfeC/zA8wZ2dxLZpjJmUUtRVEWwFcfeaeU1CM29CZpqkf++40uXlXs49+XoyrRio&#10;d41lBfEsAkFcWt1wpeDz8PqQgnAeWWNrmRRcycG6uL3JMdN25A8a9r4SAcIuQwW1910mpStrMuhm&#10;tiMO3cn2Bn2IfSV1j2OAm1Y+RlEiDTYcHmrsaFtTed5fjIK3EcfNPH4ZdufT9vp9WL5/7WJS6v5u&#10;2jyD8DT5vzH86gd1KILT0V5YO9EqmC/CUMEqWYII9dMiTUAcFaSrCGSRy//+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nqPwGN8AAAAH&#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92567" w14:textId="77777777" w:rsidR="00FE0F6A" w:rsidRDefault="00FE0F6A" w:rsidP="001E4075">
      <w:r>
        <w:separator/>
      </w:r>
    </w:p>
  </w:footnote>
  <w:footnote w:type="continuationSeparator" w:id="0">
    <w:p w14:paraId="1A159FA6" w14:textId="77777777" w:rsidR="00FE0F6A" w:rsidRDefault="00FE0F6A" w:rsidP="001E4075">
      <w:r>
        <w:continuationSeparator/>
      </w:r>
    </w:p>
  </w:footnote>
  <w:footnote w:id="1">
    <w:p w14:paraId="551CE263" w14:textId="7E37A01E" w:rsidR="00345786" w:rsidRDefault="00345786">
      <w:pPr>
        <w:pStyle w:val="FootnoteText"/>
      </w:pPr>
      <w:r>
        <w:rPr>
          <w:rStyle w:val="FootnoteReference"/>
        </w:rPr>
        <w:footnoteRef/>
      </w:r>
      <w:r>
        <w:t xml:space="preserve"> According to classification made by Stefan Asmundson </w:t>
      </w:r>
      <w:hyperlink r:id="rId1" w:history="1">
        <w:r w:rsidRPr="0073371A">
          <w:rPr>
            <w:rStyle w:val="Hyperlink"/>
          </w:rPr>
          <w:t>https://www.cbd.int/doc/meetings/mar/soiom-2016-01/other/soiom-2016-01-fao-19-en.pdf</w:t>
        </w:r>
      </w:hyperlink>
    </w:p>
  </w:footnote>
  <w:footnote w:id="2">
    <w:p w14:paraId="5247FD5F" w14:textId="7FAA4020" w:rsidR="00886FF1" w:rsidRDefault="00886FF1">
      <w:pPr>
        <w:pStyle w:val="FootnoteText"/>
      </w:pPr>
      <w:r>
        <w:rPr>
          <w:rStyle w:val="FootnoteReference"/>
        </w:rPr>
        <w:footnoteRef/>
      </w:r>
      <w:r>
        <w:t xml:space="preserve"> In 2017,</w:t>
      </w:r>
      <w:r w:rsidR="006E7A00">
        <w:t xml:space="preserve"> 2021 and 2022,</w:t>
      </w:r>
      <w:r>
        <w:t xml:space="preserve"> </w:t>
      </w:r>
      <w:r w:rsidRPr="009D4353">
        <w:t>one</w:t>
      </w:r>
      <w:r w:rsidR="006E7A00">
        <w:t xml:space="preserve"> or two</w:t>
      </w:r>
      <w:r w:rsidRPr="009D4353">
        <w:t xml:space="preserve"> </w:t>
      </w:r>
      <w:r>
        <w:t xml:space="preserve">Korean </w:t>
      </w:r>
      <w:r w:rsidRPr="009D4353">
        <w:t>squid jigging vessel</w:t>
      </w:r>
      <w:r w:rsidR="006E7A00">
        <w:t>s</w:t>
      </w:r>
      <w:r w:rsidRPr="009D4353">
        <w:t xml:space="preserve"> operated in the </w:t>
      </w:r>
      <w:r>
        <w:t>C</w:t>
      </w:r>
      <w:r w:rsidRPr="009D4353">
        <w:t xml:space="preserve">onvention </w:t>
      </w:r>
      <w:r>
        <w:t>A</w:t>
      </w:r>
      <w:r w:rsidRPr="009D4353">
        <w:t xml:space="preserve">rea and it carried </w:t>
      </w:r>
      <w:r>
        <w:t>a</w:t>
      </w:r>
      <w:r w:rsidRPr="009D4353">
        <w:t xml:space="preserve"> scientific observer</w:t>
      </w:r>
      <w:r>
        <w:t xml:space="preserve"> onboard</w:t>
      </w:r>
      <w:r w:rsidR="006E7A00">
        <w:t xml:space="preserve"> each</w:t>
      </w:r>
      <w:r>
        <w:t>, however normally Korea does not dispatch observers for pelagic fisheries in the Convention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286667262">
    <w:abstractNumId w:val="15"/>
  </w:num>
  <w:num w:numId="2" w16cid:durableId="505628919">
    <w:abstractNumId w:val="6"/>
  </w:num>
  <w:num w:numId="3" w16cid:durableId="85658704">
    <w:abstractNumId w:val="12"/>
  </w:num>
  <w:num w:numId="4" w16cid:durableId="1464690336">
    <w:abstractNumId w:val="2"/>
  </w:num>
  <w:num w:numId="5" w16cid:durableId="1489201013">
    <w:abstractNumId w:val="4"/>
  </w:num>
  <w:num w:numId="6" w16cid:durableId="1324699439">
    <w:abstractNumId w:val="3"/>
  </w:num>
  <w:num w:numId="7" w16cid:durableId="725447346">
    <w:abstractNumId w:val="10"/>
  </w:num>
  <w:num w:numId="8" w16cid:durableId="1500804129">
    <w:abstractNumId w:val="9"/>
  </w:num>
  <w:num w:numId="9" w16cid:durableId="1344939842">
    <w:abstractNumId w:val="1"/>
  </w:num>
  <w:num w:numId="10" w16cid:durableId="648436023">
    <w:abstractNumId w:val="0"/>
  </w:num>
  <w:num w:numId="11" w16cid:durableId="678502046">
    <w:abstractNumId w:val="7"/>
  </w:num>
  <w:num w:numId="12" w16cid:durableId="1813790711">
    <w:abstractNumId w:val="8"/>
  </w:num>
  <w:num w:numId="13" w16cid:durableId="57171165">
    <w:abstractNumId w:val="11"/>
  </w:num>
  <w:num w:numId="14" w16cid:durableId="1484351402">
    <w:abstractNumId w:val="14"/>
  </w:num>
  <w:num w:numId="15" w16cid:durableId="1151753798">
    <w:abstractNumId w:val="16"/>
  </w:num>
  <w:num w:numId="16" w16cid:durableId="744035471">
    <w:abstractNumId w:val="13"/>
  </w:num>
  <w:num w:numId="17" w16cid:durableId="1640987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1F9A"/>
    <w:rsid w:val="00004BB9"/>
    <w:rsid w:val="000104F8"/>
    <w:rsid w:val="000163B6"/>
    <w:rsid w:val="00016EE8"/>
    <w:rsid w:val="000210F5"/>
    <w:rsid w:val="00027A27"/>
    <w:rsid w:val="00032DA0"/>
    <w:rsid w:val="00041374"/>
    <w:rsid w:val="00042F08"/>
    <w:rsid w:val="00044DC4"/>
    <w:rsid w:val="00051EE5"/>
    <w:rsid w:val="0005251C"/>
    <w:rsid w:val="000529C5"/>
    <w:rsid w:val="0005577E"/>
    <w:rsid w:val="00055F35"/>
    <w:rsid w:val="00060931"/>
    <w:rsid w:val="00064813"/>
    <w:rsid w:val="000704A8"/>
    <w:rsid w:val="00073AC3"/>
    <w:rsid w:val="0007412C"/>
    <w:rsid w:val="000760A9"/>
    <w:rsid w:val="000834EC"/>
    <w:rsid w:val="00087325"/>
    <w:rsid w:val="00091A0B"/>
    <w:rsid w:val="00094C0B"/>
    <w:rsid w:val="000A0D25"/>
    <w:rsid w:val="000A1266"/>
    <w:rsid w:val="000B2BF8"/>
    <w:rsid w:val="000C0CFC"/>
    <w:rsid w:val="000C3918"/>
    <w:rsid w:val="000C4A89"/>
    <w:rsid w:val="000C621A"/>
    <w:rsid w:val="000C6EF5"/>
    <w:rsid w:val="000D1AEF"/>
    <w:rsid w:val="000D6199"/>
    <w:rsid w:val="000E307F"/>
    <w:rsid w:val="000E6976"/>
    <w:rsid w:val="000F6362"/>
    <w:rsid w:val="001002D7"/>
    <w:rsid w:val="00101045"/>
    <w:rsid w:val="00103AAB"/>
    <w:rsid w:val="00103FEC"/>
    <w:rsid w:val="0010759B"/>
    <w:rsid w:val="00107BB7"/>
    <w:rsid w:val="0012011D"/>
    <w:rsid w:val="001246FC"/>
    <w:rsid w:val="001264EE"/>
    <w:rsid w:val="0012771E"/>
    <w:rsid w:val="00127953"/>
    <w:rsid w:val="001304E5"/>
    <w:rsid w:val="00135149"/>
    <w:rsid w:val="00136439"/>
    <w:rsid w:val="001451CA"/>
    <w:rsid w:val="001506FD"/>
    <w:rsid w:val="00152C8F"/>
    <w:rsid w:val="00154B82"/>
    <w:rsid w:val="001570D0"/>
    <w:rsid w:val="001573F1"/>
    <w:rsid w:val="001625F3"/>
    <w:rsid w:val="00164768"/>
    <w:rsid w:val="0016564E"/>
    <w:rsid w:val="00166A4A"/>
    <w:rsid w:val="00174ACA"/>
    <w:rsid w:val="00174B55"/>
    <w:rsid w:val="00176C22"/>
    <w:rsid w:val="001829B6"/>
    <w:rsid w:val="001830F0"/>
    <w:rsid w:val="001858A3"/>
    <w:rsid w:val="001863B3"/>
    <w:rsid w:val="001901CC"/>
    <w:rsid w:val="00191234"/>
    <w:rsid w:val="001A0E06"/>
    <w:rsid w:val="001A4D67"/>
    <w:rsid w:val="001B0287"/>
    <w:rsid w:val="001B33BC"/>
    <w:rsid w:val="001B50E6"/>
    <w:rsid w:val="001C3A8F"/>
    <w:rsid w:val="001C444B"/>
    <w:rsid w:val="001C4B32"/>
    <w:rsid w:val="001E4075"/>
    <w:rsid w:val="001E5FD1"/>
    <w:rsid w:val="001E7DA4"/>
    <w:rsid w:val="001F294C"/>
    <w:rsid w:val="001F29D8"/>
    <w:rsid w:val="001F2C3C"/>
    <w:rsid w:val="001F32B6"/>
    <w:rsid w:val="001F7F0C"/>
    <w:rsid w:val="0020229D"/>
    <w:rsid w:val="00202567"/>
    <w:rsid w:val="00207352"/>
    <w:rsid w:val="00211732"/>
    <w:rsid w:val="002119E1"/>
    <w:rsid w:val="00211E25"/>
    <w:rsid w:val="00216AE9"/>
    <w:rsid w:val="002170D9"/>
    <w:rsid w:val="00223B1B"/>
    <w:rsid w:val="00225376"/>
    <w:rsid w:val="00237D64"/>
    <w:rsid w:val="00241512"/>
    <w:rsid w:val="00241E85"/>
    <w:rsid w:val="00245697"/>
    <w:rsid w:val="00247CB4"/>
    <w:rsid w:val="00251B67"/>
    <w:rsid w:val="00254CE4"/>
    <w:rsid w:val="002567BB"/>
    <w:rsid w:val="0027133B"/>
    <w:rsid w:val="00272551"/>
    <w:rsid w:val="00286D13"/>
    <w:rsid w:val="002878CD"/>
    <w:rsid w:val="0029554A"/>
    <w:rsid w:val="002A020D"/>
    <w:rsid w:val="002A12A5"/>
    <w:rsid w:val="002A12A6"/>
    <w:rsid w:val="002B3627"/>
    <w:rsid w:val="002D1F01"/>
    <w:rsid w:val="002D2198"/>
    <w:rsid w:val="002D4681"/>
    <w:rsid w:val="002D64B3"/>
    <w:rsid w:val="002E3C6D"/>
    <w:rsid w:val="002E6611"/>
    <w:rsid w:val="002F0598"/>
    <w:rsid w:val="00300B37"/>
    <w:rsid w:val="00303BD1"/>
    <w:rsid w:val="00305984"/>
    <w:rsid w:val="0031129E"/>
    <w:rsid w:val="00312BCE"/>
    <w:rsid w:val="0031761D"/>
    <w:rsid w:val="00321065"/>
    <w:rsid w:val="003263BC"/>
    <w:rsid w:val="003348FC"/>
    <w:rsid w:val="003354CD"/>
    <w:rsid w:val="00335600"/>
    <w:rsid w:val="00335B8B"/>
    <w:rsid w:val="00342AB0"/>
    <w:rsid w:val="0034445E"/>
    <w:rsid w:val="00345786"/>
    <w:rsid w:val="0034618F"/>
    <w:rsid w:val="00352361"/>
    <w:rsid w:val="003528FD"/>
    <w:rsid w:val="003545D5"/>
    <w:rsid w:val="00360AF4"/>
    <w:rsid w:val="00365869"/>
    <w:rsid w:val="00373B7E"/>
    <w:rsid w:val="00380C60"/>
    <w:rsid w:val="0038204A"/>
    <w:rsid w:val="003826EC"/>
    <w:rsid w:val="003837E2"/>
    <w:rsid w:val="0039155C"/>
    <w:rsid w:val="0039246A"/>
    <w:rsid w:val="003A2FCD"/>
    <w:rsid w:val="003A648C"/>
    <w:rsid w:val="003B10C0"/>
    <w:rsid w:val="003B2C17"/>
    <w:rsid w:val="003B5FDC"/>
    <w:rsid w:val="003B6ADA"/>
    <w:rsid w:val="003C2F8A"/>
    <w:rsid w:val="003C3DEF"/>
    <w:rsid w:val="003D05F9"/>
    <w:rsid w:val="003D504F"/>
    <w:rsid w:val="003D612D"/>
    <w:rsid w:val="003E018F"/>
    <w:rsid w:val="003E047E"/>
    <w:rsid w:val="003E2899"/>
    <w:rsid w:val="003E2D9F"/>
    <w:rsid w:val="003E3980"/>
    <w:rsid w:val="003E6080"/>
    <w:rsid w:val="003E634E"/>
    <w:rsid w:val="003F3EC1"/>
    <w:rsid w:val="004078BE"/>
    <w:rsid w:val="00407ADD"/>
    <w:rsid w:val="00414EF3"/>
    <w:rsid w:val="0041662F"/>
    <w:rsid w:val="00417770"/>
    <w:rsid w:val="004203D4"/>
    <w:rsid w:val="00420F92"/>
    <w:rsid w:val="00421EE1"/>
    <w:rsid w:val="0042324B"/>
    <w:rsid w:val="004243A3"/>
    <w:rsid w:val="00427A81"/>
    <w:rsid w:val="00435170"/>
    <w:rsid w:val="00435B19"/>
    <w:rsid w:val="004403EC"/>
    <w:rsid w:val="00441FBC"/>
    <w:rsid w:val="00442B7D"/>
    <w:rsid w:val="00443D62"/>
    <w:rsid w:val="00444B00"/>
    <w:rsid w:val="00446CC4"/>
    <w:rsid w:val="00446DCF"/>
    <w:rsid w:val="00446F32"/>
    <w:rsid w:val="004524FF"/>
    <w:rsid w:val="0046235F"/>
    <w:rsid w:val="00470395"/>
    <w:rsid w:val="00473456"/>
    <w:rsid w:val="0047355B"/>
    <w:rsid w:val="00474372"/>
    <w:rsid w:val="004744B0"/>
    <w:rsid w:val="00477B52"/>
    <w:rsid w:val="004813FA"/>
    <w:rsid w:val="00483C8A"/>
    <w:rsid w:val="00486DCD"/>
    <w:rsid w:val="004936F6"/>
    <w:rsid w:val="00497020"/>
    <w:rsid w:val="004A55E1"/>
    <w:rsid w:val="004B111D"/>
    <w:rsid w:val="004B1318"/>
    <w:rsid w:val="004B36FF"/>
    <w:rsid w:val="004B3FEA"/>
    <w:rsid w:val="004B5736"/>
    <w:rsid w:val="004C039F"/>
    <w:rsid w:val="004C1CC4"/>
    <w:rsid w:val="004C1EB7"/>
    <w:rsid w:val="004C67CE"/>
    <w:rsid w:val="004C7AF3"/>
    <w:rsid w:val="004D0539"/>
    <w:rsid w:val="004D5189"/>
    <w:rsid w:val="004F0DF4"/>
    <w:rsid w:val="004F59AF"/>
    <w:rsid w:val="0050529B"/>
    <w:rsid w:val="00506C77"/>
    <w:rsid w:val="00511FD6"/>
    <w:rsid w:val="0051571E"/>
    <w:rsid w:val="005210EE"/>
    <w:rsid w:val="005216A5"/>
    <w:rsid w:val="00525BDB"/>
    <w:rsid w:val="00530F41"/>
    <w:rsid w:val="005331F0"/>
    <w:rsid w:val="00534969"/>
    <w:rsid w:val="005363DF"/>
    <w:rsid w:val="00536CB8"/>
    <w:rsid w:val="00541A5A"/>
    <w:rsid w:val="0054312D"/>
    <w:rsid w:val="00544511"/>
    <w:rsid w:val="005451E2"/>
    <w:rsid w:val="00546F75"/>
    <w:rsid w:val="00551342"/>
    <w:rsid w:val="00552ACE"/>
    <w:rsid w:val="00553650"/>
    <w:rsid w:val="00554989"/>
    <w:rsid w:val="00556213"/>
    <w:rsid w:val="00556306"/>
    <w:rsid w:val="00557734"/>
    <w:rsid w:val="0057277C"/>
    <w:rsid w:val="005758D9"/>
    <w:rsid w:val="00577519"/>
    <w:rsid w:val="00577B82"/>
    <w:rsid w:val="00577F03"/>
    <w:rsid w:val="00583EFD"/>
    <w:rsid w:val="00591EC0"/>
    <w:rsid w:val="005922CA"/>
    <w:rsid w:val="005A5893"/>
    <w:rsid w:val="005B5779"/>
    <w:rsid w:val="005C3C1B"/>
    <w:rsid w:val="005D40FB"/>
    <w:rsid w:val="005D4799"/>
    <w:rsid w:val="005E1EE0"/>
    <w:rsid w:val="005E3521"/>
    <w:rsid w:val="005E47CA"/>
    <w:rsid w:val="005F3124"/>
    <w:rsid w:val="005F4B0A"/>
    <w:rsid w:val="005F4B8F"/>
    <w:rsid w:val="005F70E2"/>
    <w:rsid w:val="00611296"/>
    <w:rsid w:val="00612A44"/>
    <w:rsid w:val="00614C5E"/>
    <w:rsid w:val="00615D33"/>
    <w:rsid w:val="00620B79"/>
    <w:rsid w:val="0062206A"/>
    <w:rsid w:val="00623AC8"/>
    <w:rsid w:val="006335E8"/>
    <w:rsid w:val="0063591F"/>
    <w:rsid w:val="00635FE7"/>
    <w:rsid w:val="00641343"/>
    <w:rsid w:val="006454D3"/>
    <w:rsid w:val="00653251"/>
    <w:rsid w:val="00654325"/>
    <w:rsid w:val="006563AE"/>
    <w:rsid w:val="00663153"/>
    <w:rsid w:val="00665859"/>
    <w:rsid w:val="0067282C"/>
    <w:rsid w:val="00676FFC"/>
    <w:rsid w:val="006803C5"/>
    <w:rsid w:val="006805D6"/>
    <w:rsid w:val="00681B5C"/>
    <w:rsid w:val="00683D16"/>
    <w:rsid w:val="0068466E"/>
    <w:rsid w:val="00686920"/>
    <w:rsid w:val="00690ECE"/>
    <w:rsid w:val="00695119"/>
    <w:rsid w:val="006966AA"/>
    <w:rsid w:val="006A5C5F"/>
    <w:rsid w:val="006A6467"/>
    <w:rsid w:val="006B4F3E"/>
    <w:rsid w:val="006B57DD"/>
    <w:rsid w:val="006B6C7D"/>
    <w:rsid w:val="006B762C"/>
    <w:rsid w:val="006B7CCD"/>
    <w:rsid w:val="006C38ED"/>
    <w:rsid w:val="006D5D85"/>
    <w:rsid w:val="006E5358"/>
    <w:rsid w:val="006E6863"/>
    <w:rsid w:val="006E7A00"/>
    <w:rsid w:val="006F1FE5"/>
    <w:rsid w:val="006F52CD"/>
    <w:rsid w:val="006F7549"/>
    <w:rsid w:val="00702A3B"/>
    <w:rsid w:val="00706704"/>
    <w:rsid w:val="00710CC4"/>
    <w:rsid w:val="00712C20"/>
    <w:rsid w:val="007176E2"/>
    <w:rsid w:val="00720846"/>
    <w:rsid w:val="00720F16"/>
    <w:rsid w:val="00730AF4"/>
    <w:rsid w:val="007365AB"/>
    <w:rsid w:val="007379AC"/>
    <w:rsid w:val="00740D90"/>
    <w:rsid w:val="0074354E"/>
    <w:rsid w:val="0074396C"/>
    <w:rsid w:val="007520B6"/>
    <w:rsid w:val="007543D8"/>
    <w:rsid w:val="00760E19"/>
    <w:rsid w:val="00762BF6"/>
    <w:rsid w:val="00765CB6"/>
    <w:rsid w:val="00767B6A"/>
    <w:rsid w:val="00770C12"/>
    <w:rsid w:val="00772DD1"/>
    <w:rsid w:val="0077466C"/>
    <w:rsid w:val="00782407"/>
    <w:rsid w:val="00792CFB"/>
    <w:rsid w:val="00796605"/>
    <w:rsid w:val="00797B8B"/>
    <w:rsid w:val="007A0BF5"/>
    <w:rsid w:val="007A5B21"/>
    <w:rsid w:val="007A75FC"/>
    <w:rsid w:val="007A7DCE"/>
    <w:rsid w:val="007B09F9"/>
    <w:rsid w:val="007B0EC6"/>
    <w:rsid w:val="007B58BE"/>
    <w:rsid w:val="007C73C8"/>
    <w:rsid w:val="007D688A"/>
    <w:rsid w:val="007E335C"/>
    <w:rsid w:val="007E50DD"/>
    <w:rsid w:val="007E7067"/>
    <w:rsid w:val="007F07C6"/>
    <w:rsid w:val="007F3ADB"/>
    <w:rsid w:val="007F4819"/>
    <w:rsid w:val="007F49A6"/>
    <w:rsid w:val="0080442C"/>
    <w:rsid w:val="00815417"/>
    <w:rsid w:val="00817889"/>
    <w:rsid w:val="00824B2F"/>
    <w:rsid w:val="0083258B"/>
    <w:rsid w:val="0083375D"/>
    <w:rsid w:val="0083554D"/>
    <w:rsid w:val="00843306"/>
    <w:rsid w:val="00845808"/>
    <w:rsid w:val="00850A25"/>
    <w:rsid w:val="0085242C"/>
    <w:rsid w:val="008532C7"/>
    <w:rsid w:val="008647D0"/>
    <w:rsid w:val="00870BB8"/>
    <w:rsid w:val="00873BFC"/>
    <w:rsid w:val="00874929"/>
    <w:rsid w:val="00880204"/>
    <w:rsid w:val="0088055D"/>
    <w:rsid w:val="00880A8A"/>
    <w:rsid w:val="008832D9"/>
    <w:rsid w:val="00886132"/>
    <w:rsid w:val="00886FF1"/>
    <w:rsid w:val="0089267E"/>
    <w:rsid w:val="00894EF8"/>
    <w:rsid w:val="008A403C"/>
    <w:rsid w:val="008B501E"/>
    <w:rsid w:val="008C08D0"/>
    <w:rsid w:val="008C2693"/>
    <w:rsid w:val="008C275F"/>
    <w:rsid w:val="008C2912"/>
    <w:rsid w:val="008C3AF8"/>
    <w:rsid w:val="008C4F20"/>
    <w:rsid w:val="008E1899"/>
    <w:rsid w:val="008E35D7"/>
    <w:rsid w:val="008E49F3"/>
    <w:rsid w:val="008E6BFC"/>
    <w:rsid w:val="008E7779"/>
    <w:rsid w:val="008F7C27"/>
    <w:rsid w:val="008F7FFD"/>
    <w:rsid w:val="00900528"/>
    <w:rsid w:val="00907E72"/>
    <w:rsid w:val="00914088"/>
    <w:rsid w:val="009175EF"/>
    <w:rsid w:val="00921C3E"/>
    <w:rsid w:val="00923FC6"/>
    <w:rsid w:val="00926914"/>
    <w:rsid w:val="00933476"/>
    <w:rsid w:val="0093733C"/>
    <w:rsid w:val="00937400"/>
    <w:rsid w:val="00952D36"/>
    <w:rsid w:val="009642EA"/>
    <w:rsid w:val="00966F97"/>
    <w:rsid w:val="00970813"/>
    <w:rsid w:val="00970A53"/>
    <w:rsid w:val="0098034E"/>
    <w:rsid w:val="009829F6"/>
    <w:rsid w:val="00985457"/>
    <w:rsid w:val="00991FB2"/>
    <w:rsid w:val="00993AE4"/>
    <w:rsid w:val="009940EF"/>
    <w:rsid w:val="00996AA0"/>
    <w:rsid w:val="009A3D40"/>
    <w:rsid w:val="009A5CB9"/>
    <w:rsid w:val="009C452B"/>
    <w:rsid w:val="009C56A2"/>
    <w:rsid w:val="009C5A01"/>
    <w:rsid w:val="009C5E77"/>
    <w:rsid w:val="009D18BF"/>
    <w:rsid w:val="009D1AF4"/>
    <w:rsid w:val="009D2089"/>
    <w:rsid w:val="009D4353"/>
    <w:rsid w:val="009D4B00"/>
    <w:rsid w:val="009E00BA"/>
    <w:rsid w:val="009E157F"/>
    <w:rsid w:val="009E44B4"/>
    <w:rsid w:val="009E5406"/>
    <w:rsid w:val="009F009C"/>
    <w:rsid w:val="009F018D"/>
    <w:rsid w:val="009F2DC7"/>
    <w:rsid w:val="009F460E"/>
    <w:rsid w:val="009F4D55"/>
    <w:rsid w:val="00A00DC1"/>
    <w:rsid w:val="00A01D21"/>
    <w:rsid w:val="00A03A48"/>
    <w:rsid w:val="00A0665F"/>
    <w:rsid w:val="00A12701"/>
    <w:rsid w:val="00A17943"/>
    <w:rsid w:val="00A250E3"/>
    <w:rsid w:val="00A30412"/>
    <w:rsid w:val="00A30C60"/>
    <w:rsid w:val="00A37CDC"/>
    <w:rsid w:val="00A423E7"/>
    <w:rsid w:val="00A44B70"/>
    <w:rsid w:val="00A45658"/>
    <w:rsid w:val="00A463F3"/>
    <w:rsid w:val="00A46522"/>
    <w:rsid w:val="00A504CF"/>
    <w:rsid w:val="00A5345F"/>
    <w:rsid w:val="00A55FC4"/>
    <w:rsid w:val="00A67DFA"/>
    <w:rsid w:val="00A749D0"/>
    <w:rsid w:val="00A7704B"/>
    <w:rsid w:val="00A80053"/>
    <w:rsid w:val="00A86211"/>
    <w:rsid w:val="00A91D54"/>
    <w:rsid w:val="00A930A9"/>
    <w:rsid w:val="00AA2836"/>
    <w:rsid w:val="00AA678F"/>
    <w:rsid w:val="00AA68FB"/>
    <w:rsid w:val="00AB504D"/>
    <w:rsid w:val="00AB5C85"/>
    <w:rsid w:val="00AC1C04"/>
    <w:rsid w:val="00AC25DC"/>
    <w:rsid w:val="00AC2D18"/>
    <w:rsid w:val="00AC6A21"/>
    <w:rsid w:val="00AD23BB"/>
    <w:rsid w:val="00AD5ADD"/>
    <w:rsid w:val="00AE13EC"/>
    <w:rsid w:val="00AE63A4"/>
    <w:rsid w:val="00B047A6"/>
    <w:rsid w:val="00B07C2C"/>
    <w:rsid w:val="00B10823"/>
    <w:rsid w:val="00B13E26"/>
    <w:rsid w:val="00B14C0F"/>
    <w:rsid w:val="00B14C8B"/>
    <w:rsid w:val="00B14F50"/>
    <w:rsid w:val="00B22D21"/>
    <w:rsid w:val="00B24CE1"/>
    <w:rsid w:val="00B34BAC"/>
    <w:rsid w:val="00B44AA7"/>
    <w:rsid w:val="00B46C6B"/>
    <w:rsid w:val="00B47D6B"/>
    <w:rsid w:val="00B554D4"/>
    <w:rsid w:val="00B636D5"/>
    <w:rsid w:val="00B640C8"/>
    <w:rsid w:val="00B646E0"/>
    <w:rsid w:val="00B712BB"/>
    <w:rsid w:val="00B72FD8"/>
    <w:rsid w:val="00B8528B"/>
    <w:rsid w:val="00B877A0"/>
    <w:rsid w:val="00B87D9C"/>
    <w:rsid w:val="00B9590F"/>
    <w:rsid w:val="00B96D8A"/>
    <w:rsid w:val="00BA0F2D"/>
    <w:rsid w:val="00BA3D95"/>
    <w:rsid w:val="00BA5320"/>
    <w:rsid w:val="00BB136F"/>
    <w:rsid w:val="00BB18A0"/>
    <w:rsid w:val="00BB1FD8"/>
    <w:rsid w:val="00BB4C82"/>
    <w:rsid w:val="00BB5821"/>
    <w:rsid w:val="00BB5E3D"/>
    <w:rsid w:val="00BB6285"/>
    <w:rsid w:val="00BC600F"/>
    <w:rsid w:val="00BC6A1D"/>
    <w:rsid w:val="00BD4429"/>
    <w:rsid w:val="00BE5C1D"/>
    <w:rsid w:val="00BF6A19"/>
    <w:rsid w:val="00BF71DF"/>
    <w:rsid w:val="00C04BD1"/>
    <w:rsid w:val="00C10A77"/>
    <w:rsid w:val="00C145C7"/>
    <w:rsid w:val="00C22DE1"/>
    <w:rsid w:val="00C25226"/>
    <w:rsid w:val="00C25C2A"/>
    <w:rsid w:val="00C34286"/>
    <w:rsid w:val="00C50E07"/>
    <w:rsid w:val="00C61CAD"/>
    <w:rsid w:val="00C63733"/>
    <w:rsid w:val="00C73B51"/>
    <w:rsid w:val="00C823A0"/>
    <w:rsid w:val="00C83C38"/>
    <w:rsid w:val="00C84311"/>
    <w:rsid w:val="00C922BD"/>
    <w:rsid w:val="00CA08CC"/>
    <w:rsid w:val="00CB3C1C"/>
    <w:rsid w:val="00CB3F74"/>
    <w:rsid w:val="00CB6DB9"/>
    <w:rsid w:val="00CC1D39"/>
    <w:rsid w:val="00CC48E0"/>
    <w:rsid w:val="00CC4DC9"/>
    <w:rsid w:val="00CC7037"/>
    <w:rsid w:val="00CD39A0"/>
    <w:rsid w:val="00CD6170"/>
    <w:rsid w:val="00CE2E4E"/>
    <w:rsid w:val="00CE36AD"/>
    <w:rsid w:val="00CE49B4"/>
    <w:rsid w:val="00CE5B12"/>
    <w:rsid w:val="00CF4C4F"/>
    <w:rsid w:val="00CF6DCA"/>
    <w:rsid w:val="00D1345B"/>
    <w:rsid w:val="00D13A0A"/>
    <w:rsid w:val="00D15F42"/>
    <w:rsid w:val="00D222C3"/>
    <w:rsid w:val="00D254ED"/>
    <w:rsid w:val="00D34FC1"/>
    <w:rsid w:val="00D42168"/>
    <w:rsid w:val="00D43C23"/>
    <w:rsid w:val="00D4569F"/>
    <w:rsid w:val="00D46558"/>
    <w:rsid w:val="00D46887"/>
    <w:rsid w:val="00D479EE"/>
    <w:rsid w:val="00D503E4"/>
    <w:rsid w:val="00D50F24"/>
    <w:rsid w:val="00D511A7"/>
    <w:rsid w:val="00D51ED7"/>
    <w:rsid w:val="00D62613"/>
    <w:rsid w:val="00D70043"/>
    <w:rsid w:val="00D71B59"/>
    <w:rsid w:val="00D75A65"/>
    <w:rsid w:val="00D76064"/>
    <w:rsid w:val="00D856B5"/>
    <w:rsid w:val="00D94B9C"/>
    <w:rsid w:val="00D961F7"/>
    <w:rsid w:val="00DA1D71"/>
    <w:rsid w:val="00DA2D56"/>
    <w:rsid w:val="00DA6007"/>
    <w:rsid w:val="00DA7506"/>
    <w:rsid w:val="00DA7754"/>
    <w:rsid w:val="00DB639D"/>
    <w:rsid w:val="00DB6D6C"/>
    <w:rsid w:val="00DC0BFA"/>
    <w:rsid w:val="00DC1686"/>
    <w:rsid w:val="00DC280E"/>
    <w:rsid w:val="00DC68AC"/>
    <w:rsid w:val="00DC7580"/>
    <w:rsid w:val="00DD32A4"/>
    <w:rsid w:val="00DD39AB"/>
    <w:rsid w:val="00DD493E"/>
    <w:rsid w:val="00DD6F0A"/>
    <w:rsid w:val="00DE079E"/>
    <w:rsid w:val="00DE25D7"/>
    <w:rsid w:val="00DE4BA1"/>
    <w:rsid w:val="00DE54C6"/>
    <w:rsid w:val="00DF1F3C"/>
    <w:rsid w:val="00DF211E"/>
    <w:rsid w:val="00DF4C7F"/>
    <w:rsid w:val="00DF6B0A"/>
    <w:rsid w:val="00DF6ED9"/>
    <w:rsid w:val="00DF7B40"/>
    <w:rsid w:val="00E02037"/>
    <w:rsid w:val="00E02C53"/>
    <w:rsid w:val="00E1388A"/>
    <w:rsid w:val="00E15C5D"/>
    <w:rsid w:val="00E17A80"/>
    <w:rsid w:val="00E207AE"/>
    <w:rsid w:val="00E26CA4"/>
    <w:rsid w:val="00E41DE1"/>
    <w:rsid w:val="00E426AC"/>
    <w:rsid w:val="00E5061C"/>
    <w:rsid w:val="00E52D4F"/>
    <w:rsid w:val="00E5555A"/>
    <w:rsid w:val="00E575D4"/>
    <w:rsid w:val="00E64889"/>
    <w:rsid w:val="00E6746F"/>
    <w:rsid w:val="00E723A9"/>
    <w:rsid w:val="00E8004D"/>
    <w:rsid w:val="00E81336"/>
    <w:rsid w:val="00E8413E"/>
    <w:rsid w:val="00E86FA2"/>
    <w:rsid w:val="00E871AB"/>
    <w:rsid w:val="00E91E89"/>
    <w:rsid w:val="00EA1C37"/>
    <w:rsid w:val="00EA67BC"/>
    <w:rsid w:val="00EC31F4"/>
    <w:rsid w:val="00ED0168"/>
    <w:rsid w:val="00ED1CD7"/>
    <w:rsid w:val="00ED3FB4"/>
    <w:rsid w:val="00ED6D02"/>
    <w:rsid w:val="00ED7A77"/>
    <w:rsid w:val="00EE257F"/>
    <w:rsid w:val="00EE5D77"/>
    <w:rsid w:val="00EF1D82"/>
    <w:rsid w:val="00EF4BF6"/>
    <w:rsid w:val="00EF5AE9"/>
    <w:rsid w:val="00EF6ECA"/>
    <w:rsid w:val="00F009B8"/>
    <w:rsid w:val="00F01870"/>
    <w:rsid w:val="00F02A4A"/>
    <w:rsid w:val="00F03F39"/>
    <w:rsid w:val="00F07C0B"/>
    <w:rsid w:val="00F147AD"/>
    <w:rsid w:val="00F21E45"/>
    <w:rsid w:val="00F32B7D"/>
    <w:rsid w:val="00F37F39"/>
    <w:rsid w:val="00F56E9B"/>
    <w:rsid w:val="00F658B7"/>
    <w:rsid w:val="00F71DE4"/>
    <w:rsid w:val="00F741B4"/>
    <w:rsid w:val="00F76387"/>
    <w:rsid w:val="00F76E2C"/>
    <w:rsid w:val="00F90DA4"/>
    <w:rsid w:val="00F91E22"/>
    <w:rsid w:val="00F9360F"/>
    <w:rsid w:val="00F94AEC"/>
    <w:rsid w:val="00F9558E"/>
    <w:rsid w:val="00FA45E3"/>
    <w:rsid w:val="00FB14CA"/>
    <w:rsid w:val="00FB4BD7"/>
    <w:rsid w:val="00FB612E"/>
    <w:rsid w:val="00FB6377"/>
    <w:rsid w:val="00FB7FC2"/>
    <w:rsid w:val="00FC04AA"/>
    <w:rsid w:val="00FC3771"/>
    <w:rsid w:val="00FC6166"/>
    <w:rsid w:val="00FD0F7A"/>
    <w:rsid w:val="00FD2C0B"/>
    <w:rsid w:val="00FD7BC4"/>
    <w:rsid w:val="00FE0F6A"/>
    <w:rsid w:val="00FE446C"/>
    <w:rsid w:val="00FF0A11"/>
    <w:rsid w:val="00FF3009"/>
    <w:rsid w:val="00FF5A7E"/>
    <w:rsid w:val="00FF6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paragraph" w:styleId="FootnoteText">
    <w:name w:val="footnote text"/>
    <w:basedOn w:val="Normal"/>
    <w:link w:val="FootnoteTextChar"/>
    <w:uiPriority w:val="99"/>
    <w:semiHidden/>
    <w:unhideWhenUsed/>
    <w:rsid w:val="003354CD"/>
    <w:rPr>
      <w:sz w:val="20"/>
      <w:szCs w:val="20"/>
    </w:rPr>
  </w:style>
  <w:style w:type="character" w:customStyle="1" w:styleId="FootnoteTextChar">
    <w:name w:val="Footnote Text Char"/>
    <w:basedOn w:val="DefaultParagraphFont"/>
    <w:link w:val="FootnoteText"/>
    <w:uiPriority w:val="99"/>
    <w:semiHidden/>
    <w:rsid w:val="003354CD"/>
    <w:rPr>
      <w:rFonts w:ascii="Times New Roman" w:hAnsi="Times New Roman"/>
      <w:sz w:val="20"/>
      <w:szCs w:val="20"/>
    </w:rPr>
  </w:style>
  <w:style w:type="character" w:styleId="FootnoteReference">
    <w:name w:val="footnote reference"/>
    <w:basedOn w:val="DefaultParagraphFont"/>
    <w:uiPriority w:val="99"/>
    <w:semiHidden/>
    <w:unhideWhenUsed/>
    <w:rsid w:val="003354CD"/>
    <w:rPr>
      <w:vertAlign w:val="superscript"/>
    </w:rPr>
  </w:style>
  <w:style w:type="character" w:styleId="CommentReference">
    <w:name w:val="annotation reference"/>
    <w:basedOn w:val="DefaultParagraphFont"/>
    <w:uiPriority w:val="99"/>
    <w:semiHidden/>
    <w:unhideWhenUsed/>
    <w:rsid w:val="004203D4"/>
    <w:rPr>
      <w:sz w:val="16"/>
      <w:szCs w:val="16"/>
    </w:rPr>
  </w:style>
  <w:style w:type="paragraph" w:styleId="CommentText">
    <w:name w:val="annotation text"/>
    <w:basedOn w:val="Normal"/>
    <w:link w:val="CommentTextChar"/>
    <w:uiPriority w:val="99"/>
    <w:unhideWhenUsed/>
    <w:rsid w:val="004203D4"/>
    <w:rPr>
      <w:sz w:val="20"/>
      <w:szCs w:val="20"/>
    </w:rPr>
  </w:style>
  <w:style w:type="character" w:customStyle="1" w:styleId="CommentTextChar">
    <w:name w:val="Comment Text Char"/>
    <w:basedOn w:val="DefaultParagraphFont"/>
    <w:link w:val="CommentText"/>
    <w:uiPriority w:val="99"/>
    <w:rsid w:val="004203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03D4"/>
    <w:rPr>
      <w:b/>
      <w:bCs/>
    </w:rPr>
  </w:style>
  <w:style w:type="character" w:customStyle="1" w:styleId="CommentSubjectChar">
    <w:name w:val="Comment Subject Char"/>
    <w:basedOn w:val="CommentTextChar"/>
    <w:link w:val="CommentSubject"/>
    <w:uiPriority w:val="99"/>
    <w:semiHidden/>
    <w:rsid w:val="004203D4"/>
    <w:rPr>
      <w:rFonts w:ascii="Times New Roman" w:hAnsi="Times New Roman"/>
      <w:b/>
      <w:bCs/>
      <w:sz w:val="20"/>
      <w:szCs w:val="20"/>
    </w:rPr>
  </w:style>
  <w:style w:type="paragraph" w:styleId="Revision">
    <w:name w:val="Revision"/>
    <w:hidden/>
    <w:uiPriority w:val="99"/>
    <w:semiHidden/>
    <w:rsid w:val="0088055D"/>
    <w:rPr>
      <w:rFonts w:ascii="Times New Roman" w:hAnsi="Times New Roman"/>
      <w:sz w:val="24"/>
    </w:rPr>
  </w:style>
  <w:style w:type="character" w:styleId="FollowedHyperlink">
    <w:name w:val="FollowedHyperlink"/>
    <w:basedOn w:val="DefaultParagraphFont"/>
    <w:uiPriority w:val="99"/>
    <w:semiHidden/>
    <w:unhideWhenUsed/>
    <w:rsid w:val="000A12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188001">
      <w:bodyDiv w:val="1"/>
      <w:marLeft w:val="0"/>
      <w:marRight w:val="0"/>
      <w:marTop w:val="0"/>
      <w:marBottom w:val="0"/>
      <w:divBdr>
        <w:top w:val="none" w:sz="0" w:space="0" w:color="auto"/>
        <w:left w:val="none" w:sz="0" w:space="0" w:color="auto"/>
        <w:bottom w:val="none" w:sz="0" w:space="0" w:color="auto"/>
        <w:right w:val="none" w:sz="0" w:space="0" w:color="auto"/>
      </w:divBdr>
    </w:div>
    <w:div w:id="1094088680">
      <w:bodyDiv w:val="1"/>
      <w:marLeft w:val="0"/>
      <w:marRight w:val="0"/>
      <w:marTop w:val="0"/>
      <w:marBottom w:val="0"/>
      <w:divBdr>
        <w:top w:val="none" w:sz="0" w:space="0" w:color="auto"/>
        <w:left w:val="none" w:sz="0" w:space="0" w:color="auto"/>
        <w:bottom w:val="none" w:sz="0" w:space="0" w:color="auto"/>
        <w:right w:val="none" w:sz="0" w:space="0" w:color="auto"/>
      </w:divBdr>
    </w:div>
    <w:div w:id="1390956127">
      <w:bodyDiv w:val="1"/>
      <w:marLeft w:val="0"/>
      <w:marRight w:val="0"/>
      <w:marTop w:val="0"/>
      <w:marBottom w:val="0"/>
      <w:divBdr>
        <w:top w:val="none" w:sz="0" w:space="0" w:color="auto"/>
        <w:left w:val="none" w:sz="0" w:space="0" w:color="auto"/>
        <w:bottom w:val="none" w:sz="0" w:space="0" w:color="auto"/>
        <w:right w:val="none" w:sz="0" w:space="0" w:color="auto"/>
      </w:divBdr>
    </w:div>
    <w:div w:id="157439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docrep/005/Y4390E/y4390e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mar/soiom-2016-01/other/soiom-2016-01-fao-19-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81684-73D6-426D-B660-F55D1E1C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3558</Words>
  <Characters>20287</Characters>
  <Application>Microsoft Office Word</Application>
  <DocSecurity>0</DocSecurity>
  <Lines>169</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12</cp:revision>
  <cp:lastPrinted>2018-04-20T01:33:00Z</cp:lastPrinted>
  <dcterms:created xsi:type="dcterms:W3CDTF">2024-11-19T06:23:00Z</dcterms:created>
  <dcterms:modified xsi:type="dcterms:W3CDTF">2024-12-20T01:45:00Z</dcterms:modified>
</cp:coreProperties>
</file>