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8AAA" w14:textId="77777777" w:rsidR="008F0AEF" w:rsidRDefault="008F0AEF" w:rsidP="008C4C0B">
      <w:pPr>
        <w:pStyle w:val="Default"/>
        <w:jc w:val="center"/>
        <w:rPr>
          <w:b/>
          <w:bCs/>
        </w:rPr>
      </w:pPr>
    </w:p>
    <w:p w14:paraId="3DFCCA41" w14:textId="54B3F77A" w:rsidR="00B35948" w:rsidRPr="00B35948" w:rsidRDefault="00B35948" w:rsidP="00B35948">
      <w:pPr>
        <w:pStyle w:val="Default"/>
        <w:jc w:val="right"/>
      </w:pPr>
      <w:r w:rsidRPr="00B35948">
        <w:t>NPFC-2024-SC09-WP1</w:t>
      </w:r>
      <w:r>
        <w:t>7</w:t>
      </w:r>
      <w:r w:rsidR="00EB58C1">
        <w:t xml:space="preserve"> (Rev. 1)</w:t>
      </w:r>
    </w:p>
    <w:p w14:paraId="26A3BD5F" w14:textId="4F52FE90" w:rsidR="008C4C0B" w:rsidRDefault="00E17384" w:rsidP="008C4C0B">
      <w:pPr>
        <w:pStyle w:val="Default"/>
        <w:jc w:val="center"/>
      </w:pPr>
      <w:r w:rsidRPr="00621AA4">
        <w:rPr>
          <w:b/>
          <w:bCs/>
        </w:rPr>
        <w:t>Five-Year Work Plan of the Scientific Committee</w:t>
      </w:r>
    </w:p>
    <w:p w14:paraId="72A4A69F" w14:textId="77777777" w:rsidR="008C4C0B" w:rsidRDefault="008C4C0B" w:rsidP="008C4C0B">
      <w:pPr>
        <w:pStyle w:val="Default"/>
      </w:pPr>
    </w:p>
    <w:p w14:paraId="6EDBBC7F" w14:textId="1FF88679" w:rsidR="00805035" w:rsidRPr="00BA121F" w:rsidRDefault="00BA121F" w:rsidP="000F0E89">
      <w:pPr>
        <w:pStyle w:val="Default"/>
        <w:rPr>
          <w:b/>
          <w:bCs/>
        </w:rPr>
      </w:pPr>
      <w:r w:rsidRPr="00BA121F">
        <w:rPr>
          <w:b/>
          <w:bCs/>
        </w:rPr>
        <w:t>Scientific Committee (SC)</w:t>
      </w:r>
    </w:p>
    <w:p w14:paraId="6A210443" w14:textId="77777777" w:rsidR="00C35686" w:rsidRDefault="00C35686" w:rsidP="000F0E89">
      <w:pPr>
        <w:pStyle w:val="Default"/>
      </w:pPr>
    </w:p>
    <w:p w14:paraId="5ECCFDE4" w14:textId="77777777" w:rsidR="00BE27EB" w:rsidRDefault="00BE27EB" w:rsidP="00BE27EB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7934F7C8" w14:textId="77777777" w:rsidR="00BE27EB" w:rsidRPr="009F7194" w:rsidRDefault="00BE27EB" w:rsidP="00BE27EB">
      <w:pPr>
        <w:rPr>
          <w:rFonts w:cs="Times New Roman"/>
          <w:szCs w:val="24"/>
        </w:rPr>
      </w:pPr>
      <w:r w:rsidRPr="00BD7FFE">
        <w:rPr>
          <w:rFonts w:cs="Times New Roman"/>
          <w:szCs w:val="24"/>
        </w:rPr>
        <w:t>As stipulated in the Convention, Article 10, the</w:t>
      </w:r>
      <w:r>
        <w:rPr>
          <w:rFonts w:cs="Times New Roman"/>
          <w:szCs w:val="24"/>
        </w:rPr>
        <w:t xml:space="preserve"> Scientific Committee shall provide scientific advice and recommendations to the Commission which is considered the highest priority task of the SC. The following priority areas have been identified for SC:</w:t>
      </w:r>
    </w:p>
    <w:p w14:paraId="00129957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Priority s</w:t>
      </w:r>
      <w:r w:rsidRPr="00601E7C">
        <w:rPr>
          <w:rFonts w:cs="Times New Roman"/>
          <w:szCs w:val="24"/>
        </w:rPr>
        <w:t xml:space="preserve">pecies summaries and stock assessments for </w:t>
      </w:r>
      <w:r>
        <w:rPr>
          <w:rFonts w:cs="Times New Roman"/>
          <w:szCs w:val="24"/>
        </w:rPr>
        <w:t>management advice</w:t>
      </w:r>
    </w:p>
    <w:p w14:paraId="64913E73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 xml:space="preserve">Management Strategy Evaluation (MSE) for </w:t>
      </w:r>
      <w:r>
        <w:rPr>
          <w:rFonts w:cs="Times New Roman"/>
          <w:szCs w:val="24"/>
        </w:rPr>
        <w:t>p</w:t>
      </w:r>
      <w:r w:rsidRPr="00601E7C">
        <w:rPr>
          <w:rFonts w:cs="Times New Roman"/>
          <w:szCs w:val="24"/>
        </w:rPr>
        <w:t xml:space="preserve">riority </w:t>
      </w:r>
      <w:r>
        <w:rPr>
          <w:rFonts w:cs="Times New Roman"/>
          <w:szCs w:val="24"/>
        </w:rPr>
        <w:t>s</w:t>
      </w:r>
      <w:r w:rsidRPr="00601E7C">
        <w:rPr>
          <w:rFonts w:cs="Times New Roman"/>
          <w:szCs w:val="24"/>
        </w:rPr>
        <w:t>pecies</w:t>
      </w:r>
    </w:p>
    <w:p w14:paraId="3315A330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Ecosystem approach to fisheries</w:t>
      </w:r>
      <w:r>
        <w:rPr>
          <w:rFonts w:cs="Times New Roman"/>
          <w:szCs w:val="24"/>
        </w:rPr>
        <w:t xml:space="preserve"> management</w:t>
      </w:r>
      <w:r w:rsidRPr="00601E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u</w:t>
      </w:r>
      <w:r w:rsidRPr="00601E7C">
        <w:rPr>
          <w:rFonts w:cs="Times New Roman"/>
          <w:szCs w:val="24"/>
        </w:rPr>
        <w:t>nderstand ecological interactions among species and impacts of fishing on fisheries resources and their ecosystem components</w:t>
      </w:r>
    </w:p>
    <w:p w14:paraId="60222EA5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Collaboration with other organizations</w:t>
      </w:r>
    </w:p>
    <w:p w14:paraId="1A64515A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Regular review of the r</w:t>
      </w:r>
      <w:r w:rsidRPr="00601E7C">
        <w:rPr>
          <w:rFonts w:cs="Times New Roman"/>
          <w:szCs w:val="24"/>
        </w:rPr>
        <w:t>esearch plan and work plan</w:t>
      </w:r>
    </w:p>
    <w:p w14:paraId="1591A245" w14:textId="77777777" w:rsidR="00BE27EB" w:rsidRPr="00601E7C" w:rsidRDefault="00BE27EB">
      <w:pPr>
        <w:pStyle w:val="ListParagraph"/>
        <w:numPr>
          <w:ilvl w:val="0"/>
          <w:numId w:val="77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Data collection, management, and security</w:t>
      </w:r>
    </w:p>
    <w:p w14:paraId="61008EF7" w14:textId="77777777" w:rsidR="00BA121F" w:rsidRDefault="00BA121F" w:rsidP="000F0E89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1992"/>
        <w:gridCol w:w="1974"/>
        <w:gridCol w:w="1960"/>
        <w:gridCol w:w="1961"/>
        <w:gridCol w:w="1961"/>
        <w:gridCol w:w="1638"/>
      </w:tblGrid>
      <w:tr w:rsidR="00EA2224" w:rsidRPr="00EB58C1" w14:paraId="5DB473B0" w14:textId="77777777" w:rsidTr="00B25897">
        <w:trPr>
          <w:tblHeader/>
        </w:trPr>
        <w:tc>
          <w:tcPr>
            <w:tcW w:w="20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CDDA2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BF5E60" w14:textId="3F4B284B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1C40AD" w:rsidRPr="00EB58C1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94707F" w14:textId="41558DA1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1C40AD" w:rsidRPr="00EB58C1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CC05C" w14:textId="0A272A44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1C40AD" w:rsidRPr="00EB58C1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4596" w14:textId="1B8D1ED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1C40AD" w:rsidRPr="00EB58C1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68639" w14:textId="0FE4D10F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6762E5" w:rsidRPr="00EB58C1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826C7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Progress</w:t>
            </w:r>
          </w:p>
        </w:tc>
      </w:tr>
      <w:tr w:rsidR="00EA2224" w:rsidRPr="00EB58C1" w14:paraId="509B5419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6EC70725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Priority Species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6469F8F8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50813CE7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090A3899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6829EE6A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2BAC587D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0DCB702E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A2224" w:rsidRPr="00EB58C1" w14:paraId="2EFE6478" w14:textId="77777777" w:rsidTr="00B25897">
        <w:tc>
          <w:tcPr>
            <w:tcW w:w="2031" w:type="dxa"/>
          </w:tcPr>
          <w:p w14:paraId="71F6368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Summaries of priority species</w:t>
            </w:r>
          </w:p>
        </w:tc>
        <w:tc>
          <w:tcPr>
            <w:tcW w:w="1992" w:type="dxa"/>
          </w:tcPr>
          <w:p w14:paraId="0D976F2E" w14:textId="027636A2" w:rsidR="00EA2224" w:rsidRPr="00EB58C1" w:rsidRDefault="001C40AD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74" w:type="dxa"/>
          </w:tcPr>
          <w:p w14:paraId="0590F4C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0" w:type="dxa"/>
          </w:tcPr>
          <w:p w14:paraId="250B518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1" w:type="dxa"/>
          </w:tcPr>
          <w:p w14:paraId="3E44979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1" w:type="dxa"/>
          </w:tcPr>
          <w:p w14:paraId="68776D7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638" w:type="dxa"/>
          </w:tcPr>
          <w:p w14:paraId="48B0501E" w14:textId="516C4304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Summary sheets are complete for </w:t>
            </w:r>
            <w:r w:rsidR="004460EA" w:rsidRPr="00EB58C1">
              <w:rPr>
                <w:rFonts w:cs="Times New Roman"/>
                <w:sz w:val="20"/>
                <w:szCs w:val="20"/>
              </w:rPr>
              <w:t xml:space="preserve">10 </w:t>
            </w:r>
            <w:r w:rsidRPr="00EB58C1">
              <w:rPr>
                <w:rFonts w:cs="Times New Roman"/>
                <w:sz w:val="20"/>
                <w:szCs w:val="20"/>
              </w:rPr>
              <w:t>priority species</w:t>
            </w:r>
          </w:p>
        </w:tc>
      </w:tr>
      <w:tr w:rsidR="00EA2224" w:rsidRPr="00EB58C1" w14:paraId="0FE61785" w14:textId="77777777" w:rsidTr="00B25897">
        <w:tc>
          <w:tcPr>
            <w:tcW w:w="2031" w:type="dxa"/>
          </w:tcPr>
          <w:p w14:paraId="706113B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Assessment of Blue (Spotted) Mackerel and associated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bycatch</w:t>
            </w:r>
          </w:p>
        </w:tc>
        <w:tc>
          <w:tcPr>
            <w:tcW w:w="1992" w:type="dxa"/>
          </w:tcPr>
          <w:p w14:paraId="305C3CCB" w14:textId="102FB095" w:rsidR="006762E5" w:rsidRPr="00EB58C1" w:rsidRDefault="006762E5" w:rsidP="006762E5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Update data on Blue Mackerel and provide </w:t>
            </w: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relevant data for stock assessment</w:t>
            </w:r>
          </w:p>
          <w:p w14:paraId="76C213BB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9055945" w14:textId="77777777" w:rsidR="004460EA" w:rsidRPr="00EB58C1" w:rsidRDefault="004460EA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B1E174C" w14:textId="77777777" w:rsidR="004460EA" w:rsidRPr="00EB58C1" w:rsidRDefault="004460EA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E7BE7F8" w14:textId="24076799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427ED276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AF5A1B8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96393F5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65CC9A5" w14:textId="0C1A8A18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Blue Mackerel</w:t>
            </w:r>
          </w:p>
          <w:p w14:paraId="00B06B14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B08913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62B7D89A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1FD675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1718F01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14:paraId="511FAACB" w14:textId="77777777" w:rsidR="006762E5" w:rsidRPr="00EB58C1" w:rsidRDefault="00EA2224" w:rsidP="006762E5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Update data on Blue Mackerel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provide 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relevant data for stock assessment</w:t>
            </w:r>
          </w:p>
          <w:p w14:paraId="6C87E783" w14:textId="46E804D0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4C977BD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7479F1C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0035DE9" w14:textId="43D04082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0C367BBB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0128516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1355E5F" w14:textId="713078C2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Blue Mackerel</w:t>
            </w:r>
          </w:p>
          <w:p w14:paraId="17722726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1549EF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7663527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B600FF9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data collection templates </w:t>
            </w:r>
          </w:p>
          <w:p w14:paraId="0F51B4D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63755422" w14:textId="77777777" w:rsidR="006762E5" w:rsidRPr="00EB58C1" w:rsidRDefault="00EA2224" w:rsidP="006762E5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Update data on Blue Mackerel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provide relevant data for stock assessment</w:t>
            </w:r>
          </w:p>
          <w:p w14:paraId="4C92D5AC" w14:textId="27298122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81C0B37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6828DE0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6E70DC1" w14:textId="7FF35EA3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0907779D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E0E965E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9463C5B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E8474FC" w14:textId="6B95AA98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Blue Mackerel</w:t>
            </w:r>
          </w:p>
          <w:p w14:paraId="3A88D52B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E66A29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</w:tc>
        <w:tc>
          <w:tcPr>
            <w:tcW w:w="1961" w:type="dxa"/>
          </w:tcPr>
          <w:p w14:paraId="5F59FF93" w14:textId="77777777" w:rsidR="006762E5" w:rsidRPr="00EB58C1" w:rsidRDefault="00EA2224" w:rsidP="006762E5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Update data on Blue Mackerel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provide relevant data for stock assessment</w:t>
            </w:r>
          </w:p>
          <w:p w14:paraId="32778D9C" w14:textId="1AAEA1FE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F8079F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867F1E4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ED36F23" w14:textId="278B5C7D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405B8854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E004FD0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71394B4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289C6AD" w14:textId="67BE6B2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Blue Mackerel</w:t>
            </w:r>
          </w:p>
          <w:p w14:paraId="4A978B40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2C5FD21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708C9D86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5D8402E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 on associated bycatch species</w:t>
            </w:r>
            <w:r w:rsidRPr="00EB58C1" w:rsidDel="005115A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61" w:type="dxa"/>
          </w:tcPr>
          <w:p w14:paraId="4BE1FB2C" w14:textId="24236F6E" w:rsidR="006762E5" w:rsidRPr="00EB58C1" w:rsidRDefault="00EA2224" w:rsidP="006762E5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Update data on Blue Mackerel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provide relevant data for stock assessment</w:t>
            </w:r>
          </w:p>
          <w:p w14:paraId="2C706768" w14:textId="376DB01C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F3BD48C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5C946EE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5601E8" w14:textId="05A21341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2F9415A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D4B9A38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1640DC0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F0F3827" w14:textId="0F217A3B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Blue Mackerel</w:t>
            </w:r>
          </w:p>
          <w:p w14:paraId="65EA088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E5542FC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07F79CA2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4140B996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Assess impacts of fishery on dependent or associated species </w:t>
            </w:r>
          </w:p>
        </w:tc>
        <w:tc>
          <w:tcPr>
            <w:tcW w:w="1638" w:type="dxa"/>
          </w:tcPr>
          <w:p w14:paraId="6B1C74F3" w14:textId="125AF2B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Data on Blue Mackerel </w:t>
            </w:r>
            <w:r w:rsidR="00EB58C1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 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to </w:t>
            </w:r>
            <w:r w:rsidR="00AB33FE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2022 fishing year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have been collated</w:t>
            </w:r>
            <w:r w:rsidR="006762E5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provided for stock assessment </w:t>
            </w:r>
          </w:p>
          <w:p w14:paraId="3DBF76BA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53A9F80" w14:textId="51765D8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 on catch composition are compiled</w:t>
            </w:r>
            <w:r w:rsidR="00DF24CC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EB58C1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 </w:t>
            </w:r>
            <w:r w:rsidR="00DF24CC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to </w:t>
            </w:r>
            <w:r w:rsidR="00594897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2022 fishing year</w:t>
            </w:r>
            <w:r w:rsidR="00EB58C1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and were provided to TWG CMSA</w:t>
            </w:r>
            <w:r w:rsidR="009403FF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SWG BM</w:t>
            </w:r>
          </w:p>
          <w:p w14:paraId="6505DAD9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C6A124E" w14:textId="77777777" w:rsidR="00DF24CC" w:rsidRPr="00EB58C1" w:rsidRDefault="00DF24CC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CA99FA9" w14:textId="6E53BF2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stock assessment of Blue Mackerel</w:t>
            </w:r>
          </w:p>
          <w:p w14:paraId="025ECE4C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A1CDA0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EA2224" w:rsidRPr="00EB58C1" w14:paraId="2D8F1CE5" w14:textId="77777777" w:rsidTr="00B25897">
        <w:tc>
          <w:tcPr>
            <w:tcW w:w="2031" w:type="dxa"/>
          </w:tcPr>
          <w:p w14:paraId="0920F7E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Assessment of Japanese Sardine and associated bycatch</w:t>
            </w:r>
          </w:p>
          <w:p w14:paraId="50D395D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648136D" w14:textId="77777777" w:rsidR="00524F6F" w:rsidRPr="00EB58C1" w:rsidRDefault="00524F6F" w:rsidP="00524F6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Sardine</w:t>
            </w:r>
          </w:p>
          <w:p w14:paraId="0FA0A9A3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1988D7C" w14:textId="23D917B1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sardine</w:t>
            </w:r>
          </w:p>
          <w:p w14:paraId="74789B8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6AEC639" w14:textId="77777777" w:rsidR="00352D37" w:rsidRPr="00EB58C1" w:rsidRDefault="00352D37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51F3367A" w14:textId="4D043D41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7A7DB537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14:paraId="439E0973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Sardine</w:t>
            </w:r>
          </w:p>
          <w:p w14:paraId="20DD4E0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07CE01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102E664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0746CC" w14:textId="5A6E97EC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sardine</w:t>
            </w:r>
          </w:p>
          <w:p w14:paraId="6333DB4C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560C601" w14:textId="77777777" w:rsidR="00352D37" w:rsidRPr="00EB58C1" w:rsidRDefault="00352D37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5770CE9F" w14:textId="70C3DF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</w:tc>
        <w:tc>
          <w:tcPr>
            <w:tcW w:w="1960" w:type="dxa"/>
          </w:tcPr>
          <w:p w14:paraId="1DB385B3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Sardine</w:t>
            </w:r>
          </w:p>
          <w:p w14:paraId="0B1CF900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FD5AC10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1283FA9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18927B9" w14:textId="5FC72288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stock assessment of Japanese sardine. </w:t>
            </w:r>
          </w:p>
          <w:p w14:paraId="35C5E349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633A474" w14:textId="77777777" w:rsidR="00352D37" w:rsidRPr="00EB58C1" w:rsidRDefault="00352D37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03AD43C3" w14:textId="6A42F811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290D33F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A8F069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BFD68E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Sardine</w:t>
            </w:r>
          </w:p>
          <w:p w14:paraId="23AD9A9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94E42C4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DB141C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611642E" w14:textId="7584A78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stock assessment of Japanese sardine. </w:t>
            </w:r>
          </w:p>
          <w:p w14:paraId="743D2F2B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20BDF40" w14:textId="77777777" w:rsidR="00352D37" w:rsidRPr="00EB58C1" w:rsidRDefault="00352D37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6A478B7D" w14:textId="782FEFB5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55BF38D0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3F36DD0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  <w:r w:rsidRPr="00EB58C1" w:rsidDel="008B07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4CC88DC4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4F383CD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</w:tcPr>
          <w:p w14:paraId="4D142304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Sardine</w:t>
            </w:r>
          </w:p>
          <w:p w14:paraId="18903E9A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FF77840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5FA8B2B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BE4DDE" w14:textId="7D1BC400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stock assessment of Japanese sardine. </w:t>
            </w:r>
          </w:p>
          <w:p w14:paraId="4FBE3921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91B721F" w14:textId="77777777" w:rsidR="00352D37" w:rsidRPr="00EB58C1" w:rsidRDefault="00352D37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4FA28E04" w14:textId="7DFAC9C4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2A2EFFE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81D041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  <w:p w14:paraId="3C32836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8E8D8B7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</w:tcPr>
          <w:p w14:paraId="17CEE8C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 on Japanese Sardine have been collated</w:t>
            </w:r>
          </w:p>
          <w:p w14:paraId="77C5F84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23EF93A" w14:textId="77777777" w:rsidR="00524F6F" w:rsidRPr="00EB58C1" w:rsidRDefault="00524F6F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0D2CD02" w14:textId="46DB79D1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stock assessment of Japanese Sardine</w:t>
            </w:r>
          </w:p>
          <w:p w14:paraId="320F7A1A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6CC1004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EA2224" w:rsidRPr="00EB58C1" w14:paraId="127890BD" w14:textId="77777777" w:rsidTr="00B25897">
        <w:tc>
          <w:tcPr>
            <w:tcW w:w="2031" w:type="dxa"/>
          </w:tcPr>
          <w:p w14:paraId="47FCC4CC" w14:textId="77777777" w:rsidR="00EA2224" w:rsidRPr="00EB58C1" w:rsidRDefault="00EA2224" w:rsidP="002446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002DFE1" w14:textId="4B5EC352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14:paraId="49539FE4" w14:textId="0D780340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14:paraId="2829CFE9" w14:textId="50215549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719EE91" w14:textId="29D1C3B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</w:tcPr>
          <w:p w14:paraId="68E2111B" w14:textId="6F4DF00F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</w:tcPr>
          <w:p w14:paraId="6CE408E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82A3CA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766813B" w14:textId="3B4416D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A2224" w:rsidRPr="00EB58C1" w14:paraId="430BD070" w14:textId="77777777" w:rsidTr="00B25897">
        <w:tc>
          <w:tcPr>
            <w:tcW w:w="2031" w:type="dxa"/>
            <w:tcBorders>
              <w:bottom w:val="single" w:sz="4" w:space="0" w:color="auto"/>
            </w:tcBorders>
          </w:tcPr>
          <w:p w14:paraId="365564D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Assessment of Japanese Flying Squid and associated bycatch</w:t>
            </w:r>
          </w:p>
          <w:p w14:paraId="0509B50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07317EC" w14:textId="3E2CD6B3" w:rsidR="00EA2224" w:rsidRPr="00EB58C1" w:rsidRDefault="00471A7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A2224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 on Japanese Flying Squid</w:t>
            </w:r>
          </w:p>
          <w:p w14:paraId="3A69AA07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F46EA66" w14:textId="77777777" w:rsidR="00471A74" w:rsidRPr="00EB58C1" w:rsidRDefault="00471A7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2AC9A99" w14:textId="59356B64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Flying Squid</w:t>
            </w:r>
          </w:p>
          <w:p w14:paraId="32B3A11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036FFF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49058735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C68B562" w14:textId="77777777" w:rsidR="00EA2224" w:rsidRPr="00EB58C1" w:rsidRDefault="00EA2224" w:rsidP="004460E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8032BB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Flying Squid</w:t>
            </w:r>
          </w:p>
          <w:p w14:paraId="3CB117B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7C7E474" w14:textId="77777777" w:rsidR="00471A74" w:rsidRPr="00EB58C1" w:rsidRDefault="00471A7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E8D56C" w14:textId="663A4069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Flying Squid</w:t>
            </w:r>
          </w:p>
          <w:p w14:paraId="2F5084A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892A6BC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65A0FCE6" w14:textId="77777777" w:rsidR="00471A74" w:rsidRPr="00EB58C1" w:rsidRDefault="00471A7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C99EF15" w14:textId="77777777" w:rsidR="00471A74" w:rsidRPr="00EB58C1" w:rsidRDefault="00471A74" w:rsidP="00471A7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</w:t>
            </w:r>
          </w:p>
          <w:p w14:paraId="3EFE9ED0" w14:textId="77777777" w:rsidR="00471A74" w:rsidRPr="00EB58C1" w:rsidRDefault="00471A7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491F73B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Flying Squid</w:t>
            </w:r>
          </w:p>
          <w:p w14:paraId="56A731BC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F3A428F" w14:textId="77777777" w:rsidR="00471A74" w:rsidRPr="00EB58C1" w:rsidRDefault="00471A7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72BD59B" w14:textId="63C5F35B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Flying Squid</w:t>
            </w:r>
          </w:p>
          <w:p w14:paraId="17AE931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F4ED0C0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2DAB09FA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5AA867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49F4C05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Flying Squid</w:t>
            </w:r>
          </w:p>
          <w:p w14:paraId="4D82DBC3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FBDF47F" w14:textId="77777777" w:rsidR="00471A74" w:rsidRPr="00EB58C1" w:rsidRDefault="00471A7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03596BE" w14:textId="3C15C386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Flying Squid</w:t>
            </w:r>
          </w:p>
          <w:p w14:paraId="12E4B4C4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6AF79074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366D9665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252F7C0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  <w:p w14:paraId="29B6027E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68A6F7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47E32450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data on Japanese Flying Squid</w:t>
            </w:r>
          </w:p>
          <w:p w14:paraId="6FF4E31B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87B51D7" w14:textId="77777777" w:rsidR="00471A74" w:rsidRPr="00EB58C1" w:rsidRDefault="00471A7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0B97F0B" w14:textId="29FAC0E0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stock assessment of Japanese Flying Squid</w:t>
            </w:r>
          </w:p>
          <w:p w14:paraId="074B82C5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6E474C3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35605BB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CAA831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  <w:p w14:paraId="44732759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0B96B0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344CDD3D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 on Japanese Flying Squid have been collated</w:t>
            </w:r>
          </w:p>
          <w:p w14:paraId="03D04F3F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97CCE72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domestic stock assessment of Japanese Flying Squid</w:t>
            </w:r>
          </w:p>
          <w:p w14:paraId="7408CBD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08114E8" w14:textId="77777777" w:rsidR="00EA2224" w:rsidRPr="00EB58C1" w:rsidRDefault="00EA2224" w:rsidP="00B25897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EA2224" w:rsidRPr="00EB58C1" w14:paraId="07742982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37482F75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 xml:space="preserve">Management Strategy Evaluation </w:t>
            </w:r>
            <w:r w:rsidRPr="00EB58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(MSE)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67515C04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3743EE5B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441BD7EC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7B3761C8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16AF28D3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58BDE12C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A2224" w:rsidRPr="00EB58C1" w14:paraId="3ED65AD9" w14:textId="77777777" w:rsidTr="00B25897">
        <w:tc>
          <w:tcPr>
            <w:tcW w:w="2031" w:type="dxa"/>
          </w:tcPr>
          <w:p w14:paraId="0E690F8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Pacific Saury</w:t>
            </w:r>
          </w:p>
        </w:tc>
        <w:tc>
          <w:tcPr>
            <w:tcW w:w="1992" w:type="dxa"/>
          </w:tcPr>
          <w:p w14:paraId="6F84B94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74" w:type="dxa"/>
          </w:tcPr>
          <w:p w14:paraId="51C5BF5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0" w:type="dxa"/>
          </w:tcPr>
          <w:p w14:paraId="2A49B2D6" w14:textId="77777777" w:rsidR="00EA2224" w:rsidRPr="00EB58C1" w:rsidRDefault="00EA2224" w:rsidP="00B2589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1" w:type="dxa"/>
          </w:tcPr>
          <w:p w14:paraId="685E93D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1" w:type="dxa"/>
          </w:tcPr>
          <w:p w14:paraId="0F5B29C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638" w:type="dxa"/>
          </w:tcPr>
          <w:p w14:paraId="375E7C61" w14:textId="13C61902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The SC/SSC PS supported NPFC’s SWG MSE PS </w:t>
            </w:r>
          </w:p>
        </w:tc>
      </w:tr>
      <w:tr w:rsidR="00EA2224" w:rsidRPr="00EB58C1" w14:paraId="494D49A0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406806D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Ecosystem approach to fisheries management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71DBD91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1A24703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02F2E48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B36A98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B124B4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47DECC3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4788B1B0" w14:textId="77777777" w:rsidTr="00B25897">
        <w:tc>
          <w:tcPr>
            <w:tcW w:w="2031" w:type="dxa"/>
            <w:shd w:val="clear" w:color="auto" w:fill="auto"/>
          </w:tcPr>
          <w:p w14:paraId="350E4B5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Ecological Interactions</w:t>
            </w:r>
          </w:p>
        </w:tc>
        <w:tc>
          <w:tcPr>
            <w:tcW w:w="1992" w:type="dxa"/>
            <w:shd w:val="clear" w:color="auto" w:fill="auto"/>
          </w:tcPr>
          <w:p w14:paraId="006CA4F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74" w:type="dxa"/>
            <w:shd w:val="clear" w:color="auto" w:fill="auto"/>
          </w:tcPr>
          <w:p w14:paraId="630079B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0" w:type="dxa"/>
            <w:shd w:val="clear" w:color="auto" w:fill="auto"/>
          </w:tcPr>
          <w:p w14:paraId="2449EB8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1" w:type="dxa"/>
            <w:shd w:val="clear" w:color="auto" w:fill="auto"/>
          </w:tcPr>
          <w:p w14:paraId="42DD3FA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1" w:type="dxa"/>
          </w:tcPr>
          <w:p w14:paraId="3CDFF0E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638" w:type="dxa"/>
          </w:tcPr>
          <w:p w14:paraId="762A1586" w14:textId="31BA2E14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5B6C172B" w14:textId="77777777" w:rsidTr="00B25897">
        <w:tc>
          <w:tcPr>
            <w:tcW w:w="2031" w:type="dxa"/>
            <w:shd w:val="clear" w:color="auto" w:fill="auto"/>
          </w:tcPr>
          <w:p w14:paraId="6215781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Impacts of fishing on ecosystem components</w:t>
            </w:r>
          </w:p>
        </w:tc>
        <w:tc>
          <w:tcPr>
            <w:tcW w:w="1992" w:type="dxa"/>
            <w:shd w:val="clear" w:color="auto" w:fill="auto"/>
          </w:tcPr>
          <w:p w14:paraId="6CACEB4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74" w:type="dxa"/>
            <w:shd w:val="clear" w:color="auto" w:fill="auto"/>
          </w:tcPr>
          <w:p w14:paraId="40CC378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0" w:type="dxa"/>
            <w:shd w:val="clear" w:color="auto" w:fill="auto"/>
          </w:tcPr>
          <w:p w14:paraId="757BEDD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1" w:type="dxa"/>
            <w:shd w:val="clear" w:color="auto" w:fill="auto"/>
          </w:tcPr>
          <w:p w14:paraId="2E5F63B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1" w:type="dxa"/>
          </w:tcPr>
          <w:p w14:paraId="1C810F7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638" w:type="dxa"/>
          </w:tcPr>
          <w:p w14:paraId="1E3B139C" w14:textId="1BB3EA68" w:rsidR="00EA2224" w:rsidRPr="00EB58C1" w:rsidRDefault="00AD3016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color w:val="000000" w:themeColor="text1"/>
                <w:sz w:val="20"/>
                <w:szCs w:val="20"/>
              </w:rPr>
              <w:t xml:space="preserve">No </w:t>
            </w:r>
            <w:r w:rsidR="00594897" w:rsidRPr="00EB58C1">
              <w:rPr>
                <w:rFonts w:cs="Times New Roman"/>
                <w:color w:val="000000" w:themeColor="text1"/>
                <w:sz w:val="20"/>
                <w:szCs w:val="20"/>
              </w:rPr>
              <w:t xml:space="preserve">assessment of the </w:t>
            </w:r>
            <w:r w:rsidRPr="00EB58C1">
              <w:rPr>
                <w:rFonts w:cs="Times New Roman"/>
                <w:color w:val="000000" w:themeColor="text1"/>
                <w:sz w:val="20"/>
                <w:szCs w:val="20"/>
              </w:rPr>
              <w:t xml:space="preserve">impacts of fishing on bycatch or discards were reported.  </w:t>
            </w:r>
          </w:p>
        </w:tc>
      </w:tr>
      <w:tr w:rsidR="00EA2224" w:rsidRPr="00EB58C1" w14:paraId="662FAC87" w14:textId="77777777" w:rsidTr="00B25897">
        <w:tc>
          <w:tcPr>
            <w:tcW w:w="2031" w:type="dxa"/>
            <w:shd w:val="clear" w:color="auto" w:fill="FFFFFF" w:themeFill="background1"/>
          </w:tcPr>
          <w:p w14:paraId="5CC1C21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Climate change</w:t>
            </w:r>
          </w:p>
        </w:tc>
        <w:tc>
          <w:tcPr>
            <w:tcW w:w="1992" w:type="dxa"/>
            <w:shd w:val="clear" w:color="auto" w:fill="FFFFFF" w:themeFill="background1"/>
          </w:tcPr>
          <w:p w14:paraId="10407ED2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 xml:space="preserve">Consider possible key vulnerabilities and management implications of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changing oceanographic conditions resulting from climate change on NPFC fisheries resources and species belonging to the same ecosystem or dependent upon or associated with target stocks.</w:t>
            </w:r>
          </w:p>
          <w:p w14:paraId="154DFF2E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6C4346B9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Make recommendations to help adapt to climate</w:t>
            </w:r>
          </w:p>
          <w:p w14:paraId="6BFD1E3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 xml:space="preserve">change and promote resilience in NPFC fisheries </w:t>
            </w:r>
          </w:p>
        </w:tc>
        <w:tc>
          <w:tcPr>
            <w:tcW w:w="1974" w:type="dxa"/>
            <w:shd w:val="clear" w:color="auto" w:fill="FFFFFF" w:themeFill="background1"/>
          </w:tcPr>
          <w:p w14:paraId="687C28B9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Consider possible key vulnerabilities and management implications of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changing oceanographic conditions resulting from climate change on NPFC fisheries resources and species belonging to the same ecosystem or dependent upon or associated with target stocks.</w:t>
            </w:r>
          </w:p>
          <w:p w14:paraId="7E3322D6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0ACC5F96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Make recommendations to help adapt to climate</w:t>
            </w:r>
          </w:p>
          <w:p w14:paraId="5D7BAA1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0" w:type="dxa"/>
            <w:shd w:val="clear" w:color="auto" w:fill="FFFFFF" w:themeFill="background1"/>
          </w:tcPr>
          <w:p w14:paraId="6C3877A9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Consider possible key vulnerabilities and management implications of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changing oceanographic conditions resulting from climate change on NPFC fisheries resources and species belonging to the same ecosystem or dependent upon or associated with target stocks.</w:t>
            </w:r>
          </w:p>
          <w:p w14:paraId="4D5389A7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18D49DDE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Make recommendations to help adapt to climate</w:t>
            </w:r>
          </w:p>
          <w:p w14:paraId="2FB90B1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1" w:type="dxa"/>
            <w:shd w:val="clear" w:color="auto" w:fill="FFFFFF" w:themeFill="background1"/>
          </w:tcPr>
          <w:p w14:paraId="68EB4918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Consider possible key vulnerabilities and management implications of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changing oceanographic conditions resulting from climate change on NPFC fisheries resources and species belonging to the same ecosystem or dependent upon or associated with target stocks.</w:t>
            </w:r>
          </w:p>
          <w:p w14:paraId="25601275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71B0EC31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Make recommendations to help adapt to climate</w:t>
            </w:r>
          </w:p>
          <w:p w14:paraId="2B61FDE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1" w:type="dxa"/>
            <w:shd w:val="clear" w:color="auto" w:fill="FFFFFF" w:themeFill="background1"/>
          </w:tcPr>
          <w:p w14:paraId="6956422F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Consider possible key vulnerabilities and management implications of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changing oceanographic conditions resulting from climate change on NPFC fisheries resources and species belonging to the same ecosystem or dependent upon or associated with target stocks.</w:t>
            </w:r>
          </w:p>
          <w:p w14:paraId="2D35F8EA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0A9AFBCF" w14:textId="77777777" w:rsidR="00EA2224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Make recommendations to help adapt to climate</w:t>
            </w:r>
          </w:p>
          <w:p w14:paraId="76BADCA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638" w:type="dxa"/>
            <w:shd w:val="clear" w:color="auto" w:fill="FFFFFF" w:themeFill="background1"/>
          </w:tcPr>
          <w:p w14:paraId="090327DB" w14:textId="77777777" w:rsidR="00282B97" w:rsidRPr="00EB58C1" w:rsidRDefault="00EA2224" w:rsidP="00B25897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>SC discussed</w:t>
            </w:r>
            <w:r w:rsidR="00475226" w:rsidRPr="00EB58C1">
              <w:rPr>
                <w:rFonts w:cs="Times New Roman"/>
                <w:kern w:val="0"/>
                <w:sz w:val="20"/>
                <w:szCs w:val="20"/>
              </w:rPr>
              <w:t xml:space="preserve"> implications of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 xml:space="preserve"> climate change</w:t>
            </w:r>
            <w:r w:rsidR="00282B97" w:rsidRPr="00EB58C1">
              <w:rPr>
                <w:rFonts w:cs="Times New Roman"/>
                <w:kern w:val="0"/>
                <w:sz w:val="20"/>
                <w:szCs w:val="20"/>
              </w:rPr>
              <w:t xml:space="preserve"> and received </w:t>
            </w:r>
            <w:r w:rsidR="00282B97" w:rsidRPr="00EB58C1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three presentations including </w:t>
            </w:r>
          </w:p>
          <w:p w14:paraId="0440F3EA" w14:textId="1BDD0CE4" w:rsidR="00282B97" w:rsidRPr="00EB58C1" w:rsidRDefault="00282B97" w:rsidP="00282B97">
            <w:pPr>
              <w:pStyle w:val="Default"/>
              <w:rPr>
                <w:sz w:val="20"/>
                <w:szCs w:val="20"/>
              </w:rPr>
            </w:pPr>
            <w:r w:rsidRPr="00EB58C1">
              <w:rPr>
                <w:sz w:val="20"/>
                <w:szCs w:val="20"/>
              </w:rPr>
              <w:t xml:space="preserve">Tools for incorporating climate change considerations into scientific advice by Tom Carruthers, a </w:t>
            </w:r>
          </w:p>
          <w:p w14:paraId="64039CA9" w14:textId="77777777" w:rsidR="00AD6B31" w:rsidRPr="00EB58C1" w:rsidRDefault="00282B97" w:rsidP="00282B97">
            <w:pPr>
              <w:pStyle w:val="Default"/>
              <w:rPr>
                <w:sz w:val="20"/>
                <w:szCs w:val="20"/>
              </w:rPr>
            </w:pPr>
            <w:r w:rsidRPr="00EB58C1">
              <w:rPr>
                <w:sz w:val="20"/>
                <w:szCs w:val="20"/>
              </w:rPr>
              <w:t>FAO consultancy report on climate change in the North Pacific and</w:t>
            </w:r>
            <w:r w:rsidR="00AD6B31" w:rsidRPr="00EB58C1">
              <w:rPr>
                <w:sz w:val="20"/>
                <w:szCs w:val="20"/>
              </w:rPr>
              <w:t xml:space="preserve"> </w:t>
            </w:r>
          </w:p>
          <w:p w14:paraId="1AE885B1" w14:textId="77777777" w:rsidR="00AD6B31" w:rsidRPr="00EB58C1" w:rsidRDefault="00AD6B31" w:rsidP="00AD6B31">
            <w:pPr>
              <w:pStyle w:val="Default"/>
              <w:rPr>
                <w:sz w:val="20"/>
                <w:szCs w:val="20"/>
              </w:rPr>
            </w:pPr>
            <w:r w:rsidRPr="00EB58C1">
              <w:rPr>
                <w:sz w:val="20"/>
                <w:szCs w:val="20"/>
              </w:rPr>
              <w:t xml:space="preserve">Ongoing research activities </w:t>
            </w:r>
          </w:p>
          <w:p w14:paraId="3D871BC1" w14:textId="5519D27E" w:rsidR="00282B97" w:rsidRPr="00EB58C1" w:rsidRDefault="00AD6B31" w:rsidP="00AD6B31">
            <w:pPr>
              <w:pStyle w:val="Default"/>
              <w:rPr>
                <w:sz w:val="20"/>
                <w:szCs w:val="20"/>
              </w:rPr>
            </w:pPr>
            <w:r w:rsidRPr="00EB58C1">
              <w:rPr>
                <w:sz w:val="20"/>
                <w:szCs w:val="20"/>
              </w:rPr>
              <w:t xml:space="preserve">7.3.1 PICES’ Basin-scale Events to Coastal Impacts (BECI) project </w:t>
            </w:r>
            <w:r w:rsidR="00282B97" w:rsidRPr="00EB58C1">
              <w:rPr>
                <w:sz w:val="20"/>
                <w:szCs w:val="20"/>
              </w:rPr>
              <w:t xml:space="preserve"> </w:t>
            </w:r>
          </w:p>
          <w:p w14:paraId="579ABC1E" w14:textId="77777777" w:rsidR="00EA2224" w:rsidRPr="00EB58C1" w:rsidRDefault="00EA2224" w:rsidP="00EB58C1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73733242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4DFAAAE2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Collaboration with other Organizations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247A72E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0896B06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17F9566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5373723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0EF2BEC5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118D43E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7C88949F" w14:textId="77777777" w:rsidTr="00B25897">
        <w:trPr>
          <w:trHeight w:val="4013"/>
        </w:trPr>
        <w:tc>
          <w:tcPr>
            <w:tcW w:w="2031" w:type="dxa"/>
            <w:shd w:val="clear" w:color="auto" w:fill="auto"/>
          </w:tcPr>
          <w:p w14:paraId="255C0E6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PICES</w:t>
            </w:r>
          </w:p>
        </w:tc>
        <w:tc>
          <w:tcPr>
            <w:tcW w:w="1992" w:type="dxa"/>
            <w:shd w:val="clear" w:color="auto" w:fill="auto"/>
          </w:tcPr>
          <w:p w14:paraId="57A16C25" w14:textId="48AE4329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  <w:r w:rsidR="007A2B20" w:rsidRPr="00EB58C1">
              <w:rPr>
                <w:rFonts w:cs="Times New Roman"/>
                <w:sz w:val="20"/>
                <w:szCs w:val="20"/>
              </w:rPr>
              <w:t>; Consider renewing this Framework for another 5 years</w:t>
            </w:r>
          </w:p>
          <w:p w14:paraId="66BEA267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C5C6A73" w14:textId="77777777" w:rsidR="002A5E2C" w:rsidRPr="00EB58C1" w:rsidRDefault="002A5E2C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6AE2B97D" w14:textId="77777777" w:rsidR="002A5E2C" w:rsidRPr="00EB58C1" w:rsidRDefault="002A5E2C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A6936E4" w14:textId="5F7371D4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ICES-PICES WGSPF activities (PICES WG43)</w:t>
            </w:r>
          </w:p>
          <w:p w14:paraId="716B8AC3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5B7550C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5469117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B90D81E" w14:textId="58EFA257" w:rsidR="006D0D69" w:rsidRPr="00EB58C1" w:rsidRDefault="006D0D69" w:rsidP="006D0D69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ICES-PICES WGSPF activities (PICES WG53) </w:t>
            </w:r>
          </w:p>
          <w:p w14:paraId="327A1E26" w14:textId="77777777" w:rsidR="006D0D69" w:rsidRPr="00EB58C1" w:rsidRDefault="006D0D69" w:rsidP="006D0D69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CD601A8" w14:textId="310F85E8" w:rsidR="006D0D69" w:rsidRPr="00EB58C1" w:rsidRDefault="006D0D69" w:rsidP="006D0D6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Identify other opportunities for collaboration with </w:t>
            </w:r>
            <w:r w:rsidRPr="00EB58C1">
              <w:rPr>
                <w:rFonts w:cs="Times New Roman"/>
                <w:color w:val="000000" w:themeColor="text1"/>
                <w:sz w:val="20"/>
                <w:szCs w:val="20"/>
              </w:rPr>
              <w:t>PICES.</w:t>
            </w:r>
          </w:p>
          <w:p w14:paraId="1F38F021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6660F47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10BE9CD9" w14:textId="77777777" w:rsidR="002A5E2C" w:rsidRPr="00EB58C1" w:rsidRDefault="002A5E2C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75512DE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1B31E03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A424933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F7FB90F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4FE7A09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76DC680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89970CA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8B097F9" w14:textId="77777777" w:rsidR="006D0D69" w:rsidRPr="00EB58C1" w:rsidRDefault="006D0D69" w:rsidP="006D0D69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ICES-PICES WGSPF activities (PICES WG53) </w:t>
            </w:r>
          </w:p>
          <w:p w14:paraId="2BE316B0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5C1C09D" w14:textId="707DF9BF" w:rsidR="00EA2224" w:rsidRPr="00EB58C1" w:rsidRDefault="00EA2224" w:rsidP="00B2589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Identify other opportunities for collaboration with </w:t>
            </w:r>
            <w:r w:rsidRPr="00EB58C1">
              <w:rPr>
                <w:rFonts w:cs="Times New Roman"/>
                <w:color w:val="000000" w:themeColor="text1"/>
                <w:sz w:val="20"/>
                <w:szCs w:val="20"/>
              </w:rPr>
              <w:t>PICES.</w:t>
            </w:r>
          </w:p>
          <w:p w14:paraId="25072B71" w14:textId="77777777" w:rsidR="00EA2224" w:rsidRPr="00EB58C1" w:rsidRDefault="00EA2224" w:rsidP="00B2589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F1A50D0" w14:textId="7983FF01" w:rsidR="00EA2224" w:rsidRPr="00EB58C1" w:rsidRDefault="00EA2224" w:rsidP="002F221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4F9B0F55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0AA80C9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BF6E49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9ACBE2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30913F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E501DE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8FAE5C5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21C0C9A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D04BD27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2ECEBA8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420B8CD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F96CD49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3E8B120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D4580F7" w14:textId="77777777" w:rsidR="006D0D69" w:rsidRPr="00EB58C1" w:rsidRDefault="006D0D69" w:rsidP="006D0D69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ICES-PICES WGSPF activities (PICES WG53) </w:t>
            </w:r>
          </w:p>
          <w:p w14:paraId="0892B2F9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2974CA2" w14:textId="52D676A6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21639B0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053FFE0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0301A7F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194880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A32D58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365EF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FE5985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82A9EBC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B9A4320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CEF8177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E60CAE0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8B46DDE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D36A33A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22C3C80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B94111E" w14:textId="77777777" w:rsidR="000A3A1E" w:rsidRPr="00EB58C1" w:rsidRDefault="000A3A1E" w:rsidP="000A3A1E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ICES-PICES WGSPF activities (PICES WG53) </w:t>
            </w:r>
          </w:p>
          <w:p w14:paraId="3C8AF4D4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61262C7" w14:textId="4BBCADEB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5A643AF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2370B4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24B915D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B887C0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E0BE47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948E99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D356A5E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207C515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FB6148" w14:textId="77777777" w:rsidR="002A5E2C" w:rsidRPr="00EB58C1" w:rsidRDefault="002A5E2C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AFBDFA6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16B477D" w14:textId="77777777" w:rsidR="0060636D" w:rsidRPr="00EB58C1" w:rsidRDefault="0060636D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9DA0455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DF96EC6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548BEAE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45F6044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604B2C9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5CDCCED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35DF4BD" w14:textId="77777777" w:rsidR="006D0D69" w:rsidRPr="00EB58C1" w:rsidRDefault="006D0D69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53E7A4D" w14:textId="509F892A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28E6DA3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B4EBF62" w14:textId="6CFA60B8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SC reviewed implementation of NPFC-PICES Framework for Collaboration</w:t>
            </w:r>
            <w:r w:rsidR="002A5E2C" w:rsidRPr="00EB58C1">
              <w:rPr>
                <w:rFonts w:cs="Times New Roman"/>
                <w:sz w:val="20"/>
                <w:szCs w:val="20"/>
              </w:rPr>
              <w:t xml:space="preserve"> and endorsed its renewal</w:t>
            </w:r>
          </w:p>
          <w:p w14:paraId="5710E40C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3B998DB" w14:textId="77777777" w:rsidR="006D0D69" w:rsidRPr="00EB58C1" w:rsidRDefault="006D0D69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588A631" w14:textId="77777777" w:rsidR="006D0D69" w:rsidRPr="00EB58C1" w:rsidRDefault="006D0D69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768E000" w14:textId="77777777" w:rsidR="006D0D69" w:rsidRPr="00EB58C1" w:rsidRDefault="006D0D69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E098B35" w14:textId="4325B4F1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</w:t>
            </w:r>
            <w:r w:rsidR="00822A67" w:rsidRPr="00EB58C1">
              <w:rPr>
                <w:rFonts w:cs="Times New Roman"/>
                <w:sz w:val="20"/>
                <w:szCs w:val="20"/>
              </w:rPr>
              <w:t>S</w:t>
            </w:r>
            <w:r w:rsidRPr="00EB58C1">
              <w:rPr>
                <w:rFonts w:cs="Times New Roman"/>
                <w:sz w:val="20"/>
                <w:szCs w:val="20"/>
              </w:rPr>
              <w:t>C</w:t>
            </w:r>
            <w:r w:rsidR="00822A67" w:rsidRPr="00EB58C1">
              <w:rPr>
                <w:rFonts w:cs="Times New Roman"/>
                <w:sz w:val="20"/>
                <w:szCs w:val="20"/>
              </w:rPr>
              <w:t xml:space="preserve"> BFME</w:t>
            </w:r>
            <w:r w:rsidRPr="00EB58C1">
              <w:rPr>
                <w:rFonts w:cs="Times New Roman"/>
                <w:sz w:val="20"/>
                <w:szCs w:val="20"/>
              </w:rPr>
              <w:t xml:space="preserve"> reviewed PICES WG43</w:t>
            </w:r>
            <w:r w:rsidR="002A5E2C" w:rsidRPr="00EB58C1">
              <w:rPr>
                <w:rFonts w:cs="Times New Roman"/>
                <w:sz w:val="20"/>
                <w:szCs w:val="20"/>
              </w:rPr>
              <w:t xml:space="preserve"> activities</w:t>
            </w:r>
          </w:p>
          <w:p w14:paraId="0F2E4AD8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4D79241" w14:textId="77777777" w:rsidR="00EB58C1" w:rsidRPr="00EB58C1" w:rsidRDefault="00EB58C1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DCE9C10" w14:textId="77777777" w:rsidR="00EB58C1" w:rsidRPr="00EB58C1" w:rsidRDefault="00EB58C1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E22CC5B" w14:textId="5DC52B84" w:rsidR="000A3A1E" w:rsidRPr="00EB58C1" w:rsidRDefault="000A3A1E" w:rsidP="000A3A1E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SC reviewed PICES WG53 activities</w:t>
            </w:r>
          </w:p>
          <w:p w14:paraId="7DFA0B18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3012C601" w14:textId="77777777" w:rsidTr="00B25897">
        <w:tc>
          <w:tcPr>
            <w:tcW w:w="2031" w:type="dxa"/>
            <w:shd w:val="clear" w:color="auto" w:fill="auto"/>
          </w:tcPr>
          <w:p w14:paraId="1EBA902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FAO</w:t>
            </w:r>
          </w:p>
        </w:tc>
        <w:tc>
          <w:tcPr>
            <w:tcW w:w="1992" w:type="dxa"/>
            <w:shd w:val="clear" w:color="auto" w:fill="auto"/>
          </w:tcPr>
          <w:p w14:paraId="6113E86D" w14:textId="77777777" w:rsidR="00557288" w:rsidRPr="00EB58C1" w:rsidRDefault="00557288" w:rsidP="00557288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involvement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53C89748" w14:textId="77777777" w:rsidR="00557288" w:rsidRPr="00EB58C1" w:rsidRDefault="00557288" w:rsidP="0055728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B849951" w14:textId="77777777" w:rsidR="00EB58C1" w:rsidRPr="00EB58C1" w:rsidRDefault="00EB58C1" w:rsidP="0055728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1607E65" w14:textId="77777777" w:rsidR="00557288" w:rsidRPr="00EB58C1" w:rsidRDefault="00557288" w:rsidP="00557288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7639BDE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038140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involvement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2266006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96D5DD6" w14:textId="77777777" w:rsidR="00EB58C1" w:rsidRPr="00EB58C1" w:rsidRDefault="00EB58C1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E2951E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5238858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5D68629D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involvement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089C0C9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C75E370" w14:textId="77777777" w:rsidR="00EB58C1" w:rsidRPr="00EB58C1" w:rsidRDefault="00EB58C1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59A968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768D84F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E3211D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1E2CAA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 xml:space="preserve">Review NPFC’s involvement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0485644E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89FE482" w14:textId="77777777" w:rsidR="00EB58C1" w:rsidRPr="00EB58C1" w:rsidRDefault="00EB58C1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C65AC9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339A4BA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154639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involvement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5D7D543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DA129C5" w14:textId="77777777" w:rsidR="00EB58C1" w:rsidRPr="00EB58C1" w:rsidRDefault="00EB58C1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C15DE2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5DF8AC9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8026464" w14:textId="77777777" w:rsidR="00EA2224" w:rsidRPr="00EB58C1" w:rsidRDefault="00EA2224" w:rsidP="00B25897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reviewed its collaboration with the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1345AF09" w14:textId="77777777" w:rsidR="00EB58C1" w:rsidRPr="00EB58C1" w:rsidRDefault="00EB58C1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DFC3890" w14:textId="44EEABE8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reviewed its partnership </w:t>
            </w:r>
            <w:r w:rsidRPr="00EB58C1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</w:tc>
      </w:tr>
      <w:tr w:rsidR="00EA2224" w:rsidRPr="00EB58C1" w14:paraId="5525A4C4" w14:textId="77777777" w:rsidTr="00B25897">
        <w:tc>
          <w:tcPr>
            <w:tcW w:w="2031" w:type="dxa"/>
            <w:shd w:val="clear" w:color="auto" w:fill="auto"/>
          </w:tcPr>
          <w:p w14:paraId="5B42D81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NPAFC</w:t>
            </w:r>
          </w:p>
        </w:tc>
        <w:tc>
          <w:tcPr>
            <w:tcW w:w="1992" w:type="dxa"/>
            <w:shd w:val="clear" w:color="auto" w:fill="auto"/>
          </w:tcPr>
          <w:p w14:paraId="2E6918B7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  <w:r w:rsidRPr="00EB58C1" w:rsidDel="009D685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0E5F1F6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608016CC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0" w:type="dxa"/>
            <w:shd w:val="clear" w:color="auto" w:fill="auto"/>
          </w:tcPr>
          <w:p w14:paraId="2CF7854C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1" w:type="dxa"/>
            <w:shd w:val="clear" w:color="auto" w:fill="auto"/>
          </w:tcPr>
          <w:p w14:paraId="2EC191B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1" w:type="dxa"/>
          </w:tcPr>
          <w:p w14:paraId="53011DC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638" w:type="dxa"/>
          </w:tcPr>
          <w:p w14:paraId="6CDF7F5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reviewed NPFC/NPAFC activities </w:t>
            </w:r>
          </w:p>
        </w:tc>
      </w:tr>
      <w:tr w:rsidR="00EA2224" w:rsidRPr="00EB58C1" w14:paraId="487126D2" w14:textId="77777777" w:rsidTr="00B25897">
        <w:tc>
          <w:tcPr>
            <w:tcW w:w="2031" w:type="dxa"/>
            <w:shd w:val="clear" w:color="auto" w:fill="auto"/>
          </w:tcPr>
          <w:p w14:paraId="202EE3D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Other organizations</w:t>
            </w:r>
          </w:p>
        </w:tc>
        <w:tc>
          <w:tcPr>
            <w:tcW w:w="1992" w:type="dxa"/>
            <w:shd w:val="clear" w:color="auto" w:fill="auto"/>
          </w:tcPr>
          <w:p w14:paraId="41E6C95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74" w:type="dxa"/>
            <w:shd w:val="clear" w:color="auto" w:fill="auto"/>
          </w:tcPr>
          <w:p w14:paraId="4DC7684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0" w:type="dxa"/>
            <w:shd w:val="clear" w:color="auto" w:fill="auto"/>
          </w:tcPr>
          <w:p w14:paraId="75F8127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1" w:type="dxa"/>
            <w:shd w:val="clear" w:color="auto" w:fill="auto"/>
          </w:tcPr>
          <w:p w14:paraId="48E8E1D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1" w:type="dxa"/>
          </w:tcPr>
          <w:p w14:paraId="292D4FD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638" w:type="dxa"/>
          </w:tcPr>
          <w:p w14:paraId="4A5C0D25" w14:textId="1EFDD386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</w:t>
            </w:r>
            <w:r w:rsidR="00644F29" w:rsidRPr="00EB58C1">
              <w:rPr>
                <w:rFonts w:cs="Times New Roman"/>
                <w:sz w:val="20"/>
                <w:szCs w:val="20"/>
              </w:rPr>
              <w:t>was updated on</w:t>
            </w:r>
            <w:r w:rsidRPr="00EB58C1">
              <w:rPr>
                <w:rFonts w:cs="Times New Roman"/>
                <w:sz w:val="20"/>
                <w:szCs w:val="20"/>
              </w:rPr>
              <w:t xml:space="preserve"> the MOU with SPRFMO and </w:t>
            </w:r>
            <w:proofErr w:type="spellStart"/>
            <w:r w:rsidRPr="00EB58C1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Pr="00EB58C1">
              <w:rPr>
                <w:rFonts w:cs="Times New Roman"/>
                <w:sz w:val="20"/>
                <w:szCs w:val="20"/>
              </w:rPr>
              <w:t xml:space="preserve"> collaboration with ISC and WCPFC</w:t>
            </w:r>
          </w:p>
        </w:tc>
      </w:tr>
      <w:tr w:rsidR="00EA2224" w:rsidRPr="00EB58C1" w14:paraId="0A6E34DD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37EB3316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Research and Work Plans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5513A2F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6D5ECA1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687CE78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1ACBA91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1221EEC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3AD14C7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2224" w:rsidRPr="00EB58C1" w14:paraId="51413368" w14:textId="77777777" w:rsidTr="00B25897">
        <w:tc>
          <w:tcPr>
            <w:tcW w:w="2031" w:type="dxa"/>
            <w:shd w:val="clear" w:color="auto" w:fill="auto"/>
          </w:tcPr>
          <w:p w14:paraId="40EEC36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Terms of Reference</w:t>
            </w:r>
          </w:p>
        </w:tc>
        <w:tc>
          <w:tcPr>
            <w:tcW w:w="1992" w:type="dxa"/>
            <w:shd w:val="clear" w:color="auto" w:fill="auto"/>
          </w:tcPr>
          <w:p w14:paraId="22CAF3F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74" w:type="dxa"/>
            <w:shd w:val="clear" w:color="auto" w:fill="auto"/>
          </w:tcPr>
          <w:p w14:paraId="5EFE821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0" w:type="dxa"/>
            <w:shd w:val="clear" w:color="auto" w:fill="auto"/>
          </w:tcPr>
          <w:p w14:paraId="64D1254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1" w:type="dxa"/>
            <w:shd w:val="clear" w:color="auto" w:fill="auto"/>
          </w:tcPr>
          <w:p w14:paraId="4691450E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1" w:type="dxa"/>
          </w:tcPr>
          <w:p w14:paraId="4E12FF8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638" w:type="dxa"/>
          </w:tcPr>
          <w:p w14:paraId="49E0D46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SC reviewed its TOR and agreed it did not need to be revised</w:t>
            </w:r>
          </w:p>
        </w:tc>
      </w:tr>
      <w:tr w:rsidR="00EA2224" w:rsidRPr="00EB58C1" w14:paraId="260C5AAF" w14:textId="77777777" w:rsidTr="00B25897">
        <w:tc>
          <w:tcPr>
            <w:tcW w:w="2031" w:type="dxa"/>
            <w:shd w:val="clear" w:color="auto" w:fill="auto"/>
          </w:tcPr>
          <w:p w14:paraId="4D5DFB4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Research Plan</w:t>
            </w:r>
          </w:p>
        </w:tc>
        <w:tc>
          <w:tcPr>
            <w:tcW w:w="1992" w:type="dxa"/>
            <w:shd w:val="clear" w:color="auto" w:fill="auto"/>
          </w:tcPr>
          <w:p w14:paraId="297D3B6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74" w:type="dxa"/>
            <w:shd w:val="clear" w:color="auto" w:fill="auto"/>
          </w:tcPr>
          <w:p w14:paraId="445D37E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0" w:type="dxa"/>
            <w:shd w:val="clear" w:color="auto" w:fill="auto"/>
          </w:tcPr>
          <w:p w14:paraId="4737B14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1" w:type="dxa"/>
            <w:shd w:val="clear" w:color="auto" w:fill="auto"/>
          </w:tcPr>
          <w:p w14:paraId="3E98C86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1" w:type="dxa"/>
          </w:tcPr>
          <w:p w14:paraId="064C3E6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638" w:type="dxa"/>
          </w:tcPr>
          <w:p w14:paraId="3602D75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SC updated its rolling 5-year research plan</w:t>
            </w:r>
          </w:p>
        </w:tc>
      </w:tr>
      <w:tr w:rsidR="00EA2224" w:rsidRPr="00EB58C1" w14:paraId="649CFB3F" w14:textId="77777777" w:rsidTr="00B25897">
        <w:tc>
          <w:tcPr>
            <w:tcW w:w="2031" w:type="dxa"/>
            <w:shd w:val="clear" w:color="auto" w:fill="auto"/>
          </w:tcPr>
          <w:p w14:paraId="42FFADE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Work Plan</w:t>
            </w:r>
          </w:p>
        </w:tc>
        <w:tc>
          <w:tcPr>
            <w:tcW w:w="1992" w:type="dxa"/>
            <w:shd w:val="clear" w:color="auto" w:fill="auto"/>
          </w:tcPr>
          <w:p w14:paraId="65BEADC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74" w:type="dxa"/>
            <w:shd w:val="clear" w:color="auto" w:fill="auto"/>
          </w:tcPr>
          <w:p w14:paraId="5F1DED6E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0" w:type="dxa"/>
            <w:shd w:val="clear" w:color="auto" w:fill="auto"/>
          </w:tcPr>
          <w:p w14:paraId="1A2A870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1" w:type="dxa"/>
            <w:shd w:val="clear" w:color="auto" w:fill="auto"/>
          </w:tcPr>
          <w:p w14:paraId="6C89F65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1" w:type="dxa"/>
          </w:tcPr>
          <w:p w14:paraId="03BD7F85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638" w:type="dxa"/>
          </w:tcPr>
          <w:p w14:paraId="17D1BF1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updated its rolling 5-year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work plan</w:t>
            </w:r>
          </w:p>
        </w:tc>
      </w:tr>
      <w:tr w:rsidR="00EA2224" w:rsidRPr="00EB58C1" w14:paraId="72576AF1" w14:textId="77777777" w:rsidTr="00B25897">
        <w:tc>
          <w:tcPr>
            <w:tcW w:w="2031" w:type="dxa"/>
            <w:shd w:val="clear" w:color="auto" w:fill="auto"/>
          </w:tcPr>
          <w:p w14:paraId="755F7F9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Projects</w:t>
            </w:r>
          </w:p>
        </w:tc>
        <w:tc>
          <w:tcPr>
            <w:tcW w:w="1992" w:type="dxa"/>
            <w:shd w:val="clear" w:color="auto" w:fill="auto"/>
          </w:tcPr>
          <w:p w14:paraId="6BADDC2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07E3B56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5B25C2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74" w:type="dxa"/>
            <w:shd w:val="clear" w:color="auto" w:fill="auto"/>
          </w:tcPr>
          <w:p w14:paraId="6685043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17FF0ACC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E4DE7A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0" w:type="dxa"/>
            <w:shd w:val="clear" w:color="auto" w:fill="auto"/>
          </w:tcPr>
          <w:p w14:paraId="7DBD170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5A298989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68E41E3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1" w:type="dxa"/>
            <w:shd w:val="clear" w:color="auto" w:fill="auto"/>
          </w:tcPr>
          <w:p w14:paraId="1A82514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1474999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833E67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1" w:type="dxa"/>
          </w:tcPr>
          <w:p w14:paraId="5A1CD25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1EBF656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FA0C5B4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638" w:type="dxa"/>
          </w:tcPr>
          <w:p w14:paraId="45CD5C36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SC reviewed its completed and ongoing projects, and recommended new projects and sources of funding</w:t>
            </w:r>
          </w:p>
        </w:tc>
      </w:tr>
      <w:tr w:rsidR="00EA2224" w:rsidRPr="00EB58C1" w14:paraId="4DFF56ED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1EAE8BE6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2939C335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28029B20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0705F06C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09E511E4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3EC0336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00440EFB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A2224" w:rsidRPr="00EB58C1" w14:paraId="0B1B00D2" w14:textId="77777777" w:rsidTr="00B25897">
        <w:tc>
          <w:tcPr>
            <w:tcW w:w="2031" w:type="dxa"/>
            <w:shd w:val="clear" w:color="auto" w:fill="auto"/>
          </w:tcPr>
          <w:p w14:paraId="57B68E3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117B1DEA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inventories and the status of data gaps</w:t>
            </w:r>
          </w:p>
          <w:p w14:paraId="3B37617D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1B0E6DA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056D918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6A3DD30" w14:textId="2E8F73B6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6769600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E623E3F" w14:textId="77777777" w:rsidR="00566C8B" w:rsidRPr="00EB58C1" w:rsidRDefault="00566C8B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0964529" w14:textId="735426D2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Discuss need for additional sources of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data for scientific analyses and associated data management policy</w:t>
            </w:r>
          </w:p>
          <w:p w14:paraId="2FE81475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56588D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33EC298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29BC270C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93F6326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5BB5985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232CB6E" w14:textId="10819199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61B30D28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B7F8D42" w14:textId="77777777" w:rsidR="00566C8B" w:rsidRPr="00EB58C1" w:rsidRDefault="00566C8B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D0C9B56" w14:textId="5044D3D6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Discuss need for additional sources of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data for scientific analyses and associated data management policy</w:t>
            </w:r>
          </w:p>
        </w:tc>
        <w:tc>
          <w:tcPr>
            <w:tcW w:w="1960" w:type="dxa"/>
            <w:shd w:val="clear" w:color="auto" w:fill="auto"/>
          </w:tcPr>
          <w:p w14:paraId="57B009F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177BD6ED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66759AAA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0E99601F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04F0F56D" w14:textId="1BD3275A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2B041A56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8307BFE" w14:textId="77777777" w:rsidR="00566C8B" w:rsidRPr="00EB58C1" w:rsidRDefault="00566C8B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7731082" w14:textId="29A9F533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Discuss need for additional sources of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data for scientific analyses and associated data management policy</w:t>
            </w:r>
          </w:p>
        </w:tc>
        <w:tc>
          <w:tcPr>
            <w:tcW w:w="1961" w:type="dxa"/>
            <w:shd w:val="clear" w:color="auto" w:fill="auto"/>
          </w:tcPr>
          <w:p w14:paraId="744D3F10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527941F9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2F5C9F4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3B16D7B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0E4BC5C" w14:textId="5B71B173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321AD32A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0ACAA70F" w14:textId="77777777" w:rsidR="00566C8B" w:rsidRPr="00EB58C1" w:rsidRDefault="00566C8B" w:rsidP="00B25897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A23BF82" w14:textId="396FA2F0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Discuss need for additional sources of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data for scientific analyses and associated data management policy</w:t>
            </w:r>
          </w:p>
        </w:tc>
        <w:tc>
          <w:tcPr>
            <w:tcW w:w="1961" w:type="dxa"/>
          </w:tcPr>
          <w:p w14:paraId="5876C27B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5F0FC3DF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B2BC0EE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0B332F61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ADA1E05" w14:textId="72503CA3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1CBEA81F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C2564D6" w14:textId="77777777" w:rsidR="00566C8B" w:rsidRPr="00EB58C1" w:rsidRDefault="00566C8B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9445BF1" w14:textId="57F0637C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Discuss need for additional sources of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data for scientific analyses and associated data management policy</w:t>
            </w:r>
          </w:p>
        </w:tc>
        <w:tc>
          <w:tcPr>
            <w:tcW w:w="1638" w:type="dxa"/>
          </w:tcPr>
          <w:p w14:paraId="44C9BA51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lastRenderedPageBreak/>
              <w:t>SC discussed data standards in relation to stock assessment of priority species.</w:t>
            </w:r>
          </w:p>
          <w:p w14:paraId="09FD7C63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C9995F7" w14:textId="77777777" w:rsidR="00EA2224" w:rsidRPr="00EB58C1" w:rsidRDefault="00EA2224" w:rsidP="00B25897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 xml:space="preserve">SC discussed the need for additional sources of data for scientific analyses and associated data management </w:t>
            </w:r>
            <w:r w:rsidRPr="00EB58C1">
              <w:rPr>
                <w:rFonts w:cs="Times New Roman"/>
                <w:sz w:val="20"/>
                <w:szCs w:val="20"/>
              </w:rPr>
              <w:lastRenderedPageBreak/>
              <w:t>policy</w:t>
            </w:r>
          </w:p>
        </w:tc>
      </w:tr>
      <w:tr w:rsidR="00EA2224" w:rsidRPr="00EB58C1" w14:paraId="3A74FC2E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25FB34D5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3126A03A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31DDAA89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1FE41EF7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0D84B15E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6950923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0E8C6114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A2224" w:rsidRPr="00EB58C1" w14:paraId="06752D90" w14:textId="77777777" w:rsidTr="00B25897">
        <w:tc>
          <w:tcPr>
            <w:tcW w:w="2031" w:type="dxa"/>
            <w:shd w:val="clear" w:color="auto" w:fill="auto"/>
          </w:tcPr>
          <w:p w14:paraId="34FB483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Advice</w:t>
            </w:r>
          </w:p>
        </w:tc>
        <w:tc>
          <w:tcPr>
            <w:tcW w:w="1992" w:type="dxa"/>
            <w:shd w:val="clear" w:color="auto" w:fill="auto"/>
          </w:tcPr>
          <w:p w14:paraId="270EB8E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74" w:type="dxa"/>
            <w:shd w:val="clear" w:color="auto" w:fill="auto"/>
          </w:tcPr>
          <w:p w14:paraId="7AD85BF8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0" w:type="dxa"/>
            <w:shd w:val="clear" w:color="auto" w:fill="auto"/>
          </w:tcPr>
          <w:p w14:paraId="594D2211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1" w:type="dxa"/>
            <w:shd w:val="clear" w:color="auto" w:fill="auto"/>
          </w:tcPr>
          <w:p w14:paraId="7F20D272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1" w:type="dxa"/>
          </w:tcPr>
          <w:p w14:paraId="29364B50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638" w:type="dxa"/>
          </w:tcPr>
          <w:p w14:paraId="22F4051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SC made recommendations for the Commission, TCC, and FAC</w:t>
            </w:r>
          </w:p>
        </w:tc>
      </w:tr>
      <w:tr w:rsidR="00EA2224" w:rsidRPr="00EB58C1" w14:paraId="192843FB" w14:textId="77777777" w:rsidTr="00B25897">
        <w:tc>
          <w:tcPr>
            <w:tcW w:w="2031" w:type="dxa"/>
            <w:shd w:val="clear" w:color="auto" w:fill="FFE599" w:themeFill="accent4" w:themeFillTint="66"/>
          </w:tcPr>
          <w:p w14:paraId="5861A2BC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8C1">
              <w:rPr>
                <w:rFonts w:cs="Times New Roman"/>
                <w:b/>
                <w:bCs/>
                <w:sz w:val="20"/>
                <w:szCs w:val="20"/>
              </w:rPr>
              <w:t>Media Communication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34ACF3B1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6A0DAEA1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29F154D2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2A4FB935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4F80F394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210D5FFD" w14:textId="77777777" w:rsidR="00EA2224" w:rsidRPr="00EB58C1" w:rsidRDefault="00EA2224" w:rsidP="00B25897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A2224" w:rsidRPr="00EB58C1" w14:paraId="1604E407" w14:textId="77777777" w:rsidTr="00B25897">
        <w:tc>
          <w:tcPr>
            <w:tcW w:w="2031" w:type="dxa"/>
            <w:shd w:val="clear" w:color="auto" w:fill="auto"/>
          </w:tcPr>
          <w:p w14:paraId="38C4AA35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cs="Times New Roman"/>
                <w:sz w:val="20"/>
                <w:szCs w:val="20"/>
              </w:rPr>
              <w:t>Press Release</w:t>
            </w:r>
          </w:p>
        </w:tc>
        <w:tc>
          <w:tcPr>
            <w:tcW w:w="1992" w:type="dxa"/>
            <w:shd w:val="clear" w:color="auto" w:fill="auto"/>
          </w:tcPr>
          <w:p w14:paraId="6BC28BAB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1974" w:type="dxa"/>
            <w:shd w:val="clear" w:color="auto" w:fill="auto"/>
          </w:tcPr>
          <w:p w14:paraId="217505DA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1960" w:type="dxa"/>
            <w:shd w:val="clear" w:color="auto" w:fill="auto"/>
          </w:tcPr>
          <w:p w14:paraId="216E30DF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1961" w:type="dxa"/>
            <w:shd w:val="clear" w:color="auto" w:fill="auto"/>
          </w:tcPr>
          <w:p w14:paraId="1B55A917" w14:textId="77777777" w:rsidR="00EA2224" w:rsidRPr="00EB58C1" w:rsidRDefault="00EA2224" w:rsidP="00B25897">
            <w:pPr>
              <w:jc w:val="left"/>
              <w:rPr>
                <w:rFonts w:cs="Times New Roman"/>
                <w:sz w:val="20"/>
                <w:szCs w:val="20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1961" w:type="dxa"/>
          </w:tcPr>
          <w:p w14:paraId="4044952C" w14:textId="77777777" w:rsidR="00EA2224" w:rsidRPr="00EB58C1" w:rsidRDefault="00EA2224" w:rsidP="00B25897">
            <w:pPr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1638" w:type="dxa"/>
          </w:tcPr>
          <w:p w14:paraId="221B8D35" w14:textId="1565280A" w:rsidR="00EA2224" w:rsidRPr="00EB58C1" w:rsidRDefault="00EA2224" w:rsidP="00B25897">
            <w:pPr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SC drafted and endorsed a press release about SC activities during its SC0</w:t>
            </w:r>
            <w:r w:rsidR="00557288"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</w:t>
            </w:r>
            <w:r w:rsidRPr="00EB58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meeting</w:t>
            </w:r>
          </w:p>
        </w:tc>
      </w:tr>
    </w:tbl>
    <w:p w14:paraId="7D8FCEDC" w14:textId="77777777" w:rsidR="00C077FB" w:rsidRDefault="00C077FB" w:rsidP="000F0E89">
      <w:pPr>
        <w:pStyle w:val="Default"/>
      </w:pPr>
    </w:p>
    <w:sectPr w:rsidR="00C077FB" w:rsidSect="00B35948">
      <w:footerReference w:type="default" r:id="rId11"/>
      <w:headerReference w:type="first" r:id="rId12"/>
      <w:footerReference w:type="first" r:id="rId13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674A7" w14:textId="77777777" w:rsidR="001C4884" w:rsidRDefault="001C4884" w:rsidP="001E4075">
      <w:r>
        <w:separator/>
      </w:r>
    </w:p>
  </w:endnote>
  <w:endnote w:type="continuationSeparator" w:id="0">
    <w:p w14:paraId="65354899" w14:textId="77777777" w:rsidR="001C4884" w:rsidRDefault="001C4884" w:rsidP="001E4075">
      <w:r>
        <w:continuationSeparator/>
      </w:r>
    </w:p>
  </w:endnote>
  <w:endnote w:type="continuationNotice" w:id="1">
    <w:p w14:paraId="5132B3E4" w14:textId="77777777" w:rsidR="001C4884" w:rsidRDefault="001C4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31CCB1FA" w:rsidR="00535C06" w:rsidRDefault="00535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C4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E16C" w14:textId="6FE598BA" w:rsidR="00535C06" w:rsidRPr="007520B6" w:rsidRDefault="00535C06" w:rsidP="00792CFB">
    <w:pPr>
      <w:pStyle w:val="Footer"/>
      <w:jc w:val="left"/>
      <w:rPr>
        <w:sz w:val="14"/>
        <w:szCs w:val="14"/>
        <w:lang w:val="en" w:eastAsia="ko-KR"/>
      </w:rPr>
    </w:pP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E40D" w14:textId="77777777" w:rsidR="001C4884" w:rsidRDefault="001C4884" w:rsidP="001E4075">
      <w:r>
        <w:separator/>
      </w:r>
    </w:p>
  </w:footnote>
  <w:footnote w:type="continuationSeparator" w:id="0">
    <w:p w14:paraId="1D09AD5C" w14:textId="77777777" w:rsidR="001C4884" w:rsidRDefault="001C4884" w:rsidP="001E4075">
      <w:r>
        <w:continuationSeparator/>
      </w:r>
    </w:p>
  </w:footnote>
  <w:footnote w:type="continuationNotice" w:id="1">
    <w:p w14:paraId="672C02DA" w14:textId="77777777" w:rsidR="001C4884" w:rsidRDefault="001C4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C5D0" w14:textId="58310B57" w:rsidR="00535C06" w:rsidRPr="006E6863" w:rsidRDefault="00121C11" w:rsidP="006E6863">
    <w:pPr>
      <w:pStyle w:val="Header"/>
    </w:pPr>
    <w:r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377E25C8" wp14:editId="6C8CE810">
          <wp:simplePos x="0" y="0"/>
          <wp:positionH relativeFrom="margin">
            <wp:align>right</wp:align>
          </wp:positionH>
          <wp:positionV relativeFrom="paragraph">
            <wp:posOffset>1307465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948"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0C18B4B">
              <wp:simplePos x="0" y="0"/>
              <wp:positionH relativeFrom="margin">
                <wp:posOffset>2648585</wp:posOffset>
              </wp:positionH>
              <wp:positionV relativeFrom="paragraph">
                <wp:posOffset>605790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535C06" w:rsidRPr="00D42168" w:rsidRDefault="00535C06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8.55pt;margin-top:47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8YiGwOIAAAAKAQAADwAAAAAAAAAAAAAAAAB2BAAAZHJzL2Rvd25yZXYu&#10;eG1sUEsFBgAAAAAEAAQA8wAAAIUFAAAAAA==&#10;" o:allowoverlap="f" filled="f" stroked="f" strokeweight=".5pt">
              <v:textbox>
                <w:txbxContent>
                  <w:p w14:paraId="34513677" w14:textId="77777777" w:rsidR="00535C06" w:rsidRPr="00D42168" w:rsidRDefault="00535C06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35948"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42E8261B" wp14:editId="146B4CF4">
          <wp:simplePos x="0" y="0"/>
          <wp:positionH relativeFrom="margin">
            <wp:posOffset>3777615</wp:posOffset>
          </wp:positionH>
          <wp:positionV relativeFrom="paragraph">
            <wp:posOffset>-181610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1"/>
    <w:multiLevelType w:val="multilevel"/>
    <w:tmpl w:val="F0F0CCA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A99731"/>
    <w:multiLevelType w:val="multilevel"/>
    <w:tmpl w:val="E2B277DC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2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D6707D"/>
    <w:multiLevelType w:val="multilevel"/>
    <w:tmpl w:val="F14A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1817E1"/>
    <w:multiLevelType w:val="hybridMultilevel"/>
    <w:tmpl w:val="7BD653F8"/>
    <w:lvl w:ilvl="0" w:tplc="7AF47446">
      <w:start w:val="1"/>
      <w:numFmt w:val="lowerLetter"/>
      <w:lvlText w:val="(%1)"/>
      <w:lvlJc w:val="left"/>
      <w:pPr>
        <w:ind w:left="907" w:hanging="48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AC3262"/>
    <w:multiLevelType w:val="hybridMultilevel"/>
    <w:tmpl w:val="09AA1554"/>
    <w:lvl w:ilvl="0" w:tplc="AE0A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0D566E4"/>
    <w:multiLevelType w:val="hybridMultilevel"/>
    <w:tmpl w:val="B888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A54970"/>
    <w:multiLevelType w:val="multilevel"/>
    <w:tmpl w:val="AEBA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BBE7226"/>
    <w:multiLevelType w:val="hybridMultilevel"/>
    <w:tmpl w:val="B9BE2076"/>
    <w:lvl w:ilvl="0" w:tplc="D146E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83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EB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8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86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C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CD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AA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46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C006372"/>
    <w:multiLevelType w:val="hybridMultilevel"/>
    <w:tmpl w:val="92D43ADA"/>
    <w:lvl w:ilvl="0" w:tplc="F49CC258">
      <w:start w:val="1"/>
      <w:numFmt w:val="lowerLetter"/>
      <w:lvlText w:val="%1."/>
      <w:lvlJc w:val="left"/>
      <w:pPr>
        <w:ind w:left="1545" w:hanging="361"/>
      </w:pPr>
      <w:rPr>
        <w:rFonts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E2DE7"/>
    <w:multiLevelType w:val="hybridMultilevel"/>
    <w:tmpl w:val="6D1C25BC"/>
    <w:lvl w:ilvl="0" w:tplc="B606B98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17E2851"/>
    <w:multiLevelType w:val="hybridMultilevel"/>
    <w:tmpl w:val="070EF1DE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AA2A2A"/>
    <w:multiLevelType w:val="multilevel"/>
    <w:tmpl w:val="3C26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6FF4133"/>
    <w:multiLevelType w:val="hybridMultilevel"/>
    <w:tmpl w:val="BB5C5A88"/>
    <w:lvl w:ilvl="0" w:tplc="0409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2D247757"/>
    <w:multiLevelType w:val="multilevel"/>
    <w:tmpl w:val="8EF0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E14492"/>
    <w:multiLevelType w:val="hybridMultilevel"/>
    <w:tmpl w:val="414A1374"/>
    <w:lvl w:ilvl="0" w:tplc="D1C2BF8A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B5342AD6">
      <w:start w:val="1"/>
      <w:numFmt w:val="bullet"/>
      <w:lvlText w:val=""/>
      <w:lvlJc w:val="left"/>
      <w:pPr>
        <w:ind w:left="1088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979A7738">
      <w:start w:val="1"/>
      <w:numFmt w:val="bullet"/>
      <w:lvlText w:val="•"/>
      <w:lvlJc w:val="left"/>
      <w:pPr>
        <w:ind w:left="2114" w:hanging="361"/>
      </w:pPr>
      <w:rPr>
        <w:rFonts w:hint="default"/>
      </w:rPr>
    </w:lvl>
    <w:lvl w:ilvl="3" w:tplc="24F88204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4" w:tplc="4E42B5A0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EC2BB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8064E482">
      <w:start w:val="1"/>
      <w:numFmt w:val="bullet"/>
      <w:lvlText w:val="•"/>
      <w:lvlJc w:val="left"/>
      <w:pPr>
        <w:ind w:left="6242" w:hanging="361"/>
      </w:pPr>
      <w:rPr>
        <w:rFonts w:hint="default"/>
      </w:rPr>
    </w:lvl>
    <w:lvl w:ilvl="7" w:tplc="D2EA0CD0">
      <w:start w:val="1"/>
      <w:numFmt w:val="bullet"/>
      <w:lvlText w:val="•"/>
      <w:lvlJc w:val="left"/>
      <w:pPr>
        <w:ind w:left="7273" w:hanging="361"/>
      </w:pPr>
      <w:rPr>
        <w:rFonts w:hint="default"/>
      </w:rPr>
    </w:lvl>
    <w:lvl w:ilvl="8" w:tplc="E1C8566E">
      <w:start w:val="1"/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39" w15:restartNumberingAfterBreak="0">
    <w:nsid w:val="2E5A69B5"/>
    <w:multiLevelType w:val="hybridMultilevel"/>
    <w:tmpl w:val="E684D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E7D3E30"/>
    <w:multiLevelType w:val="multilevel"/>
    <w:tmpl w:val="86D0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14F5934"/>
    <w:multiLevelType w:val="multilevel"/>
    <w:tmpl w:val="E78EF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6456B"/>
    <w:multiLevelType w:val="multilevel"/>
    <w:tmpl w:val="CB3E8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6" w15:restartNumberingAfterBreak="0">
    <w:nsid w:val="32D37361"/>
    <w:multiLevelType w:val="hybridMultilevel"/>
    <w:tmpl w:val="65748AC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4F73790"/>
    <w:multiLevelType w:val="multilevel"/>
    <w:tmpl w:val="7E948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5D57937"/>
    <w:multiLevelType w:val="multilevel"/>
    <w:tmpl w:val="6A70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9437B4F"/>
    <w:multiLevelType w:val="hybridMultilevel"/>
    <w:tmpl w:val="BD085FAC"/>
    <w:lvl w:ilvl="0" w:tplc="04090019">
      <w:start w:val="1"/>
      <w:numFmt w:val="lowerLetter"/>
      <w:lvlText w:val="%1."/>
      <w:lvlJc w:val="left"/>
      <w:pPr>
        <w:ind w:left="426" w:hanging="296"/>
      </w:pPr>
      <w:rPr>
        <w:rFonts w:hint="default"/>
        <w:spacing w:val="-1"/>
        <w:w w:val="100"/>
        <w:sz w:val="24"/>
        <w:szCs w:val="24"/>
      </w:rPr>
    </w:lvl>
    <w:lvl w:ilvl="1" w:tplc="5B544350">
      <w:start w:val="1"/>
      <w:numFmt w:val="bullet"/>
      <w:lvlText w:val="•"/>
      <w:lvlJc w:val="left"/>
      <w:pPr>
        <w:ind w:left="1418" w:hanging="296"/>
      </w:pPr>
      <w:rPr>
        <w:rFonts w:hint="default"/>
      </w:rPr>
    </w:lvl>
    <w:lvl w:ilvl="2" w:tplc="C874B91E">
      <w:start w:val="1"/>
      <w:numFmt w:val="bullet"/>
      <w:lvlText w:val="•"/>
      <w:lvlJc w:val="left"/>
      <w:pPr>
        <w:ind w:left="2419" w:hanging="296"/>
      </w:pPr>
      <w:rPr>
        <w:rFonts w:hint="default"/>
      </w:rPr>
    </w:lvl>
    <w:lvl w:ilvl="3" w:tplc="6930F818">
      <w:start w:val="1"/>
      <w:numFmt w:val="bullet"/>
      <w:lvlText w:val="•"/>
      <w:lvlJc w:val="left"/>
      <w:pPr>
        <w:ind w:left="3419" w:hanging="296"/>
      </w:pPr>
      <w:rPr>
        <w:rFonts w:hint="default"/>
      </w:rPr>
    </w:lvl>
    <w:lvl w:ilvl="4" w:tplc="75DCDE66">
      <w:start w:val="1"/>
      <w:numFmt w:val="bullet"/>
      <w:lvlText w:val="•"/>
      <w:lvlJc w:val="left"/>
      <w:pPr>
        <w:ind w:left="4420" w:hanging="296"/>
      </w:pPr>
      <w:rPr>
        <w:rFonts w:hint="default"/>
      </w:rPr>
    </w:lvl>
    <w:lvl w:ilvl="5" w:tplc="6C1277A4">
      <w:start w:val="1"/>
      <w:numFmt w:val="bullet"/>
      <w:lvlText w:val="•"/>
      <w:lvlJc w:val="left"/>
      <w:pPr>
        <w:ind w:left="5421" w:hanging="296"/>
      </w:pPr>
      <w:rPr>
        <w:rFonts w:hint="default"/>
      </w:rPr>
    </w:lvl>
    <w:lvl w:ilvl="6" w:tplc="524CA82E">
      <w:start w:val="1"/>
      <w:numFmt w:val="bullet"/>
      <w:lvlText w:val="•"/>
      <w:lvlJc w:val="left"/>
      <w:pPr>
        <w:ind w:left="6421" w:hanging="296"/>
      </w:pPr>
      <w:rPr>
        <w:rFonts w:hint="default"/>
      </w:rPr>
    </w:lvl>
    <w:lvl w:ilvl="7" w:tplc="6A780A3A">
      <w:start w:val="1"/>
      <w:numFmt w:val="bullet"/>
      <w:lvlText w:val="•"/>
      <w:lvlJc w:val="left"/>
      <w:pPr>
        <w:ind w:left="7422" w:hanging="296"/>
      </w:pPr>
      <w:rPr>
        <w:rFonts w:hint="default"/>
      </w:rPr>
    </w:lvl>
    <w:lvl w:ilvl="8" w:tplc="99745CFE">
      <w:start w:val="1"/>
      <w:numFmt w:val="bullet"/>
      <w:lvlText w:val="•"/>
      <w:lvlJc w:val="left"/>
      <w:pPr>
        <w:ind w:left="8423" w:hanging="296"/>
      </w:pPr>
      <w:rPr>
        <w:rFonts w:hint="default"/>
      </w:rPr>
    </w:lvl>
  </w:abstractNum>
  <w:abstractNum w:abstractNumId="53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014F85"/>
    <w:multiLevelType w:val="multilevel"/>
    <w:tmpl w:val="84EA8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E156E19"/>
    <w:multiLevelType w:val="hybridMultilevel"/>
    <w:tmpl w:val="2E502484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3E300730"/>
    <w:multiLevelType w:val="hybridMultilevel"/>
    <w:tmpl w:val="B75CD39A"/>
    <w:lvl w:ilvl="0" w:tplc="A0ECED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97360"/>
    <w:multiLevelType w:val="multilevel"/>
    <w:tmpl w:val="90C4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E4E3C"/>
    <w:multiLevelType w:val="hybridMultilevel"/>
    <w:tmpl w:val="0D664F62"/>
    <w:lvl w:ilvl="0" w:tplc="1ADCD132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D074736E">
      <w:start w:val="1"/>
      <w:numFmt w:val="lowerLetter"/>
      <w:lvlText w:val="(%5)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65" w15:restartNumberingAfterBreak="0">
    <w:nsid w:val="4937067F"/>
    <w:multiLevelType w:val="hybridMultilevel"/>
    <w:tmpl w:val="A2369AA6"/>
    <w:lvl w:ilvl="0" w:tplc="FFFFFFFF">
      <w:start w:val="1"/>
      <w:numFmt w:val="lowerRoman"/>
      <w:lvlText w:val="%1."/>
      <w:lvlJc w:val="righ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6" w15:restartNumberingAfterBreak="0">
    <w:nsid w:val="49C12BC5"/>
    <w:multiLevelType w:val="hybridMultilevel"/>
    <w:tmpl w:val="40B4C69C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8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1" w15:restartNumberingAfterBreak="0">
    <w:nsid w:val="4F2215F3"/>
    <w:multiLevelType w:val="hybridMultilevel"/>
    <w:tmpl w:val="A2369AA6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2" w15:restartNumberingAfterBreak="0">
    <w:nsid w:val="4F856AEA"/>
    <w:multiLevelType w:val="hybridMultilevel"/>
    <w:tmpl w:val="BCA6C0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4FBF0E09"/>
    <w:multiLevelType w:val="multilevel"/>
    <w:tmpl w:val="F28CAC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40040F3"/>
    <w:multiLevelType w:val="multilevel"/>
    <w:tmpl w:val="F7284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6541D8D"/>
    <w:multiLevelType w:val="hybridMultilevel"/>
    <w:tmpl w:val="C9B26A30"/>
    <w:lvl w:ilvl="0" w:tplc="D074736E">
      <w:start w:val="1"/>
      <w:numFmt w:val="lowerLetter"/>
      <w:lvlText w:val="(%1)"/>
      <w:lvlJc w:val="left"/>
      <w:pPr>
        <w:ind w:left="18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77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4FDADE"/>
    <w:multiLevelType w:val="singleLevel"/>
    <w:tmpl w:val="584FDADE"/>
    <w:lvl w:ilvl="0">
      <w:start w:val="1"/>
      <w:numFmt w:val="decimal"/>
      <w:suff w:val="space"/>
      <w:lvlText w:val="(%1)"/>
      <w:lvlJc w:val="left"/>
    </w:lvl>
  </w:abstractNum>
  <w:abstractNum w:abstractNumId="81" w15:restartNumberingAfterBreak="0">
    <w:nsid w:val="5850DB68"/>
    <w:multiLevelType w:val="singleLevel"/>
    <w:tmpl w:val="5850DB68"/>
    <w:lvl w:ilvl="0">
      <w:start w:val="1"/>
      <w:numFmt w:val="decimal"/>
      <w:suff w:val="space"/>
      <w:lvlText w:val="(%1)"/>
      <w:lvlJc w:val="left"/>
    </w:lvl>
  </w:abstractNum>
  <w:abstractNum w:abstractNumId="82" w15:restartNumberingAfterBreak="0">
    <w:nsid w:val="59C21F8D"/>
    <w:multiLevelType w:val="hybridMultilevel"/>
    <w:tmpl w:val="612A0EFA"/>
    <w:lvl w:ilvl="0" w:tplc="730AE6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B02C8DC">
      <w:start w:val="3"/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539145E"/>
    <w:multiLevelType w:val="hybridMultilevel"/>
    <w:tmpl w:val="03E252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08376B"/>
    <w:multiLevelType w:val="multilevel"/>
    <w:tmpl w:val="E92A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5" w15:restartNumberingAfterBreak="0">
    <w:nsid w:val="6A4C2A4D"/>
    <w:multiLevelType w:val="hybridMultilevel"/>
    <w:tmpl w:val="2FEE310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6AAA49E3"/>
    <w:multiLevelType w:val="hybridMultilevel"/>
    <w:tmpl w:val="B3E28256"/>
    <w:lvl w:ilvl="0" w:tplc="7AF47446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FBA7579"/>
    <w:multiLevelType w:val="multilevel"/>
    <w:tmpl w:val="5726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716F7B27"/>
    <w:multiLevelType w:val="hybridMultilevel"/>
    <w:tmpl w:val="6FFC79FA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71871AA6"/>
    <w:multiLevelType w:val="multilevel"/>
    <w:tmpl w:val="E338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73EC043A"/>
    <w:multiLevelType w:val="hybridMultilevel"/>
    <w:tmpl w:val="A2369AA6"/>
    <w:lvl w:ilvl="0" w:tplc="FFFFFFFF">
      <w:start w:val="1"/>
      <w:numFmt w:val="lowerRoman"/>
      <w:lvlText w:val="%1."/>
      <w:lvlJc w:val="righ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54425E"/>
    <w:multiLevelType w:val="multilevel"/>
    <w:tmpl w:val="256AC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766D0838"/>
    <w:multiLevelType w:val="hybridMultilevel"/>
    <w:tmpl w:val="E7D68F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8" w15:restartNumberingAfterBreak="0">
    <w:nsid w:val="78703C2E"/>
    <w:multiLevelType w:val="multilevel"/>
    <w:tmpl w:val="7CC64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0" w15:restartNumberingAfterBreak="0">
    <w:nsid w:val="79DD6675"/>
    <w:multiLevelType w:val="hybridMultilevel"/>
    <w:tmpl w:val="B680EB2A"/>
    <w:lvl w:ilvl="0" w:tplc="6C880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1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4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9814196">
    <w:abstractNumId w:val="39"/>
  </w:num>
  <w:num w:numId="2" w16cid:durableId="1165317357">
    <w:abstractNumId w:val="43"/>
  </w:num>
  <w:num w:numId="3" w16cid:durableId="698508039">
    <w:abstractNumId w:val="6"/>
  </w:num>
  <w:num w:numId="4" w16cid:durableId="1871457219">
    <w:abstractNumId w:val="74"/>
  </w:num>
  <w:num w:numId="5" w16cid:durableId="1781602402">
    <w:abstractNumId w:val="0"/>
  </w:num>
  <w:num w:numId="6" w16cid:durableId="658003599">
    <w:abstractNumId w:val="106"/>
  </w:num>
  <w:num w:numId="7" w16cid:durableId="916087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715078">
    <w:abstractNumId w:val="10"/>
  </w:num>
  <w:num w:numId="9" w16cid:durableId="1702363567">
    <w:abstractNumId w:val="25"/>
  </w:num>
  <w:num w:numId="10" w16cid:durableId="1368985831">
    <w:abstractNumId w:val="59"/>
  </w:num>
  <w:num w:numId="11" w16cid:durableId="545796928">
    <w:abstractNumId w:val="90"/>
  </w:num>
  <w:num w:numId="12" w16cid:durableId="1771272119">
    <w:abstractNumId w:val="17"/>
  </w:num>
  <w:num w:numId="13" w16cid:durableId="1238200543">
    <w:abstractNumId w:val="5"/>
  </w:num>
  <w:num w:numId="14" w16cid:durableId="1571693914">
    <w:abstractNumId w:val="55"/>
  </w:num>
  <w:num w:numId="15" w16cid:durableId="545946948">
    <w:abstractNumId w:val="48"/>
  </w:num>
  <w:num w:numId="16" w16cid:durableId="1719553848">
    <w:abstractNumId w:val="83"/>
  </w:num>
  <w:num w:numId="17" w16cid:durableId="1368218001">
    <w:abstractNumId w:val="12"/>
  </w:num>
  <w:num w:numId="18" w16cid:durableId="1377319829">
    <w:abstractNumId w:val="3"/>
  </w:num>
  <w:num w:numId="19" w16cid:durableId="157233279">
    <w:abstractNumId w:val="14"/>
  </w:num>
  <w:num w:numId="20" w16cid:durableId="972367926">
    <w:abstractNumId w:val="97"/>
  </w:num>
  <w:num w:numId="21" w16cid:durableId="1623030243">
    <w:abstractNumId w:val="27"/>
  </w:num>
  <w:num w:numId="22" w16cid:durableId="1116372261">
    <w:abstractNumId w:val="77"/>
  </w:num>
  <w:num w:numId="23" w16cid:durableId="1034235061">
    <w:abstractNumId w:val="21"/>
  </w:num>
  <w:num w:numId="24" w16cid:durableId="1242523004">
    <w:abstractNumId w:val="99"/>
  </w:num>
  <w:num w:numId="25" w16cid:durableId="422999428">
    <w:abstractNumId w:val="84"/>
  </w:num>
  <w:num w:numId="26" w16cid:durableId="497118054">
    <w:abstractNumId w:val="85"/>
  </w:num>
  <w:num w:numId="27" w16cid:durableId="12651635">
    <w:abstractNumId w:val="114"/>
  </w:num>
  <w:num w:numId="28" w16cid:durableId="1394962309">
    <w:abstractNumId w:val="93"/>
  </w:num>
  <w:num w:numId="29" w16cid:durableId="427044911">
    <w:abstractNumId w:val="58"/>
  </w:num>
  <w:num w:numId="30" w16cid:durableId="1029986680">
    <w:abstractNumId w:val="13"/>
  </w:num>
  <w:num w:numId="31" w16cid:durableId="562063358">
    <w:abstractNumId w:val="89"/>
  </w:num>
  <w:num w:numId="32" w16cid:durableId="1137645241">
    <w:abstractNumId w:val="9"/>
  </w:num>
  <w:num w:numId="33" w16cid:durableId="1915697570">
    <w:abstractNumId w:val="69"/>
  </w:num>
  <w:num w:numId="34" w16cid:durableId="1066731064">
    <w:abstractNumId w:val="87"/>
  </w:num>
  <w:num w:numId="35" w16cid:durableId="926571927">
    <w:abstractNumId w:val="98"/>
  </w:num>
  <w:num w:numId="36" w16cid:durableId="1061560169">
    <w:abstractNumId w:val="111"/>
  </w:num>
  <w:num w:numId="37" w16cid:durableId="1195122082">
    <w:abstractNumId w:val="86"/>
  </w:num>
  <w:num w:numId="38" w16cid:durableId="313412950">
    <w:abstractNumId w:val="53"/>
  </w:num>
  <w:num w:numId="39" w16cid:durableId="725491131">
    <w:abstractNumId w:val="20"/>
  </w:num>
  <w:num w:numId="40" w16cid:durableId="1167283083">
    <w:abstractNumId w:val="45"/>
  </w:num>
  <w:num w:numId="41" w16cid:durableId="1320495643">
    <w:abstractNumId w:val="64"/>
  </w:num>
  <w:num w:numId="42" w16cid:durableId="2138795489">
    <w:abstractNumId w:val="70"/>
  </w:num>
  <w:num w:numId="43" w16cid:durableId="267781574">
    <w:abstractNumId w:val="68"/>
  </w:num>
  <w:num w:numId="44" w16cid:durableId="859702126">
    <w:abstractNumId w:val="62"/>
  </w:num>
  <w:num w:numId="45" w16cid:durableId="1407846191">
    <w:abstractNumId w:val="73"/>
  </w:num>
  <w:num w:numId="46" w16cid:durableId="1345479688">
    <w:abstractNumId w:val="47"/>
  </w:num>
  <w:num w:numId="47" w16cid:durableId="51274350">
    <w:abstractNumId w:val="76"/>
  </w:num>
  <w:num w:numId="48" w16cid:durableId="1993409514">
    <w:abstractNumId w:val="63"/>
  </w:num>
  <w:num w:numId="49" w16cid:durableId="304966241">
    <w:abstractNumId w:val="88"/>
  </w:num>
  <w:num w:numId="50" w16cid:durableId="1487360767">
    <w:abstractNumId w:val="24"/>
  </w:num>
  <w:num w:numId="51" w16cid:durableId="1045759391">
    <w:abstractNumId w:val="38"/>
  </w:num>
  <w:num w:numId="52" w16cid:durableId="1617327689">
    <w:abstractNumId w:val="23"/>
  </w:num>
  <w:num w:numId="53" w16cid:durableId="735207973">
    <w:abstractNumId w:val="52"/>
  </w:num>
  <w:num w:numId="54" w16cid:durableId="1697467602">
    <w:abstractNumId w:val="72"/>
  </w:num>
  <w:num w:numId="55" w16cid:durableId="1391003356">
    <w:abstractNumId w:val="46"/>
  </w:num>
  <w:num w:numId="56" w16cid:durableId="1149634576">
    <w:abstractNumId w:val="92"/>
  </w:num>
  <w:num w:numId="57" w16cid:durableId="45227331">
    <w:abstractNumId w:val="54"/>
  </w:num>
  <w:num w:numId="58" w16cid:durableId="1255435471">
    <w:abstractNumId w:val="40"/>
  </w:num>
  <w:num w:numId="59" w16cid:durableId="467671429">
    <w:abstractNumId w:val="4"/>
  </w:num>
  <w:num w:numId="60" w16cid:durableId="668751275">
    <w:abstractNumId w:val="61"/>
  </w:num>
  <w:num w:numId="61" w16cid:durableId="1439911856">
    <w:abstractNumId w:val="36"/>
  </w:num>
  <w:num w:numId="62" w16cid:durableId="1504588564">
    <w:abstractNumId w:val="102"/>
  </w:num>
  <w:num w:numId="63" w16cid:durableId="1092358526">
    <w:abstractNumId w:val="108"/>
  </w:num>
  <w:num w:numId="64" w16cid:durableId="923805064">
    <w:abstractNumId w:val="100"/>
  </w:num>
  <w:num w:numId="65" w16cid:durableId="2135563418">
    <w:abstractNumId w:val="30"/>
  </w:num>
  <w:num w:numId="66" w16cid:durableId="83696387">
    <w:abstractNumId w:val="105"/>
  </w:num>
  <w:num w:numId="67" w16cid:durableId="143159134">
    <w:abstractNumId w:val="49"/>
  </w:num>
  <w:num w:numId="68" w16cid:durableId="724259626">
    <w:abstractNumId w:val="18"/>
  </w:num>
  <w:num w:numId="69" w16cid:durableId="1064375596">
    <w:abstractNumId w:val="16"/>
  </w:num>
  <w:num w:numId="70" w16cid:durableId="1738749255">
    <w:abstractNumId w:val="32"/>
  </w:num>
  <w:num w:numId="71" w16cid:durableId="1795515412">
    <w:abstractNumId w:val="44"/>
  </w:num>
  <w:num w:numId="72" w16cid:durableId="901067196">
    <w:abstractNumId w:val="81"/>
  </w:num>
  <w:num w:numId="73" w16cid:durableId="1181622439">
    <w:abstractNumId w:val="33"/>
  </w:num>
  <w:num w:numId="74" w16cid:durableId="549725959">
    <w:abstractNumId w:val="7"/>
  </w:num>
  <w:num w:numId="75" w16cid:durableId="55665194">
    <w:abstractNumId w:val="28"/>
  </w:num>
  <w:num w:numId="76" w16cid:durableId="1415860664">
    <w:abstractNumId w:val="37"/>
  </w:num>
  <w:num w:numId="77" w16cid:durableId="1112356236">
    <w:abstractNumId w:val="60"/>
  </w:num>
  <w:num w:numId="78" w16cid:durableId="1503005039">
    <w:abstractNumId w:val="115"/>
  </w:num>
  <w:num w:numId="79" w16cid:durableId="1772552195">
    <w:abstractNumId w:val="50"/>
  </w:num>
  <w:num w:numId="80" w16cid:durableId="614825073">
    <w:abstractNumId w:val="8"/>
  </w:num>
  <w:num w:numId="81" w16cid:durableId="1493139399">
    <w:abstractNumId w:val="41"/>
  </w:num>
  <w:num w:numId="82" w16cid:durableId="968702491">
    <w:abstractNumId w:val="112"/>
  </w:num>
  <w:num w:numId="83" w16cid:durableId="955913920">
    <w:abstractNumId w:val="67"/>
  </w:num>
  <w:num w:numId="84" w16cid:durableId="1702435861">
    <w:abstractNumId w:val="104"/>
  </w:num>
  <w:num w:numId="85" w16cid:durableId="2076588037">
    <w:abstractNumId w:val="19"/>
  </w:num>
  <w:num w:numId="86" w16cid:durableId="2066828024">
    <w:abstractNumId w:val="31"/>
  </w:num>
  <w:num w:numId="87" w16cid:durableId="215507928">
    <w:abstractNumId w:val="29"/>
  </w:num>
  <w:num w:numId="88" w16cid:durableId="330181020">
    <w:abstractNumId w:val="91"/>
  </w:num>
  <w:num w:numId="89" w16cid:durableId="1644264488">
    <w:abstractNumId w:val="79"/>
  </w:num>
  <w:num w:numId="90" w16cid:durableId="1757435809">
    <w:abstractNumId w:val="11"/>
  </w:num>
  <w:num w:numId="91" w16cid:durableId="792361835">
    <w:abstractNumId w:val="2"/>
  </w:num>
  <w:num w:numId="92" w16cid:durableId="1268850544">
    <w:abstractNumId w:val="75"/>
  </w:num>
  <w:num w:numId="93" w16cid:durableId="814757524">
    <w:abstractNumId w:val="78"/>
  </w:num>
  <w:num w:numId="94" w16cid:durableId="1164248105">
    <w:abstractNumId w:val="94"/>
  </w:num>
  <w:num w:numId="95" w16cid:durableId="883097973">
    <w:abstractNumId w:val="109"/>
  </w:num>
  <w:num w:numId="96" w16cid:durableId="500051987">
    <w:abstractNumId w:val="113"/>
  </w:num>
  <w:num w:numId="97" w16cid:durableId="623076540">
    <w:abstractNumId w:val="107"/>
  </w:num>
  <w:num w:numId="98" w16cid:durableId="1621304644">
    <w:abstractNumId w:val="42"/>
  </w:num>
  <w:num w:numId="99" w16cid:durableId="1966228525">
    <w:abstractNumId w:val="35"/>
  </w:num>
  <w:num w:numId="100" w16cid:durableId="1131166981">
    <w:abstractNumId w:val="57"/>
  </w:num>
  <w:num w:numId="101" w16cid:durableId="187721189">
    <w:abstractNumId w:val="116"/>
  </w:num>
  <w:num w:numId="102" w16cid:durableId="1836337133">
    <w:abstractNumId w:val="51"/>
  </w:num>
  <w:num w:numId="103" w16cid:durableId="1011445676">
    <w:abstractNumId w:val="15"/>
  </w:num>
  <w:num w:numId="104" w16cid:durableId="816414542">
    <w:abstractNumId w:val="110"/>
  </w:num>
  <w:num w:numId="105" w16cid:durableId="396050055">
    <w:abstractNumId w:val="34"/>
  </w:num>
  <w:num w:numId="106" w16cid:durableId="1593852166">
    <w:abstractNumId w:val="26"/>
  </w:num>
  <w:num w:numId="107" w16cid:durableId="23218446">
    <w:abstractNumId w:val="80"/>
  </w:num>
  <w:num w:numId="108" w16cid:durableId="2636069">
    <w:abstractNumId w:val="66"/>
  </w:num>
  <w:num w:numId="109" w16cid:durableId="1783570728">
    <w:abstractNumId w:val="101"/>
  </w:num>
  <w:num w:numId="110" w16cid:durableId="2131429920">
    <w:abstractNumId w:val="56"/>
  </w:num>
  <w:num w:numId="111" w16cid:durableId="16943799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23653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68661321">
    <w:abstractNumId w:val="95"/>
  </w:num>
  <w:num w:numId="114" w16cid:durableId="405080392">
    <w:abstractNumId w:val="22"/>
  </w:num>
  <w:num w:numId="115" w16cid:durableId="1346521488">
    <w:abstractNumId w:val="82"/>
  </w:num>
  <w:num w:numId="116" w16cid:durableId="613828305">
    <w:abstractNumId w:val="96"/>
  </w:num>
  <w:num w:numId="117" w16cid:durableId="45573355">
    <w:abstractNumId w:val="71"/>
  </w:num>
  <w:num w:numId="118" w16cid:durableId="2009823254">
    <w:abstractNumId w:val="65"/>
  </w:num>
  <w:num w:numId="119" w16cid:durableId="1203984297">
    <w:abstractNumId w:val="10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0B8D"/>
    <w:rsid w:val="00001FB5"/>
    <w:rsid w:val="00002233"/>
    <w:rsid w:val="000027AF"/>
    <w:rsid w:val="000037FB"/>
    <w:rsid w:val="00004A00"/>
    <w:rsid w:val="00004DB7"/>
    <w:rsid w:val="00005DA7"/>
    <w:rsid w:val="00010DC2"/>
    <w:rsid w:val="00011B5E"/>
    <w:rsid w:val="00011CE2"/>
    <w:rsid w:val="000132EB"/>
    <w:rsid w:val="00013316"/>
    <w:rsid w:val="0001458C"/>
    <w:rsid w:val="00015007"/>
    <w:rsid w:val="00015AAA"/>
    <w:rsid w:val="00015C8D"/>
    <w:rsid w:val="00017413"/>
    <w:rsid w:val="0001777D"/>
    <w:rsid w:val="000215EE"/>
    <w:rsid w:val="00022A66"/>
    <w:rsid w:val="00024E16"/>
    <w:rsid w:val="00025838"/>
    <w:rsid w:val="00027105"/>
    <w:rsid w:val="000275BA"/>
    <w:rsid w:val="00027A27"/>
    <w:rsid w:val="0003274C"/>
    <w:rsid w:val="00032CEC"/>
    <w:rsid w:val="00033144"/>
    <w:rsid w:val="000334B4"/>
    <w:rsid w:val="00033F16"/>
    <w:rsid w:val="00035AF8"/>
    <w:rsid w:val="00036170"/>
    <w:rsid w:val="00036935"/>
    <w:rsid w:val="00036F72"/>
    <w:rsid w:val="000409E5"/>
    <w:rsid w:val="00040A9B"/>
    <w:rsid w:val="00041374"/>
    <w:rsid w:val="00041436"/>
    <w:rsid w:val="00042D2F"/>
    <w:rsid w:val="00044145"/>
    <w:rsid w:val="0004652E"/>
    <w:rsid w:val="0004653F"/>
    <w:rsid w:val="00046B09"/>
    <w:rsid w:val="00051194"/>
    <w:rsid w:val="00051EE5"/>
    <w:rsid w:val="000524EB"/>
    <w:rsid w:val="0005251C"/>
    <w:rsid w:val="000527AE"/>
    <w:rsid w:val="000529C5"/>
    <w:rsid w:val="00052A89"/>
    <w:rsid w:val="0005300F"/>
    <w:rsid w:val="000530A3"/>
    <w:rsid w:val="0005319F"/>
    <w:rsid w:val="00053355"/>
    <w:rsid w:val="0005543A"/>
    <w:rsid w:val="0005565C"/>
    <w:rsid w:val="0005577E"/>
    <w:rsid w:val="00055B8F"/>
    <w:rsid w:val="00055F86"/>
    <w:rsid w:val="00056066"/>
    <w:rsid w:val="00056292"/>
    <w:rsid w:val="00056871"/>
    <w:rsid w:val="00056C39"/>
    <w:rsid w:val="00057F11"/>
    <w:rsid w:val="000605C7"/>
    <w:rsid w:val="00061F46"/>
    <w:rsid w:val="000646D3"/>
    <w:rsid w:val="00064897"/>
    <w:rsid w:val="0006535B"/>
    <w:rsid w:val="00066218"/>
    <w:rsid w:val="000679FC"/>
    <w:rsid w:val="000704A8"/>
    <w:rsid w:val="000729CD"/>
    <w:rsid w:val="00072B9D"/>
    <w:rsid w:val="00073499"/>
    <w:rsid w:val="000748B6"/>
    <w:rsid w:val="00075CBE"/>
    <w:rsid w:val="00076F5D"/>
    <w:rsid w:val="00076FE1"/>
    <w:rsid w:val="0007713B"/>
    <w:rsid w:val="00080592"/>
    <w:rsid w:val="00080F3D"/>
    <w:rsid w:val="00081EEF"/>
    <w:rsid w:val="00082363"/>
    <w:rsid w:val="0008291F"/>
    <w:rsid w:val="00082B63"/>
    <w:rsid w:val="0008300B"/>
    <w:rsid w:val="000834EC"/>
    <w:rsid w:val="00083C17"/>
    <w:rsid w:val="00084B43"/>
    <w:rsid w:val="0008539D"/>
    <w:rsid w:val="00086AA5"/>
    <w:rsid w:val="00087AFA"/>
    <w:rsid w:val="00090B28"/>
    <w:rsid w:val="00090F5A"/>
    <w:rsid w:val="000913D9"/>
    <w:rsid w:val="00091A0B"/>
    <w:rsid w:val="0009259A"/>
    <w:rsid w:val="00092CDF"/>
    <w:rsid w:val="00092E76"/>
    <w:rsid w:val="000933C0"/>
    <w:rsid w:val="000949CA"/>
    <w:rsid w:val="00096FDD"/>
    <w:rsid w:val="000A0127"/>
    <w:rsid w:val="000A0569"/>
    <w:rsid w:val="000A0A7C"/>
    <w:rsid w:val="000A1A3D"/>
    <w:rsid w:val="000A28E2"/>
    <w:rsid w:val="000A2BF6"/>
    <w:rsid w:val="000A3145"/>
    <w:rsid w:val="000A36A6"/>
    <w:rsid w:val="000A3A1E"/>
    <w:rsid w:val="000A3B97"/>
    <w:rsid w:val="000A4CE3"/>
    <w:rsid w:val="000A5387"/>
    <w:rsid w:val="000A5C06"/>
    <w:rsid w:val="000A6533"/>
    <w:rsid w:val="000A68EC"/>
    <w:rsid w:val="000A74CB"/>
    <w:rsid w:val="000A7666"/>
    <w:rsid w:val="000B2BF8"/>
    <w:rsid w:val="000B2F4B"/>
    <w:rsid w:val="000B4466"/>
    <w:rsid w:val="000B50B1"/>
    <w:rsid w:val="000B5135"/>
    <w:rsid w:val="000B6393"/>
    <w:rsid w:val="000B66EC"/>
    <w:rsid w:val="000B6B0F"/>
    <w:rsid w:val="000B7C26"/>
    <w:rsid w:val="000B7FDA"/>
    <w:rsid w:val="000C0B4F"/>
    <w:rsid w:val="000C11E4"/>
    <w:rsid w:val="000C277D"/>
    <w:rsid w:val="000C3B22"/>
    <w:rsid w:val="000C703E"/>
    <w:rsid w:val="000D0202"/>
    <w:rsid w:val="000D1AEF"/>
    <w:rsid w:val="000D2EDE"/>
    <w:rsid w:val="000D3305"/>
    <w:rsid w:val="000D3B0D"/>
    <w:rsid w:val="000D3B17"/>
    <w:rsid w:val="000D473D"/>
    <w:rsid w:val="000D52B1"/>
    <w:rsid w:val="000D68FE"/>
    <w:rsid w:val="000D6AAB"/>
    <w:rsid w:val="000D6D9C"/>
    <w:rsid w:val="000D73A1"/>
    <w:rsid w:val="000E0F1E"/>
    <w:rsid w:val="000E1A66"/>
    <w:rsid w:val="000E216E"/>
    <w:rsid w:val="000E38DF"/>
    <w:rsid w:val="000E4A5C"/>
    <w:rsid w:val="000E4B54"/>
    <w:rsid w:val="000E4DC9"/>
    <w:rsid w:val="000E512E"/>
    <w:rsid w:val="000E5FAF"/>
    <w:rsid w:val="000E5FEE"/>
    <w:rsid w:val="000E6C96"/>
    <w:rsid w:val="000F0457"/>
    <w:rsid w:val="000F0E89"/>
    <w:rsid w:val="000F13D9"/>
    <w:rsid w:val="000F1676"/>
    <w:rsid w:val="000F189D"/>
    <w:rsid w:val="000F21E5"/>
    <w:rsid w:val="000F27DB"/>
    <w:rsid w:val="000F28DD"/>
    <w:rsid w:val="000F30A7"/>
    <w:rsid w:val="000F3AC7"/>
    <w:rsid w:val="000F42C7"/>
    <w:rsid w:val="000F5010"/>
    <w:rsid w:val="000F6362"/>
    <w:rsid w:val="000F7137"/>
    <w:rsid w:val="000F7AFC"/>
    <w:rsid w:val="00100D5B"/>
    <w:rsid w:val="00101045"/>
    <w:rsid w:val="001019C8"/>
    <w:rsid w:val="00102BCA"/>
    <w:rsid w:val="001036DA"/>
    <w:rsid w:val="001037A1"/>
    <w:rsid w:val="001044FC"/>
    <w:rsid w:val="001045FD"/>
    <w:rsid w:val="00104DC1"/>
    <w:rsid w:val="001051A1"/>
    <w:rsid w:val="00105C47"/>
    <w:rsid w:val="00106D3B"/>
    <w:rsid w:val="00107A80"/>
    <w:rsid w:val="001108A6"/>
    <w:rsid w:val="0011170F"/>
    <w:rsid w:val="00111EB9"/>
    <w:rsid w:val="00112C60"/>
    <w:rsid w:val="00112C6E"/>
    <w:rsid w:val="00113B4F"/>
    <w:rsid w:val="00113C40"/>
    <w:rsid w:val="0011612D"/>
    <w:rsid w:val="00116729"/>
    <w:rsid w:val="00117778"/>
    <w:rsid w:val="0011787C"/>
    <w:rsid w:val="0012011D"/>
    <w:rsid w:val="0012057B"/>
    <w:rsid w:val="00121C11"/>
    <w:rsid w:val="00121EC2"/>
    <w:rsid w:val="00122906"/>
    <w:rsid w:val="00123223"/>
    <w:rsid w:val="001236D5"/>
    <w:rsid w:val="00124C1D"/>
    <w:rsid w:val="00124C79"/>
    <w:rsid w:val="00125D8F"/>
    <w:rsid w:val="001268BA"/>
    <w:rsid w:val="00126A10"/>
    <w:rsid w:val="001275C1"/>
    <w:rsid w:val="0012771E"/>
    <w:rsid w:val="00127BE3"/>
    <w:rsid w:val="001304E5"/>
    <w:rsid w:val="00130643"/>
    <w:rsid w:val="00132951"/>
    <w:rsid w:val="001332A4"/>
    <w:rsid w:val="00133398"/>
    <w:rsid w:val="001336AB"/>
    <w:rsid w:val="00133818"/>
    <w:rsid w:val="00133B53"/>
    <w:rsid w:val="0013460A"/>
    <w:rsid w:val="00135C80"/>
    <w:rsid w:val="00137F7A"/>
    <w:rsid w:val="00140F34"/>
    <w:rsid w:val="0014213F"/>
    <w:rsid w:val="00142A43"/>
    <w:rsid w:val="001433D8"/>
    <w:rsid w:val="00144471"/>
    <w:rsid w:val="001444FF"/>
    <w:rsid w:val="00144C67"/>
    <w:rsid w:val="001465A1"/>
    <w:rsid w:val="0014714B"/>
    <w:rsid w:val="00147834"/>
    <w:rsid w:val="00147F8F"/>
    <w:rsid w:val="00152B92"/>
    <w:rsid w:val="00152CCC"/>
    <w:rsid w:val="001539A8"/>
    <w:rsid w:val="00153F51"/>
    <w:rsid w:val="001560D9"/>
    <w:rsid w:val="001570D0"/>
    <w:rsid w:val="00157332"/>
    <w:rsid w:val="00157C91"/>
    <w:rsid w:val="001604B9"/>
    <w:rsid w:val="001625F3"/>
    <w:rsid w:val="00162690"/>
    <w:rsid w:val="00163427"/>
    <w:rsid w:val="0016564E"/>
    <w:rsid w:val="00165EB5"/>
    <w:rsid w:val="00166A4A"/>
    <w:rsid w:val="00167492"/>
    <w:rsid w:val="00172085"/>
    <w:rsid w:val="00173886"/>
    <w:rsid w:val="00173DEE"/>
    <w:rsid w:val="00174005"/>
    <w:rsid w:val="00174299"/>
    <w:rsid w:val="00174B55"/>
    <w:rsid w:val="00175038"/>
    <w:rsid w:val="00176156"/>
    <w:rsid w:val="00180B04"/>
    <w:rsid w:val="00180D5F"/>
    <w:rsid w:val="001811E0"/>
    <w:rsid w:val="001819F4"/>
    <w:rsid w:val="00181ACA"/>
    <w:rsid w:val="00181CAE"/>
    <w:rsid w:val="0018362F"/>
    <w:rsid w:val="0018393C"/>
    <w:rsid w:val="00183FF9"/>
    <w:rsid w:val="001858A3"/>
    <w:rsid w:val="00186011"/>
    <w:rsid w:val="00186177"/>
    <w:rsid w:val="00186A42"/>
    <w:rsid w:val="00186E02"/>
    <w:rsid w:val="0018742E"/>
    <w:rsid w:val="00187B83"/>
    <w:rsid w:val="00187E4F"/>
    <w:rsid w:val="001901CC"/>
    <w:rsid w:val="0019056B"/>
    <w:rsid w:val="00191234"/>
    <w:rsid w:val="00192296"/>
    <w:rsid w:val="001924E4"/>
    <w:rsid w:val="001930C7"/>
    <w:rsid w:val="001934AC"/>
    <w:rsid w:val="00193B6E"/>
    <w:rsid w:val="001944BE"/>
    <w:rsid w:val="00194585"/>
    <w:rsid w:val="00194CA1"/>
    <w:rsid w:val="00195078"/>
    <w:rsid w:val="00196405"/>
    <w:rsid w:val="0019734A"/>
    <w:rsid w:val="0019758B"/>
    <w:rsid w:val="001A0D0C"/>
    <w:rsid w:val="001A1A8D"/>
    <w:rsid w:val="001A1D4D"/>
    <w:rsid w:val="001A1FF8"/>
    <w:rsid w:val="001A2184"/>
    <w:rsid w:val="001A2609"/>
    <w:rsid w:val="001A288D"/>
    <w:rsid w:val="001A2FEE"/>
    <w:rsid w:val="001A3036"/>
    <w:rsid w:val="001A532F"/>
    <w:rsid w:val="001A56D9"/>
    <w:rsid w:val="001A57F7"/>
    <w:rsid w:val="001B0287"/>
    <w:rsid w:val="001B079F"/>
    <w:rsid w:val="001B08DF"/>
    <w:rsid w:val="001B0965"/>
    <w:rsid w:val="001B2010"/>
    <w:rsid w:val="001B26D0"/>
    <w:rsid w:val="001B26D1"/>
    <w:rsid w:val="001B4672"/>
    <w:rsid w:val="001B46A1"/>
    <w:rsid w:val="001B5558"/>
    <w:rsid w:val="001B5B19"/>
    <w:rsid w:val="001B61E7"/>
    <w:rsid w:val="001C1441"/>
    <w:rsid w:val="001C1577"/>
    <w:rsid w:val="001C2AE3"/>
    <w:rsid w:val="001C3936"/>
    <w:rsid w:val="001C40AD"/>
    <w:rsid w:val="001C4884"/>
    <w:rsid w:val="001C59D4"/>
    <w:rsid w:val="001C63B9"/>
    <w:rsid w:val="001C68E8"/>
    <w:rsid w:val="001C6AE9"/>
    <w:rsid w:val="001C76FD"/>
    <w:rsid w:val="001C7CDD"/>
    <w:rsid w:val="001D040A"/>
    <w:rsid w:val="001D1508"/>
    <w:rsid w:val="001D1FB3"/>
    <w:rsid w:val="001D20B2"/>
    <w:rsid w:val="001D3856"/>
    <w:rsid w:val="001D3E79"/>
    <w:rsid w:val="001D60BC"/>
    <w:rsid w:val="001D678C"/>
    <w:rsid w:val="001D6B06"/>
    <w:rsid w:val="001D76DA"/>
    <w:rsid w:val="001D7C47"/>
    <w:rsid w:val="001E09E5"/>
    <w:rsid w:val="001E1790"/>
    <w:rsid w:val="001E394A"/>
    <w:rsid w:val="001E39DA"/>
    <w:rsid w:val="001E3A72"/>
    <w:rsid w:val="001E4075"/>
    <w:rsid w:val="001E4577"/>
    <w:rsid w:val="001E55C6"/>
    <w:rsid w:val="001E5FD1"/>
    <w:rsid w:val="001E6125"/>
    <w:rsid w:val="001E6737"/>
    <w:rsid w:val="001E67D3"/>
    <w:rsid w:val="001E7314"/>
    <w:rsid w:val="001F05C3"/>
    <w:rsid w:val="001F0F75"/>
    <w:rsid w:val="001F1CFE"/>
    <w:rsid w:val="001F2C3C"/>
    <w:rsid w:val="001F2E60"/>
    <w:rsid w:val="001F3803"/>
    <w:rsid w:val="001F4F03"/>
    <w:rsid w:val="001F58F2"/>
    <w:rsid w:val="001F5CE6"/>
    <w:rsid w:val="001F752E"/>
    <w:rsid w:val="00200540"/>
    <w:rsid w:val="0020078E"/>
    <w:rsid w:val="002010B9"/>
    <w:rsid w:val="00201A10"/>
    <w:rsid w:val="0020269B"/>
    <w:rsid w:val="00203195"/>
    <w:rsid w:val="00205DBD"/>
    <w:rsid w:val="00206075"/>
    <w:rsid w:val="00206D8F"/>
    <w:rsid w:val="002071A7"/>
    <w:rsid w:val="00210BE5"/>
    <w:rsid w:val="00211316"/>
    <w:rsid w:val="00211732"/>
    <w:rsid w:val="002117E6"/>
    <w:rsid w:val="00212915"/>
    <w:rsid w:val="00213131"/>
    <w:rsid w:val="00213B6D"/>
    <w:rsid w:val="0021524C"/>
    <w:rsid w:val="002170D9"/>
    <w:rsid w:val="0021772A"/>
    <w:rsid w:val="00217775"/>
    <w:rsid w:val="00221437"/>
    <w:rsid w:val="00221ACF"/>
    <w:rsid w:val="00222A4D"/>
    <w:rsid w:val="002234F6"/>
    <w:rsid w:val="002236B1"/>
    <w:rsid w:val="00223C23"/>
    <w:rsid w:val="00224D2E"/>
    <w:rsid w:val="002251EC"/>
    <w:rsid w:val="00225AB6"/>
    <w:rsid w:val="00226B07"/>
    <w:rsid w:val="00226C17"/>
    <w:rsid w:val="0022777C"/>
    <w:rsid w:val="00227BC4"/>
    <w:rsid w:val="00230ACA"/>
    <w:rsid w:val="00231424"/>
    <w:rsid w:val="0023185B"/>
    <w:rsid w:val="002323EF"/>
    <w:rsid w:val="0023253F"/>
    <w:rsid w:val="00234C5F"/>
    <w:rsid w:val="00234DB7"/>
    <w:rsid w:val="002368A8"/>
    <w:rsid w:val="00237FE3"/>
    <w:rsid w:val="00240152"/>
    <w:rsid w:val="002402E2"/>
    <w:rsid w:val="00240349"/>
    <w:rsid w:val="00240650"/>
    <w:rsid w:val="002421D7"/>
    <w:rsid w:val="002438F7"/>
    <w:rsid w:val="00243A16"/>
    <w:rsid w:val="002446A8"/>
    <w:rsid w:val="00245B1A"/>
    <w:rsid w:val="00250EBF"/>
    <w:rsid w:val="0025203E"/>
    <w:rsid w:val="00253017"/>
    <w:rsid w:val="00253BF7"/>
    <w:rsid w:val="00253EEB"/>
    <w:rsid w:val="00254654"/>
    <w:rsid w:val="00254CE4"/>
    <w:rsid w:val="00255168"/>
    <w:rsid w:val="002560C3"/>
    <w:rsid w:val="00257804"/>
    <w:rsid w:val="00257BAF"/>
    <w:rsid w:val="00261AA7"/>
    <w:rsid w:val="00262ABA"/>
    <w:rsid w:val="00265F31"/>
    <w:rsid w:val="002661EA"/>
    <w:rsid w:val="00267BBD"/>
    <w:rsid w:val="0027036E"/>
    <w:rsid w:val="002714F1"/>
    <w:rsid w:val="002729E0"/>
    <w:rsid w:val="00274C3C"/>
    <w:rsid w:val="00275D17"/>
    <w:rsid w:val="002762FA"/>
    <w:rsid w:val="002777BD"/>
    <w:rsid w:val="0028014F"/>
    <w:rsid w:val="00280A28"/>
    <w:rsid w:val="00281D41"/>
    <w:rsid w:val="00282B97"/>
    <w:rsid w:val="00283A7D"/>
    <w:rsid w:val="002845BB"/>
    <w:rsid w:val="00284DDB"/>
    <w:rsid w:val="002859C4"/>
    <w:rsid w:val="00286991"/>
    <w:rsid w:val="00290C93"/>
    <w:rsid w:val="002914F6"/>
    <w:rsid w:val="00292B33"/>
    <w:rsid w:val="00292D60"/>
    <w:rsid w:val="00293CA2"/>
    <w:rsid w:val="0029554A"/>
    <w:rsid w:val="00295D57"/>
    <w:rsid w:val="002970D8"/>
    <w:rsid w:val="002A057A"/>
    <w:rsid w:val="002A12A6"/>
    <w:rsid w:val="002A25C7"/>
    <w:rsid w:val="002A393A"/>
    <w:rsid w:val="002A4396"/>
    <w:rsid w:val="002A51A7"/>
    <w:rsid w:val="002A53FB"/>
    <w:rsid w:val="002A58C0"/>
    <w:rsid w:val="002A5E2C"/>
    <w:rsid w:val="002B1873"/>
    <w:rsid w:val="002B19DA"/>
    <w:rsid w:val="002B2916"/>
    <w:rsid w:val="002B41BE"/>
    <w:rsid w:val="002B6001"/>
    <w:rsid w:val="002B716A"/>
    <w:rsid w:val="002B7984"/>
    <w:rsid w:val="002C039B"/>
    <w:rsid w:val="002C0F29"/>
    <w:rsid w:val="002C1364"/>
    <w:rsid w:val="002C38A6"/>
    <w:rsid w:val="002C39A7"/>
    <w:rsid w:val="002C42BB"/>
    <w:rsid w:val="002C71CA"/>
    <w:rsid w:val="002D0043"/>
    <w:rsid w:val="002D0256"/>
    <w:rsid w:val="002D085D"/>
    <w:rsid w:val="002D17D0"/>
    <w:rsid w:val="002D19FB"/>
    <w:rsid w:val="002D26E2"/>
    <w:rsid w:val="002D2C76"/>
    <w:rsid w:val="002D2D85"/>
    <w:rsid w:val="002D3482"/>
    <w:rsid w:val="002D3629"/>
    <w:rsid w:val="002D372E"/>
    <w:rsid w:val="002D3A6E"/>
    <w:rsid w:val="002D3E6B"/>
    <w:rsid w:val="002D3ECA"/>
    <w:rsid w:val="002D5DBA"/>
    <w:rsid w:val="002D7194"/>
    <w:rsid w:val="002D73AA"/>
    <w:rsid w:val="002E156A"/>
    <w:rsid w:val="002E27ED"/>
    <w:rsid w:val="002E3C17"/>
    <w:rsid w:val="002E43BC"/>
    <w:rsid w:val="002E44D6"/>
    <w:rsid w:val="002E5769"/>
    <w:rsid w:val="002E64DC"/>
    <w:rsid w:val="002E6611"/>
    <w:rsid w:val="002E670D"/>
    <w:rsid w:val="002E6928"/>
    <w:rsid w:val="002E6E90"/>
    <w:rsid w:val="002E752E"/>
    <w:rsid w:val="002F0598"/>
    <w:rsid w:val="002F1219"/>
    <w:rsid w:val="002F2210"/>
    <w:rsid w:val="002F2D63"/>
    <w:rsid w:val="002F33E8"/>
    <w:rsid w:val="002F342F"/>
    <w:rsid w:val="002F3598"/>
    <w:rsid w:val="002F559F"/>
    <w:rsid w:val="002F6900"/>
    <w:rsid w:val="002F6EB7"/>
    <w:rsid w:val="0030020A"/>
    <w:rsid w:val="00300C9C"/>
    <w:rsid w:val="00303B73"/>
    <w:rsid w:val="0030478F"/>
    <w:rsid w:val="0030486D"/>
    <w:rsid w:val="00305B16"/>
    <w:rsid w:val="003075E1"/>
    <w:rsid w:val="00311A00"/>
    <w:rsid w:val="00311E63"/>
    <w:rsid w:val="00312BCE"/>
    <w:rsid w:val="00312F35"/>
    <w:rsid w:val="00314C15"/>
    <w:rsid w:val="00315CC3"/>
    <w:rsid w:val="00315EDD"/>
    <w:rsid w:val="00315FD8"/>
    <w:rsid w:val="003175C9"/>
    <w:rsid w:val="0031761D"/>
    <w:rsid w:val="003176E6"/>
    <w:rsid w:val="003207DC"/>
    <w:rsid w:val="00320BB4"/>
    <w:rsid w:val="00321065"/>
    <w:rsid w:val="0032194D"/>
    <w:rsid w:val="003222E0"/>
    <w:rsid w:val="00323197"/>
    <w:rsid w:val="003237A6"/>
    <w:rsid w:val="00324276"/>
    <w:rsid w:val="003252E1"/>
    <w:rsid w:val="003263BC"/>
    <w:rsid w:val="003271C5"/>
    <w:rsid w:val="00327A49"/>
    <w:rsid w:val="0033485E"/>
    <w:rsid w:val="00334C9A"/>
    <w:rsid w:val="003351C8"/>
    <w:rsid w:val="00335600"/>
    <w:rsid w:val="00335B8B"/>
    <w:rsid w:val="00335D3A"/>
    <w:rsid w:val="003369FB"/>
    <w:rsid w:val="003372BF"/>
    <w:rsid w:val="003375DB"/>
    <w:rsid w:val="00337C0A"/>
    <w:rsid w:val="00337EB9"/>
    <w:rsid w:val="003402E5"/>
    <w:rsid w:val="003406A2"/>
    <w:rsid w:val="003420AE"/>
    <w:rsid w:val="003428A1"/>
    <w:rsid w:val="0034502B"/>
    <w:rsid w:val="003453C0"/>
    <w:rsid w:val="0034547D"/>
    <w:rsid w:val="003458A4"/>
    <w:rsid w:val="00346CC2"/>
    <w:rsid w:val="00347209"/>
    <w:rsid w:val="003507B5"/>
    <w:rsid w:val="00350DFC"/>
    <w:rsid w:val="00351E15"/>
    <w:rsid w:val="00352D37"/>
    <w:rsid w:val="00353E66"/>
    <w:rsid w:val="00354630"/>
    <w:rsid w:val="0035546A"/>
    <w:rsid w:val="00356AE7"/>
    <w:rsid w:val="00360723"/>
    <w:rsid w:val="00361076"/>
    <w:rsid w:val="0036178B"/>
    <w:rsid w:val="00362EDA"/>
    <w:rsid w:val="00364193"/>
    <w:rsid w:val="00364217"/>
    <w:rsid w:val="00365358"/>
    <w:rsid w:val="00365372"/>
    <w:rsid w:val="00365CCC"/>
    <w:rsid w:val="0036640C"/>
    <w:rsid w:val="003665CD"/>
    <w:rsid w:val="00366814"/>
    <w:rsid w:val="0037004F"/>
    <w:rsid w:val="00372E7C"/>
    <w:rsid w:val="003746CE"/>
    <w:rsid w:val="00374CC1"/>
    <w:rsid w:val="00375D58"/>
    <w:rsid w:val="003769D5"/>
    <w:rsid w:val="00377687"/>
    <w:rsid w:val="00380032"/>
    <w:rsid w:val="0038185D"/>
    <w:rsid w:val="003821C6"/>
    <w:rsid w:val="00382836"/>
    <w:rsid w:val="00382EF5"/>
    <w:rsid w:val="003848E0"/>
    <w:rsid w:val="00384F6A"/>
    <w:rsid w:val="00387A6A"/>
    <w:rsid w:val="00390D88"/>
    <w:rsid w:val="003925AD"/>
    <w:rsid w:val="0039293B"/>
    <w:rsid w:val="00393D1C"/>
    <w:rsid w:val="00393DDA"/>
    <w:rsid w:val="00394DD3"/>
    <w:rsid w:val="00396166"/>
    <w:rsid w:val="00396A54"/>
    <w:rsid w:val="00397510"/>
    <w:rsid w:val="003979F0"/>
    <w:rsid w:val="003A2220"/>
    <w:rsid w:val="003A2FCD"/>
    <w:rsid w:val="003A469D"/>
    <w:rsid w:val="003A4F16"/>
    <w:rsid w:val="003A510C"/>
    <w:rsid w:val="003A5779"/>
    <w:rsid w:val="003A5C84"/>
    <w:rsid w:val="003A6554"/>
    <w:rsid w:val="003A6E77"/>
    <w:rsid w:val="003B0DDE"/>
    <w:rsid w:val="003B1015"/>
    <w:rsid w:val="003B2C17"/>
    <w:rsid w:val="003B3436"/>
    <w:rsid w:val="003B3781"/>
    <w:rsid w:val="003B3BAA"/>
    <w:rsid w:val="003B410F"/>
    <w:rsid w:val="003B4AAF"/>
    <w:rsid w:val="003B4BE1"/>
    <w:rsid w:val="003B592C"/>
    <w:rsid w:val="003B5F01"/>
    <w:rsid w:val="003B66F6"/>
    <w:rsid w:val="003C164C"/>
    <w:rsid w:val="003C190E"/>
    <w:rsid w:val="003C1A7D"/>
    <w:rsid w:val="003C26D7"/>
    <w:rsid w:val="003C2B67"/>
    <w:rsid w:val="003C2F58"/>
    <w:rsid w:val="003C2F8A"/>
    <w:rsid w:val="003C3DEF"/>
    <w:rsid w:val="003C4D72"/>
    <w:rsid w:val="003C7256"/>
    <w:rsid w:val="003C7534"/>
    <w:rsid w:val="003C7D3F"/>
    <w:rsid w:val="003D0178"/>
    <w:rsid w:val="003D0FCC"/>
    <w:rsid w:val="003D32C7"/>
    <w:rsid w:val="003D4BBE"/>
    <w:rsid w:val="003D52EF"/>
    <w:rsid w:val="003D5B2B"/>
    <w:rsid w:val="003D6A9D"/>
    <w:rsid w:val="003D6FFD"/>
    <w:rsid w:val="003D7D7D"/>
    <w:rsid w:val="003E018F"/>
    <w:rsid w:val="003E07FC"/>
    <w:rsid w:val="003E1774"/>
    <w:rsid w:val="003E17C9"/>
    <w:rsid w:val="003E3A32"/>
    <w:rsid w:val="003E7713"/>
    <w:rsid w:val="003F01CE"/>
    <w:rsid w:val="003F1B7E"/>
    <w:rsid w:val="003F1EEA"/>
    <w:rsid w:val="003F211A"/>
    <w:rsid w:val="003F447A"/>
    <w:rsid w:val="003F48C6"/>
    <w:rsid w:val="003F4ACB"/>
    <w:rsid w:val="003F6E21"/>
    <w:rsid w:val="00401F36"/>
    <w:rsid w:val="00402713"/>
    <w:rsid w:val="00403729"/>
    <w:rsid w:val="00403983"/>
    <w:rsid w:val="00403D7D"/>
    <w:rsid w:val="00404186"/>
    <w:rsid w:val="0040431A"/>
    <w:rsid w:val="004049B9"/>
    <w:rsid w:val="00405051"/>
    <w:rsid w:val="00405E4E"/>
    <w:rsid w:val="00407BBC"/>
    <w:rsid w:val="00411817"/>
    <w:rsid w:val="004119DC"/>
    <w:rsid w:val="00411F9C"/>
    <w:rsid w:val="00414EE6"/>
    <w:rsid w:val="00414EF3"/>
    <w:rsid w:val="004170D4"/>
    <w:rsid w:val="00417886"/>
    <w:rsid w:val="00417E3B"/>
    <w:rsid w:val="00420580"/>
    <w:rsid w:val="00420C56"/>
    <w:rsid w:val="00420F92"/>
    <w:rsid w:val="004214E5"/>
    <w:rsid w:val="00421685"/>
    <w:rsid w:val="004224B7"/>
    <w:rsid w:val="00422B42"/>
    <w:rsid w:val="00422B75"/>
    <w:rsid w:val="0042324B"/>
    <w:rsid w:val="004248A1"/>
    <w:rsid w:val="00424AAA"/>
    <w:rsid w:val="00425800"/>
    <w:rsid w:val="00426697"/>
    <w:rsid w:val="0042722D"/>
    <w:rsid w:val="004276B5"/>
    <w:rsid w:val="00427A86"/>
    <w:rsid w:val="00430BF6"/>
    <w:rsid w:val="004336C1"/>
    <w:rsid w:val="00433CE2"/>
    <w:rsid w:val="00434141"/>
    <w:rsid w:val="0043503F"/>
    <w:rsid w:val="00436411"/>
    <w:rsid w:val="00436A54"/>
    <w:rsid w:val="00436BCC"/>
    <w:rsid w:val="004370B3"/>
    <w:rsid w:val="004417BE"/>
    <w:rsid w:val="00442C08"/>
    <w:rsid w:val="00442D19"/>
    <w:rsid w:val="004437D0"/>
    <w:rsid w:val="004439F3"/>
    <w:rsid w:val="00443D62"/>
    <w:rsid w:val="00445A4D"/>
    <w:rsid w:val="004460EA"/>
    <w:rsid w:val="00446F32"/>
    <w:rsid w:val="00451D1A"/>
    <w:rsid w:val="00451D9E"/>
    <w:rsid w:val="004524CF"/>
    <w:rsid w:val="0045361F"/>
    <w:rsid w:val="00454BC4"/>
    <w:rsid w:val="0045566E"/>
    <w:rsid w:val="00456B60"/>
    <w:rsid w:val="00456E9D"/>
    <w:rsid w:val="00457B39"/>
    <w:rsid w:val="00461138"/>
    <w:rsid w:val="004614B3"/>
    <w:rsid w:val="004622AC"/>
    <w:rsid w:val="0046235F"/>
    <w:rsid w:val="00462975"/>
    <w:rsid w:val="004634E7"/>
    <w:rsid w:val="00463DD9"/>
    <w:rsid w:val="004640A6"/>
    <w:rsid w:val="00464800"/>
    <w:rsid w:val="00464FEC"/>
    <w:rsid w:val="004665A6"/>
    <w:rsid w:val="004668C2"/>
    <w:rsid w:val="00466BF6"/>
    <w:rsid w:val="004677C8"/>
    <w:rsid w:val="00470557"/>
    <w:rsid w:val="004706CE"/>
    <w:rsid w:val="004716E0"/>
    <w:rsid w:val="00471A74"/>
    <w:rsid w:val="0047208A"/>
    <w:rsid w:val="00472B4E"/>
    <w:rsid w:val="0047355B"/>
    <w:rsid w:val="0047384B"/>
    <w:rsid w:val="0047473B"/>
    <w:rsid w:val="00475226"/>
    <w:rsid w:val="004766FD"/>
    <w:rsid w:val="0047671B"/>
    <w:rsid w:val="00476DCA"/>
    <w:rsid w:val="00477344"/>
    <w:rsid w:val="00477686"/>
    <w:rsid w:val="00477E21"/>
    <w:rsid w:val="00481585"/>
    <w:rsid w:val="00481DE4"/>
    <w:rsid w:val="00481F11"/>
    <w:rsid w:val="00483C8A"/>
    <w:rsid w:val="00483DAE"/>
    <w:rsid w:val="00483DDD"/>
    <w:rsid w:val="004842E0"/>
    <w:rsid w:val="00484AC2"/>
    <w:rsid w:val="00486380"/>
    <w:rsid w:val="004906E9"/>
    <w:rsid w:val="004950C8"/>
    <w:rsid w:val="0049515D"/>
    <w:rsid w:val="00497104"/>
    <w:rsid w:val="004A013C"/>
    <w:rsid w:val="004A0320"/>
    <w:rsid w:val="004A1CEF"/>
    <w:rsid w:val="004A30E8"/>
    <w:rsid w:val="004A4515"/>
    <w:rsid w:val="004A504B"/>
    <w:rsid w:val="004A55C2"/>
    <w:rsid w:val="004A576C"/>
    <w:rsid w:val="004A5FD5"/>
    <w:rsid w:val="004A615D"/>
    <w:rsid w:val="004A63A8"/>
    <w:rsid w:val="004A63D2"/>
    <w:rsid w:val="004A6FED"/>
    <w:rsid w:val="004A7139"/>
    <w:rsid w:val="004A7450"/>
    <w:rsid w:val="004B0942"/>
    <w:rsid w:val="004B0A13"/>
    <w:rsid w:val="004B1D95"/>
    <w:rsid w:val="004B23AA"/>
    <w:rsid w:val="004B3C62"/>
    <w:rsid w:val="004B3FEA"/>
    <w:rsid w:val="004B49B0"/>
    <w:rsid w:val="004B550D"/>
    <w:rsid w:val="004B67DB"/>
    <w:rsid w:val="004B7B56"/>
    <w:rsid w:val="004C07C1"/>
    <w:rsid w:val="004C1B43"/>
    <w:rsid w:val="004C25FA"/>
    <w:rsid w:val="004C3ECC"/>
    <w:rsid w:val="004C4874"/>
    <w:rsid w:val="004C7C06"/>
    <w:rsid w:val="004D285C"/>
    <w:rsid w:val="004D32E3"/>
    <w:rsid w:val="004D5EDF"/>
    <w:rsid w:val="004D6533"/>
    <w:rsid w:val="004D6801"/>
    <w:rsid w:val="004D73D1"/>
    <w:rsid w:val="004D7B26"/>
    <w:rsid w:val="004E0220"/>
    <w:rsid w:val="004E0315"/>
    <w:rsid w:val="004E0A34"/>
    <w:rsid w:val="004E0B7B"/>
    <w:rsid w:val="004E2C91"/>
    <w:rsid w:val="004E2E56"/>
    <w:rsid w:val="004E3D6D"/>
    <w:rsid w:val="004E3FC3"/>
    <w:rsid w:val="004E56D6"/>
    <w:rsid w:val="004E5A7C"/>
    <w:rsid w:val="004E5EFC"/>
    <w:rsid w:val="004E712C"/>
    <w:rsid w:val="004E7A46"/>
    <w:rsid w:val="004F0EA7"/>
    <w:rsid w:val="004F127B"/>
    <w:rsid w:val="004F262F"/>
    <w:rsid w:val="004F40AC"/>
    <w:rsid w:val="004F4DDC"/>
    <w:rsid w:val="004F59AF"/>
    <w:rsid w:val="004F605A"/>
    <w:rsid w:val="004F642F"/>
    <w:rsid w:val="004F6DDE"/>
    <w:rsid w:val="004F75CF"/>
    <w:rsid w:val="00500694"/>
    <w:rsid w:val="00501502"/>
    <w:rsid w:val="005019F6"/>
    <w:rsid w:val="0050375A"/>
    <w:rsid w:val="005044EF"/>
    <w:rsid w:val="0050620A"/>
    <w:rsid w:val="005063FE"/>
    <w:rsid w:val="00506888"/>
    <w:rsid w:val="005102DD"/>
    <w:rsid w:val="00510344"/>
    <w:rsid w:val="00510BD1"/>
    <w:rsid w:val="00511155"/>
    <w:rsid w:val="005119CE"/>
    <w:rsid w:val="0051279F"/>
    <w:rsid w:val="0051331A"/>
    <w:rsid w:val="005141ED"/>
    <w:rsid w:val="0051572E"/>
    <w:rsid w:val="0051581F"/>
    <w:rsid w:val="00517855"/>
    <w:rsid w:val="00520907"/>
    <w:rsid w:val="00522110"/>
    <w:rsid w:val="00522D41"/>
    <w:rsid w:val="00522F40"/>
    <w:rsid w:val="00524F6F"/>
    <w:rsid w:val="0052717A"/>
    <w:rsid w:val="0052725E"/>
    <w:rsid w:val="00527420"/>
    <w:rsid w:val="00527D2E"/>
    <w:rsid w:val="00531E09"/>
    <w:rsid w:val="005327BC"/>
    <w:rsid w:val="005347D8"/>
    <w:rsid w:val="00535558"/>
    <w:rsid w:val="00535860"/>
    <w:rsid w:val="00535C06"/>
    <w:rsid w:val="005363DF"/>
    <w:rsid w:val="005370EF"/>
    <w:rsid w:val="00537794"/>
    <w:rsid w:val="00540516"/>
    <w:rsid w:val="00540E08"/>
    <w:rsid w:val="00540F8B"/>
    <w:rsid w:val="00541124"/>
    <w:rsid w:val="00541F6D"/>
    <w:rsid w:val="00544511"/>
    <w:rsid w:val="0054492F"/>
    <w:rsid w:val="00546865"/>
    <w:rsid w:val="00546F4A"/>
    <w:rsid w:val="00546F75"/>
    <w:rsid w:val="00547C10"/>
    <w:rsid w:val="00547DF6"/>
    <w:rsid w:val="00550156"/>
    <w:rsid w:val="00550380"/>
    <w:rsid w:val="00551097"/>
    <w:rsid w:val="00551342"/>
    <w:rsid w:val="00551EEB"/>
    <w:rsid w:val="00552982"/>
    <w:rsid w:val="00552ACE"/>
    <w:rsid w:val="005538E8"/>
    <w:rsid w:val="00553AB3"/>
    <w:rsid w:val="00554989"/>
    <w:rsid w:val="00556015"/>
    <w:rsid w:val="00557288"/>
    <w:rsid w:val="005578E5"/>
    <w:rsid w:val="00561124"/>
    <w:rsid w:val="005613BE"/>
    <w:rsid w:val="005626B9"/>
    <w:rsid w:val="005627BF"/>
    <w:rsid w:val="00564406"/>
    <w:rsid w:val="00564DCA"/>
    <w:rsid w:val="005655BB"/>
    <w:rsid w:val="00565B86"/>
    <w:rsid w:val="00566C8B"/>
    <w:rsid w:val="005670E9"/>
    <w:rsid w:val="00567A54"/>
    <w:rsid w:val="00567E02"/>
    <w:rsid w:val="00567FF5"/>
    <w:rsid w:val="00573746"/>
    <w:rsid w:val="005748DB"/>
    <w:rsid w:val="005766CB"/>
    <w:rsid w:val="00576DDB"/>
    <w:rsid w:val="00577519"/>
    <w:rsid w:val="00583F5B"/>
    <w:rsid w:val="00585502"/>
    <w:rsid w:val="005857D5"/>
    <w:rsid w:val="00585AA1"/>
    <w:rsid w:val="00585F27"/>
    <w:rsid w:val="00586380"/>
    <w:rsid w:val="00586B97"/>
    <w:rsid w:val="00587951"/>
    <w:rsid w:val="00590D36"/>
    <w:rsid w:val="005917EC"/>
    <w:rsid w:val="0059184A"/>
    <w:rsid w:val="0059309E"/>
    <w:rsid w:val="00593DD5"/>
    <w:rsid w:val="00594897"/>
    <w:rsid w:val="00595E9B"/>
    <w:rsid w:val="005964C6"/>
    <w:rsid w:val="005A1C9C"/>
    <w:rsid w:val="005A1EBE"/>
    <w:rsid w:val="005A281D"/>
    <w:rsid w:val="005A3F1D"/>
    <w:rsid w:val="005A406E"/>
    <w:rsid w:val="005A45D3"/>
    <w:rsid w:val="005A5C74"/>
    <w:rsid w:val="005A5DF1"/>
    <w:rsid w:val="005A6D52"/>
    <w:rsid w:val="005A75EF"/>
    <w:rsid w:val="005A7F1C"/>
    <w:rsid w:val="005B0427"/>
    <w:rsid w:val="005B1380"/>
    <w:rsid w:val="005B20C6"/>
    <w:rsid w:val="005B258B"/>
    <w:rsid w:val="005B3B89"/>
    <w:rsid w:val="005B3D9D"/>
    <w:rsid w:val="005B5C87"/>
    <w:rsid w:val="005C0BF4"/>
    <w:rsid w:val="005C1ED0"/>
    <w:rsid w:val="005C24A1"/>
    <w:rsid w:val="005C24F2"/>
    <w:rsid w:val="005C2A6F"/>
    <w:rsid w:val="005C3C1B"/>
    <w:rsid w:val="005C57EC"/>
    <w:rsid w:val="005C628B"/>
    <w:rsid w:val="005C7846"/>
    <w:rsid w:val="005C7C97"/>
    <w:rsid w:val="005D1288"/>
    <w:rsid w:val="005D1484"/>
    <w:rsid w:val="005D1737"/>
    <w:rsid w:val="005D1BE3"/>
    <w:rsid w:val="005D2BC5"/>
    <w:rsid w:val="005D3955"/>
    <w:rsid w:val="005D3C52"/>
    <w:rsid w:val="005D6255"/>
    <w:rsid w:val="005D7173"/>
    <w:rsid w:val="005D7B2D"/>
    <w:rsid w:val="005E230F"/>
    <w:rsid w:val="005E23C6"/>
    <w:rsid w:val="005E2EFB"/>
    <w:rsid w:val="005E4276"/>
    <w:rsid w:val="005E496D"/>
    <w:rsid w:val="005E5054"/>
    <w:rsid w:val="005E71EC"/>
    <w:rsid w:val="005E7939"/>
    <w:rsid w:val="005E7F86"/>
    <w:rsid w:val="005F2626"/>
    <w:rsid w:val="005F27BE"/>
    <w:rsid w:val="005F33C3"/>
    <w:rsid w:val="005F46CF"/>
    <w:rsid w:val="005F46D6"/>
    <w:rsid w:val="005F4B0A"/>
    <w:rsid w:val="005F4F08"/>
    <w:rsid w:val="005F50C6"/>
    <w:rsid w:val="005F571E"/>
    <w:rsid w:val="005F5884"/>
    <w:rsid w:val="005F606F"/>
    <w:rsid w:val="005F7181"/>
    <w:rsid w:val="005F762A"/>
    <w:rsid w:val="0060211F"/>
    <w:rsid w:val="006026E8"/>
    <w:rsid w:val="00603559"/>
    <w:rsid w:val="0060425B"/>
    <w:rsid w:val="00604F82"/>
    <w:rsid w:val="006050CC"/>
    <w:rsid w:val="00605822"/>
    <w:rsid w:val="00605BAF"/>
    <w:rsid w:val="0060636D"/>
    <w:rsid w:val="00607968"/>
    <w:rsid w:val="0061085F"/>
    <w:rsid w:val="00610B2E"/>
    <w:rsid w:val="00610E62"/>
    <w:rsid w:val="00612770"/>
    <w:rsid w:val="006148A3"/>
    <w:rsid w:val="00615DA1"/>
    <w:rsid w:val="0061621F"/>
    <w:rsid w:val="0061637E"/>
    <w:rsid w:val="0061671B"/>
    <w:rsid w:val="00617C4F"/>
    <w:rsid w:val="00617F3B"/>
    <w:rsid w:val="00620ACD"/>
    <w:rsid w:val="00620C3B"/>
    <w:rsid w:val="00622209"/>
    <w:rsid w:val="006239D0"/>
    <w:rsid w:val="00623F86"/>
    <w:rsid w:val="0062422A"/>
    <w:rsid w:val="00625130"/>
    <w:rsid w:val="0062786F"/>
    <w:rsid w:val="00630767"/>
    <w:rsid w:val="006320B3"/>
    <w:rsid w:val="006335E8"/>
    <w:rsid w:val="0063524B"/>
    <w:rsid w:val="00636508"/>
    <w:rsid w:val="006371DF"/>
    <w:rsid w:val="00641B80"/>
    <w:rsid w:val="006432D6"/>
    <w:rsid w:val="00644C55"/>
    <w:rsid w:val="00644F29"/>
    <w:rsid w:val="00645238"/>
    <w:rsid w:val="006454D3"/>
    <w:rsid w:val="006458BD"/>
    <w:rsid w:val="00645CE6"/>
    <w:rsid w:val="006460BE"/>
    <w:rsid w:val="0064667C"/>
    <w:rsid w:val="00647311"/>
    <w:rsid w:val="00647336"/>
    <w:rsid w:val="00650BED"/>
    <w:rsid w:val="00651286"/>
    <w:rsid w:val="00652A8D"/>
    <w:rsid w:val="00655625"/>
    <w:rsid w:val="006563AE"/>
    <w:rsid w:val="00656BA7"/>
    <w:rsid w:val="00656D65"/>
    <w:rsid w:val="00656F8C"/>
    <w:rsid w:val="00657C60"/>
    <w:rsid w:val="0066080F"/>
    <w:rsid w:val="00660E86"/>
    <w:rsid w:val="00661595"/>
    <w:rsid w:val="006617AE"/>
    <w:rsid w:val="006621FD"/>
    <w:rsid w:val="00663D67"/>
    <w:rsid w:val="00665A11"/>
    <w:rsid w:val="00672BD9"/>
    <w:rsid w:val="006735D2"/>
    <w:rsid w:val="00673680"/>
    <w:rsid w:val="00673963"/>
    <w:rsid w:val="00674EB1"/>
    <w:rsid w:val="006752A2"/>
    <w:rsid w:val="006753E4"/>
    <w:rsid w:val="00675CD1"/>
    <w:rsid w:val="006762E5"/>
    <w:rsid w:val="00677403"/>
    <w:rsid w:val="006805D6"/>
    <w:rsid w:val="00681174"/>
    <w:rsid w:val="006816C2"/>
    <w:rsid w:val="0068447A"/>
    <w:rsid w:val="00684A4D"/>
    <w:rsid w:val="00684EAC"/>
    <w:rsid w:val="006852E6"/>
    <w:rsid w:val="00690760"/>
    <w:rsid w:val="0069219B"/>
    <w:rsid w:val="00692C43"/>
    <w:rsid w:val="006938D9"/>
    <w:rsid w:val="00695A86"/>
    <w:rsid w:val="006A0124"/>
    <w:rsid w:val="006A050E"/>
    <w:rsid w:val="006A2646"/>
    <w:rsid w:val="006A2ABD"/>
    <w:rsid w:val="006A2B7A"/>
    <w:rsid w:val="006A32D3"/>
    <w:rsid w:val="006A3AA5"/>
    <w:rsid w:val="006A6592"/>
    <w:rsid w:val="006A6D4A"/>
    <w:rsid w:val="006B084D"/>
    <w:rsid w:val="006B0926"/>
    <w:rsid w:val="006B1BF3"/>
    <w:rsid w:val="006B2DAD"/>
    <w:rsid w:val="006B449B"/>
    <w:rsid w:val="006B4F3E"/>
    <w:rsid w:val="006B504F"/>
    <w:rsid w:val="006B52E9"/>
    <w:rsid w:val="006B59CD"/>
    <w:rsid w:val="006B73B4"/>
    <w:rsid w:val="006B78D6"/>
    <w:rsid w:val="006C0860"/>
    <w:rsid w:val="006C1572"/>
    <w:rsid w:val="006C15D2"/>
    <w:rsid w:val="006C5A2A"/>
    <w:rsid w:val="006C6497"/>
    <w:rsid w:val="006C6F78"/>
    <w:rsid w:val="006C6FCD"/>
    <w:rsid w:val="006C7393"/>
    <w:rsid w:val="006D0AF5"/>
    <w:rsid w:val="006D0D69"/>
    <w:rsid w:val="006D105B"/>
    <w:rsid w:val="006D11B2"/>
    <w:rsid w:val="006D1782"/>
    <w:rsid w:val="006D270F"/>
    <w:rsid w:val="006D3BE5"/>
    <w:rsid w:val="006D3F6B"/>
    <w:rsid w:val="006D5D85"/>
    <w:rsid w:val="006D6778"/>
    <w:rsid w:val="006D73CB"/>
    <w:rsid w:val="006E06FA"/>
    <w:rsid w:val="006E1653"/>
    <w:rsid w:val="006E1FAC"/>
    <w:rsid w:val="006E2182"/>
    <w:rsid w:val="006E2A9F"/>
    <w:rsid w:val="006E2B90"/>
    <w:rsid w:val="006E3D05"/>
    <w:rsid w:val="006E51C5"/>
    <w:rsid w:val="006E6863"/>
    <w:rsid w:val="006E7990"/>
    <w:rsid w:val="006F06F5"/>
    <w:rsid w:val="006F0B23"/>
    <w:rsid w:val="006F2D19"/>
    <w:rsid w:val="006F3C8E"/>
    <w:rsid w:val="006F48D9"/>
    <w:rsid w:val="006F600E"/>
    <w:rsid w:val="006F626A"/>
    <w:rsid w:val="00701B45"/>
    <w:rsid w:val="00701DB0"/>
    <w:rsid w:val="00702218"/>
    <w:rsid w:val="00702A3B"/>
    <w:rsid w:val="00702E6B"/>
    <w:rsid w:val="007043B0"/>
    <w:rsid w:val="00704809"/>
    <w:rsid w:val="00704CEF"/>
    <w:rsid w:val="00705A9B"/>
    <w:rsid w:val="00705CCF"/>
    <w:rsid w:val="00706704"/>
    <w:rsid w:val="00707437"/>
    <w:rsid w:val="007075D2"/>
    <w:rsid w:val="00710CC4"/>
    <w:rsid w:val="00712C20"/>
    <w:rsid w:val="007130BF"/>
    <w:rsid w:val="00714C7B"/>
    <w:rsid w:val="0071623B"/>
    <w:rsid w:val="007164F7"/>
    <w:rsid w:val="007176E2"/>
    <w:rsid w:val="0071797C"/>
    <w:rsid w:val="00717BF6"/>
    <w:rsid w:val="007201AB"/>
    <w:rsid w:val="0072075D"/>
    <w:rsid w:val="00720A46"/>
    <w:rsid w:val="007219C6"/>
    <w:rsid w:val="0072388A"/>
    <w:rsid w:val="00727B31"/>
    <w:rsid w:val="00730BC0"/>
    <w:rsid w:val="007326D2"/>
    <w:rsid w:val="00734E3D"/>
    <w:rsid w:val="00735E70"/>
    <w:rsid w:val="0073689D"/>
    <w:rsid w:val="00737898"/>
    <w:rsid w:val="007403F4"/>
    <w:rsid w:val="0074144A"/>
    <w:rsid w:val="007423F3"/>
    <w:rsid w:val="00743254"/>
    <w:rsid w:val="0074396C"/>
    <w:rsid w:val="00743C83"/>
    <w:rsid w:val="00745946"/>
    <w:rsid w:val="00745A39"/>
    <w:rsid w:val="0074605A"/>
    <w:rsid w:val="007461BD"/>
    <w:rsid w:val="00750E99"/>
    <w:rsid w:val="007520B6"/>
    <w:rsid w:val="00752793"/>
    <w:rsid w:val="0075343C"/>
    <w:rsid w:val="00754355"/>
    <w:rsid w:val="007543D8"/>
    <w:rsid w:val="007544BB"/>
    <w:rsid w:val="007545AC"/>
    <w:rsid w:val="00756481"/>
    <w:rsid w:val="00762BF6"/>
    <w:rsid w:val="00762D2E"/>
    <w:rsid w:val="00763EBB"/>
    <w:rsid w:val="00770C12"/>
    <w:rsid w:val="00770D58"/>
    <w:rsid w:val="00770F28"/>
    <w:rsid w:val="007711D3"/>
    <w:rsid w:val="00771522"/>
    <w:rsid w:val="00771E39"/>
    <w:rsid w:val="00772DD1"/>
    <w:rsid w:val="007733E8"/>
    <w:rsid w:val="0077359F"/>
    <w:rsid w:val="00774ADE"/>
    <w:rsid w:val="00776185"/>
    <w:rsid w:val="00776AC9"/>
    <w:rsid w:val="0077761D"/>
    <w:rsid w:val="00782445"/>
    <w:rsid w:val="0078288D"/>
    <w:rsid w:val="007830DC"/>
    <w:rsid w:val="0078461B"/>
    <w:rsid w:val="007849CD"/>
    <w:rsid w:val="00785A92"/>
    <w:rsid w:val="00790C96"/>
    <w:rsid w:val="007911E5"/>
    <w:rsid w:val="0079175E"/>
    <w:rsid w:val="00791BA6"/>
    <w:rsid w:val="00791E37"/>
    <w:rsid w:val="007924F3"/>
    <w:rsid w:val="00792CFB"/>
    <w:rsid w:val="0079499E"/>
    <w:rsid w:val="00794D84"/>
    <w:rsid w:val="0079589C"/>
    <w:rsid w:val="00797B8B"/>
    <w:rsid w:val="007A015A"/>
    <w:rsid w:val="007A0638"/>
    <w:rsid w:val="007A09EE"/>
    <w:rsid w:val="007A0BF5"/>
    <w:rsid w:val="007A13A3"/>
    <w:rsid w:val="007A1420"/>
    <w:rsid w:val="007A14B3"/>
    <w:rsid w:val="007A15DD"/>
    <w:rsid w:val="007A24A8"/>
    <w:rsid w:val="007A2B20"/>
    <w:rsid w:val="007A2E4B"/>
    <w:rsid w:val="007A2F84"/>
    <w:rsid w:val="007A3146"/>
    <w:rsid w:val="007A3CBE"/>
    <w:rsid w:val="007A4EB8"/>
    <w:rsid w:val="007A5FB6"/>
    <w:rsid w:val="007A73FC"/>
    <w:rsid w:val="007A79DD"/>
    <w:rsid w:val="007A7DEA"/>
    <w:rsid w:val="007B003E"/>
    <w:rsid w:val="007B09F9"/>
    <w:rsid w:val="007B0E44"/>
    <w:rsid w:val="007B0EC6"/>
    <w:rsid w:val="007B1CB1"/>
    <w:rsid w:val="007B2109"/>
    <w:rsid w:val="007B2A5F"/>
    <w:rsid w:val="007B4338"/>
    <w:rsid w:val="007B5354"/>
    <w:rsid w:val="007B573E"/>
    <w:rsid w:val="007B5F3B"/>
    <w:rsid w:val="007B66F0"/>
    <w:rsid w:val="007B7622"/>
    <w:rsid w:val="007B798C"/>
    <w:rsid w:val="007C07B9"/>
    <w:rsid w:val="007C0825"/>
    <w:rsid w:val="007C09C6"/>
    <w:rsid w:val="007C0B8D"/>
    <w:rsid w:val="007C114D"/>
    <w:rsid w:val="007C2B5B"/>
    <w:rsid w:val="007C2D7B"/>
    <w:rsid w:val="007C2EBF"/>
    <w:rsid w:val="007C31A8"/>
    <w:rsid w:val="007C3A65"/>
    <w:rsid w:val="007C47EF"/>
    <w:rsid w:val="007C4B6C"/>
    <w:rsid w:val="007C4DD6"/>
    <w:rsid w:val="007C56C4"/>
    <w:rsid w:val="007C5B49"/>
    <w:rsid w:val="007C7693"/>
    <w:rsid w:val="007D16D1"/>
    <w:rsid w:val="007D2274"/>
    <w:rsid w:val="007D3A61"/>
    <w:rsid w:val="007D4134"/>
    <w:rsid w:val="007D4DE7"/>
    <w:rsid w:val="007D5CD4"/>
    <w:rsid w:val="007D74CB"/>
    <w:rsid w:val="007D7BD6"/>
    <w:rsid w:val="007D7D68"/>
    <w:rsid w:val="007D7E71"/>
    <w:rsid w:val="007E0313"/>
    <w:rsid w:val="007E0A50"/>
    <w:rsid w:val="007E21DC"/>
    <w:rsid w:val="007E30F8"/>
    <w:rsid w:val="007E32D6"/>
    <w:rsid w:val="007E405D"/>
    <w:rsid w:val="007E50DD"/>
    <w:rsid w:val="007E5178"/>
    <w:rsid w:val="007E5CDB"/>
    <w:rsid w:val="007E6993"/>
    <w:rsid w:val="007E7288"/>
    <w:rsid w:val="007E7773"/>
    <w:rsid w:val="007E78E4"/>
    <w:rsid w:val="007E7DD5"/>
    <w:rsid w:val="007F0163"/>
    <w:rsid w:val="007F066E"/>
    <w:rsid w:val="007F0B0D"/>
    <w:rsid w:val="007F105E"/>
    <w:rsid w:val="007F1B6E"/>
    <w:rsid w:val="007F27FF"/>
    <w:rsid w:val="007F3B94"/>
    <w:rsid w:val="007F4513"/>
    <w:rsid w:val="007F45CC"/>
    <w:rsid w:val="007F4819"/>
    <w:rsid w:val="007F527C"/>
    <w:rsid w:val="007F5688"/>
    <w:rsid w:val="007F722E"/>
    <w:rsid w:val="007F7928"/>
    <w:rsid w:val="007F7A17"/>
    <w:rsid w:val="00801417"/>
    <w:rsid w:val="00802C4F"/>
    <w:rsid w:val="00803151"/>
    <w:rsid w:val="00804227"/>
    <w:rsid w:val="00804534"/>
    <w:rsid w:val="0080458D"/>
    <w:rsid w:val="00804BD9"/>
    <w:rsid w:val="00805035"/>
    <w:rsid w:val="00805D3D"/>
    <w:rsid w:val="008070A2"/>
    <w:rsid w:val="0080722F"/>
    <w:rsid w:val="00807985"/>
    <w:rsid w:val="00810F34"/>
    <w:rsid w:val="0081152B"/>
    <w:rsid w:val="00812CE8"/>
    <w:rsid w:val="008133A6"/>
    <w:rsid w:val="00814E20"/>
    <w:rsid w:val="00815262"/>
    <w:rsid w:val="00815417"/>
    <w:rsid w:val="008163A0"/>
    <w:rsid w:val="00816A90"/>
    <w:rsid w:val="008213B5"/>
    <w:rsid w:val="00821DE5"/>
    <w:rsid w:val="00822A67"/>
    <w:rsid w:val="00822B69"/>
    <w:rsid w:val="008232D2"/>
    <w:rsid w:val="00824B2F"/>
    <w:rsid w:val="00825386"/>
    <w:rsid w:val="00825DB4"/>
    <w:rsid w:val="0082752D"/>
    <w:rsid w:val="008309E9"/>
    <w:rsid w:val="00830E3A"/>
    <w:rsid w:val="00830EDC"/>
    <w:rsid w:val="00832442"/>
    <w:rsid w:val="008333FC"/>
    <w:rsid w:val="00835419"/>
    <w:rsid w:val="00837A9D"/>
    <w:rsid w:val="0084211A"/>
    <w:rsid w:val="008421CB"/>
    <w:rsid w:val="00842C88"/>
    <w:rsid w:val="008456DF"/>
    <w:rsid w:val="0084598F"/>
    <w:rsid w:val="008461CD"/>
    <w:rsid w:val="00847222"/>
    <w:rsid w:val="008478E3"/>
    <w:rsid w:val="008517B5"/>
    <w:rsid w:val="0085242C"/>
    <w:rsid w:val="00852FF2"/>
    <w:rsid w:val="00854443"/>
    <w:rsid w:val="008548D2"/>
    <w:rsid w:val="00854BBA"/>
    <w:rsid w:val="00855348"/>
    <w:rsid w:val="0085609A"/>
    <w:rsid w:val="00856510"/>
    <w:rsid w:val="0086096B"/>
    <w:rsid w:val="008616FD"/>
    <w:rsid w:val="0086199C"/>
    <w:rsid w:val="00862645"/>
    <w:rsid w:val="008634CF"/>
    <w:rsid w:val="00864931"/>
    <w:rsid w:val="00864B7A"/>
    <w:rsid w:val="00864C30"/>
    <w:rsid w:val="00865CF0"/>
    <w:rsid w:val="008660BA"/>
    <w:rsid w:val="00870611"/>
    <w:rsid w:val="00871ED2"/>
    <w:rsid w:val="00874F7C"/>
    <w:rsid w:val="00875012"/>
    <w:rsid w:val="00875B13"/>
    <w:rsid w:val="00876545"/>
    <w:rsid w:val="00876A75"/>
    <w:rsid w:val="008772BD"/>
    <w:rsid w:val="00877672"/>
    <w:rsid w:val="00880204"/>
    <w:rsid w:val="00881296"/>
    <w:rsid w:val="008815AE"/>
    <w:rsid w:val="00882663"/>
    <w:rsid w:val="008832D9"/>
    <w:rsid w:val="00883CF0"/>
    <w:rsid w:val="00883F08"/>
    <w:rsid w:val="00884464"/>
    <w:rsid w:val="00885215"/>
    <w:rsid w:val="00885724"/>
    <w:rsid w:val="00887754"/>
    <w:rsid w:val="00891A97"/>
    <w:rsid w:val="008935E0"/>
    <w:rsid w:val="00893F27"/>
    <w:rsid w:val="00894D82"/>
    <w:rsid w:val="0089601A"/>
    <w:rsid w:val="00896553"/>
    <w:rsid w:val="0089689F"/>
    <w:rsid w:val="008970C7"/>
    <w:rsid w:val="008A0324"/>
    <w:rsid w:val="008A0DE2"/>
    <w:rsid w:val="008A22AA"/>
    <w:rsid w:val="008A32DD"/>
    <w:rsid w:val="008A3AF1"/>
    <w:rsid w:val="008A41B9"/>
    <w:rsid w:val="008A4DB4"/>
    <w:rsid w:val="008A5BC4"/>
    <w:rsid w:val="008A6746"/>
    <w:rsid w:val="008B16F4"/>
    <w:rsid w:val="008B27AB"/>
    <w:rsid w:val="008B2DC4"/>
    <w:rsid w:val="008B3E3B"/>
    <w:rsid w:val="008B3F00"/>
    <w:rsid w:val="008B501E"/>
    <w:rsid w:val="008B6149"/>
    <w:rsid w:val="008B7C15"/>
    <w:rsid w:val="008C08D0"/>
    <w:rsid w:val="008C15B6"/>
    <w:rsid w:val="008C3BE2"/>
    <w:rsid w:val="008C4C0B"/>
    <w:rsid w:val="008C4C23"/>
    <w:rsid w:val="008C6051"/>
    <w:rsid w:val="008C6402"/>
    <w:rsid w:val="008C6CB5"/>
    <w:rsid w:val="008C710F"/>
    <w:rsid w:val="008C71D8"/>
    <w:rsid w:val="008C784E"/>
    <w:rsid w:val="008D13A8"/>
    <w:rsid w:val="008D17EE"/>
    <w:rsid w:val="008D238F"/>
    <w:rsid w:val="008D2928"/>
    <w:rsid w:val="008D2DE7"/>
    <w:rsid w:val="008D3C31"/>
    <w:rsid w:val="008D3D30"/>
    <w:rsid w:val="008D6659"/>
    <w:rsid w:val="008D7127"/>
    <w:rsid w:val="008D7CDC"/>
    <w:rsid w:val="008E0BB0"/>
    <w:rsid w:val="008E21C2"/>
    <w:rsid w:val="008E3DE1"/>
    <w:rsid w:val="008F0AEF"/>
    <w:rsid w:val="008F1EDA"/>
    <w:rsid w:val="008F2450"/>
    <w:rsid w:val="008F2AA6"/>
    <w:rsid w:val="008F2CDF"/>
    <w:rsid w:val="008F5804"/>
    <w:rsid w:val="008F6552"/>
    <w:rsid w:val="008F7739"/>
    <w:rsid w:val="00900783"/>
    <w:rsid w:val="00902EF7"/>
    <w:rsid w:val="00906053"/>
    <w:rsid w:val="00906528"/>
    <w:rsid w:val="0090797F"/>
    <w:rsid w:val="009105C7"/>
    <w:rsid w:val="00910E93"/>
    <w:rsid w:val="0091214F"/>
    <w:rsid w:val="00913919"/>
    <w:rsid w:val="00913D0F"/>
    <w:rsid w:val="009141F6"/>
    <w:rsid w:val="00915BDA"/>
    <w:rsid w:val="00915C2B"/>
    <w:rsid w:val="009174E8"/>
    <w:rsid w:val="00917DCC"/>
    <w:rsid w:val="009211AE"/>
    <w:rsid w:val="009218E3"/>
    <w:rsid w:val="00921C3E"/>
    <w:rsid w:val="009232D8"/>
    <w:rsid w:val="00923F82"/>
    <w:rsid w:val="00923FC6"/>
    <w:rsid w:val="0092475D"/>
    <w:rsid w:val="009260E1"/>
    <w:rsid w:val="00930372"/>
    <w:rsid w:val="00930B7B"/>
    <w:rsid w:val="00932666"/>
    <w:rsid w:val="00932762"/>
    <w:rsid w:val="00932F25"/>
    <w:rsid w:val="00934075"/>
    <w:rsid w:val="0093425C"/>
    <w:rsid w:val="009403FF"/>
    <w:rsid w:val="00940DCF"/>
    <w:rsid w:val="00942862"/>
    <w:rsid w:val="00945B55"/>
    <w:rsid w:val="009464C3"/>
    <w:rsid w:val="00946854"/>
    <w:rsid w:val="00946A14"/>
    <w:rsid w:val="00946B93"/>
    <w:rsid w:val="00946ED0"/>
    <w:rsid w:val="00950337"/>
    <w:rsid w:val="0095048A"/>
    <w:rsid w:val="00950BEE"/>
    <w:rsid w:val="00952D36"/>
    <w:rsid w:val="009536E5"/>
    <w:rsid w:val="00953987"/>
    <w:rsid w:val="00954BD7"/>
    <w:rsid w:val="00957839"/>
    <w:rsid w:val="00957C46"/>
    <w:rsid w:val="009600CF"/>
    <w:rsid w:val="00961449"/>
    <w:rsid w:val="009618E3"/>
    <w:rsid w:val="0096437C"/>
    <w:rsid w:val="0096526A"/>
    <w:rsid w:val="00965646"/>
    <w:rsid w:val="00966D7A"/>
    <w:rsid w:val="00967DB9"/>
    <w:rsid w:val="009709A6"/>
    <w:rsid w:val="0097124D"/>
    <w:rsid w:val="00971F6A"/>
    <w:rsid w:val="00974229"/>
    <w:rsid w:val="0097474C"/>
    <w:rsid w:val="00975EFB"/>
    <w:rsid w:val="00976108"/>
    <w:rsid w:val="009766C8"/>
    <w:rsid w:val="00976B72"/>
    <w:rsid w:val="009770D7"/>
    <w:rsid w:val="0098034E"/>
    <w:rsid w:val="009806A1"/>
    <w:rsid w:val="00981CC3"/>
    <w:rsid w:val="00981F5E"/>
    <w:rsid w:val="009835CE"/>
    <w:rsid w:val="00983834"/>
    <w:rsid w:val="009848CF"/>
    <w:rsid w:val="0098501B"/>
    <w:rsid w:val="00985457"/>
    <w:rsid w:val="0098614C"/>
    <w:rsid w:val="00986DEE"/>
    <w:rsid w:val="009871F2"/>
    <w:rsid w:val="00987CF6"/>
    <w:rsid w:val="00993285"/>
    <w:rsid w:val="00993A23"/>
    <w:rsid w:val="009940EF"/>
    <w:rsid w:val="009965A5"/>
    <w:rsid w:val="009A0824"/>
    <w:rsid w:val="009A25C4"/>
    <w:rsid w:val="009A2A1E"/>
    <w:rsid w:val="009A3519"/>
    <w:rsid w:val="009A5789"/>
    <w:rsid w:val="009A5DFA"/>
    <w:rsid w:val="009A624F"/>
    <w:rsid w:val="009A73C7"/>
    <w:rsid w:val="009A7A77"/>
    <w:rsid w:val="009A7B24"/>
    <w:rsid w:val="009A7EB9"/>
    <w:rsid w:val="009A7F77"/>
    <w:rsid w:val="009B0655"/>
    <w:rsid w:val="009B2FB4"/>
    <w:rsid w:val="009B3439"/>
    <w:rsid w:val="009B3598"/>
    <w:rsid w:val="009B3B09"/>
    <w:rsid w:val="009B5B91"/>
    <w:rsid w:val="009B7954"/>
    <w:rsid w:val="009B7BE8"/>
    <w:rsid w:val="009B7CA0"/>
    <w:rsid w:val="009B7D28"/>
    <w:rsid w:val="009C22F0"/>
    <w:rsid w:val="009C2AEE"/>
    <w:rsid w:val="009C35D0"/>
    <w:rsid w:val="009C3C0A"/>
    <w:rsid w:val="009C3D82"/>
    <w:rsid w:val="009C3EC7"/>
    <w:rsid w:val="009C444D"/>
    <w:rsid w:val="009C4670"/>
    <w:rsid w:val="009C4F12"/>
    <w:rsid w:val="009C4F55"/>
    <w:rsid w:val="009C5E77"/>
    <w:rsid w:val="009C65DA"/>
    <w:rsid w:val="009C6CB3"/>
    <w:rsid w:val="009C78F8"/>
    <w:rsid w:val="009D1175"/>
    <w:rsid w:val="009D1A33"/>
    <w:rsid w:val="009D1AF4"/>
    <w:rsid w:val="009D2089"/>
    <w:rsid w:val="009D3C3E"/>
    <w:rsid w:val="009D4153"/>
    <w:rsid w:val="009D57C0"/>
    <w:rsid w:val="009D68CD"/>
    <w:rsid w:val="009D7043"/>
    <w:rsid w:val="009D7122"/>
    <w:rsid w:val="009D74D8"/>
    <w:rsid w:val="009D74FC"/>
    <w:rsid w:val="009D75B3"/>
    <w:rsid w:val="009D79CC"/>
    <w:rsid w:val="009E0061"/>
    <w:rsid w:val="009E00BA"/>
    <w:rsid w:val="009E0789"/>
    <w:rsid w:val="009E0C65"/>
    <w:rsid w:val="009E1615"/>
    <w:rsid w:val="009E165F"/>
    <w:rsid w:val="009E2BAF"/>
    <w:rsid w:val="009E44B4"/>
    <w:rsid w:val="009E4E99"/>
    <w:rsid w:val="009E4F1C"/>
    <w:rsid w:val="009E4FF2"/>
    <w:rsid w:val="009E5C2A"/>
    <w:rsid w:val="009E5F10"/>
    <w:rsid w:val="009E73CF"/>
    <w:rsid w:val="009F1C92"/>
    <w:rsid w:val="009F23ED"/>
    <w:rsid w:val="009F37CE"/>
    <w:rsid w:val="009F3CCC"/>
    <w:rsid w:val="009F3FAC"/>
    <w:rsid w:val="009F4469"/>
    <w:rsid w:val="009F4D55"/>
    <w:rsid w:val="009F522B"/>
    <w:rsid w:val="009F532D"/>
    <w:rsid w:val="009F69F7"/>
    <w:rsid w:val="009F7D3F"/>
    <w:rsid w:val="009F7E6A"/>
    <w:rsid w:val="00A002E2"/>
    <w:rsid w:val="00A010F6"/>
    <w:rsid w:val="00A020E5"/>
    <w:rsid w:val="00A028CA"/>
    <w:rsid w:val="00A0323A"/>
    <w:rsid w:val="00A03480"/>
    <w:rsid w:val="00A0466E"/>
    <w:rsid w:val="00A04EE8"/>
    <w:rsid w:val="00A050EB"/>
    <w:rsid w:val="00A07B5C"/>
    <w:rsid w:val="00A11A8F"/>
    <w:rsid w:val="00A11CAD"/>
    <w:rsid w:val="00A12631"/>
    <w:rsid w:val="00A12701"/>
    <w:rsid w:val="00A13017"/>
    <w:rsid w:val="00A13A81"/>
    <w:rsid w:val="00A14311"/>
    <w:rsid w:val="00A16E3C"/>
    <w:rsid w:val="00A17943"/>
    <w:rsid w:val="00A17AFD"/>
    <w:rsid w:val="00A20792"/>
    <w:rsid w:val="00A22F04"/>
    <w:rsid w:val="00A22FB0"/>
    <w:rsid w:val="00A23DB7"/>
    <w:rsid w:val="00A240B5"/>
    <w:rsid w:val="00A246DC"/>
    <w:rsid w:val="00A24CD0"/>
    <w:rsid w:val="00A259A1"/>
    <w:rsid w:val="00A27F99"/>
    <w:rsid w:val="00A31792"/>
    <w:rsid w:val="00A33302"/>
    <w:rsid w:val="00A3461A"/>
    <w:rsid w:val="00A35329"/>
    <w:rsid w:val="00A35BCA"/>
    <w:rsid w:val="00A35E50"/>
    <w:rsid w:val="00A37CDC"/>
    <w:rsid w:val="00A417A5"/>
    <w:rsid w:val="00A418B3"/>
    <w:rsid w:val="00A41F92"/>
    <w:rsid w:val="00A423E7"/>
    <w:rsid w:val="00A42511"/>
    <w:rsid w:val="00A42D4F"/>
    <w:rsid w:val="00A43141"/>
    <w:rsid w:val="00A444E7"/>
    <w:rsid w:val="00A4461A"/>
    <w:rsid w:val="00A44802"/>
    <w:rsid w:val="00A44904"/>
    <w:rsid w:val="00A44F79"/>
    <w:rsid w:val="00A450CD"/>
    <w:rsid w:val="00A46B83"/>
    <w:rsid w:val="00A46CC0"/>
    <w:rsid w:val="00A46FA7"/>
    <w:rsid w:val="00A51132"/>
    <w:rsid w:val="00A514BE"/>
    <w:rsid w:val="00A52266"/>
    <w:rsid w:val="00A523AC"/>
    <w:rsid w:val="00A539AF"/>
    <w:rsid w:val="00A545CC"/>
    <w:rsid w:val="00A55840"/>
    <w:rsid w:val="00A55FC4"/>
    <w:rsid w:val="00A56F8C"/>
    <w:rsid w:val="00A57C4E"/>
    <w:rsid w:val="00A60478"/>
    <w:rsid w:val="00A60D51"/>
    <w:rsid w:val="00A61283"/>
    <w:rsid w:val="00A61933"/>
    <w:rsid w:val="00A62346"/>
    <w:rsid w:val="00A62850"/>
    <w:rsid w:val="00A62A71"/>
    <w:rsid w:val="00A64B99"/>
    <w:rsid w:val="00A6713C"/>
    <w:rsid w:val="00A70B50"/>
    <w:rsid w:val="00A71624"/>
    <w:rsid w:val="00A7167D"/>
    <w:rsid w:val="00A73D01"/>
    <w:rsid w:val="00A76721"/>
    <w:rsid w:val="00A7704B"/>
    <w:rsid w:val="00A774D8"/>
    <w:rsid w:val="00A80465"/>
    <w:rsid w:val="00A80A8B"/>
    <w:rsid w:val="00A8347C"/>
    <w:rsid w:val="00A8540D"/>
    <w:rsid w:val="00A85813"/>
    <w:rsid w:val="00A85992"/>
    <w:rsid w:val="00A863BA"/>
    <w:rsid w:val="00A90D40"/>
    <w:rsid w:val="00A91267"/>
    <w:rsid w:val="00A92235"/>
    <w:rsid w:val="00A94B67"/>
    <w:rsid w:val="00A95172"/>
    <w:rsid w:val="00A95691"/>
    <w:rsid w:val="00A96605"/>
    <w:rsid w:val="00A97449"/>
    <w:rsid w:val="00AA0860"/>
    <w:rsid w:val="00AA1745"/>
    <w:rsid w:val="00AA298D"/>
    <w:rsid w:val="00AA42AF"/>
    <w:rsid w:val="00AA5CE4"/>
    <w:rsid w:val="00AA678F"/>
    <w:rsid w:val="00AA6F62"/>
    <w:rsid w:val="00AA701D"/>
    <w:rsid w:val="00AA7479"/>
    <w:rsid w:val="00AB1156"/>
    <w:rsid w:val="00AB12E3"/>
    <w:rsid w:val="00AB1E75"/>
    <w:rsid w:val="00AB33FE"/>
    <w:rsid w:val="00AB3668"/>
    <w:rsid w:val="00AB3B3F"/>
    <w:rsid w:val="00AB400A"/>
    <w:rsid w:val="00AB4C70"/>
    <w:rsid w:val="00AB54F8"/>
    <w:rsid w:val="00AB58F5"/>
    <w:rsid w:val="00AB5C85"/>
    <w:rsid w:val="00AC00C6"/>
    <w:rsid w:val="00AC012A"/>
    <w:rsid w:val="00AC060C"/>
    <w:rsid w:val="00AC0ACC"/>
    <w:rsid w:val="00AC0FE5"/>
    <w:rsid w:val="00AC111E"/>
    <w:rsid w:val="00AC2D62"/>
    <w:rsid w:val="00AC2FA9"/>
    <w:rsid w:val="00AC3972"/>
    <w:rsid w:val="00AC4495"/>
    <w:rsid w:val="00AC4602"/>
    <w:rsid w:val="00AC687D"/>
    <w:rsid w:val="00AC6A21"/>
    <w:rsid w:val="00AC6FAF"/>
    <w:rsid w:val="00AC77B6"/>
    <w:rsid w:val="00AD0022"/>
    <w:rsid w:val="00AD1A23"/>
    <w:rsid w:val="00AD2EB3"/>
    <w:rsid w:val="00AD3016"/>
    <w:rsid w:val="00AD38B9"/>
    <w:rsid w:val="00AD421C"/>
    <w:rsid w:val="00AD4C2A"/>
    <w:rsid w:val="00AD4E24"/>
    <w:rsid w:val="00AD5B20"/>
    <w:rsid w:val="00AD665C"/>
    <w:rsid w:val="00AD6B31"/>
    <w:rsid w:val="00AD6DF5"/>
    <w:rsid w:val="00AD7447"/>
    <w:rsid w:val="00AE05B9"/>
    <w:rsid w:val="00AE12FD"/>
    <w:rsid w:val="00AE3B59"/>
    <w:rsid w:val="00AE3EB0"/>
    <w:rsid w:val="00AE5129"/>
    <w:rsid w:val="00AE5379"/>
    <w:rsid w:val="00AE6B0D"/>
    <w:rsid w:val="00AF1FC4"/>
    <w:rsid w:val="00AF2854"/>
    <w:rsid w:val="00AF2ABC"/>
    <w:rsid w:val="00AF3E56"/>
    <w:rsid w:val="00AF7330"/>
    <w:rsid w:val="00AF751B"/>
    <w:rsid w:val="00AF7546"/>
    <w:rsid w:val="00AF7D43"/>
    <w:rsid w:val="00B004D3"/>
    <w:rsid w:val="00B02B70"/>
    <w:rsid w:val="00B041C3"/>
    <w:rsid w:val="00B04C66"/>
    <w:rsid w:val="00B05B98"/>
    <w:rsid w:val="00B0660E"/>
    <w:rsid w:val="00B06F7E"/>
    <w:rsid w:val="00B07427"/>
    <w:rsid w:val="00B07685"/>
    <w:rsid w:val="00B07B56"/>
    <w:rsid w:val="00B10508"/>
    <w:rsid w:val="00B10891"/>
    <w:rsid w:val="00B11381"/>
    <w:rsid w:val="00B11E42"/>
    <w:rsid w:val="00B12F51"/>
    <w:rsid w:val="00B13E26"/>
    <w:rsid w:val="00B146CE"/>
    <w:rsid w:val="00B14F50"/>
    <w:rsid w:val="00B14F8B"/>
    <w:rsid w:val="00B153EA"/>
    <w:rsid w:val="00B15E0F"/>
    <w:rsid w:val="00B16D4F"/>
    <w:rsid w:val="00B17F53"/>
    <w:rsid w:val="00B20EA5"/>
    <w:rsid w:val="00B21582"/>
    <w:rsid w:val="00B21C68"/>
    <w:rsid w:val="00B234E2"/>
    <w:rsid w:val="00B24B0C"/>
    <w:rsid w:val="00B251E5"/>
    <w:rsid w:val="00B25653"/>
    <w:rsid w:val="00B266EB"/>
    <w:rsid w:val="00B277BB"/>
    <w:rsid w:val="00B3079F"/>
    <w:rsid w:val="00B31157"/>
    <w:rsid w:val="00B316B5"/>
    <w:rsid w:val="00B31830"/>
    <w:rsid w:val="00B32356"/>
    <w:rsid w:val="00B32CFC"/>
    <w:rsid w:val="00B33CF4"/>
    <w:rsid w:val="00B33ED9"/>
    <w:rsid w:val="00B34B74"/>
    <w:rsid w:val="00B34C5B"/>
    <w:rsid w:val="00B35948"/>
    <w:rsid w:val="00B36F01"/>
    <w:rsid w:val="00B37782"/>
    <w:rsid w:val="00B377DF"/>
    <w:rsid w:val="00B410F9"/>
    <w:rsid w:val="00B411C3"/>
    <w:rsid w:val="00B4198C"/>
    <w:rsid w:val="00B41BB7"/>
    <w:rsid w:val="00B42631"/>
    <w:rsid w:val="00B42D0C"/>
    <w:rsid w:val="00B430E4"/>
    <w:rsid w:val="00B44C72"/>
    <w:rsid w:val="00B457E8"/>
    <w:rsid w:val="00B46295"/>
    <w:rsid w:val="00B46C6B"/>
    <w:rsid w:val="00B5257A"/>
    <w:rsid w:val="00B5288D"/>
    <w:rsid w:val="00B52986"/>
    <w:rsid w:val="00B56EE0"/>
    <w:rsid w:val="00B6237A"/>
    <w:rsid w:val="00B6305D"/>
    <w:rsid w:val="00B635E2"/>
    <w:rsid w:val="00B638E7"/>
    <w:rsid w:val="00B640C8"/>
    <w:rsid w:val="00B65111"/>
    <w:rsid w:val="00B65CE4"/>
    <w:rsid w:val="00B67000"/>
    <w:rsid w:val="00B67455"/>
    <w:rsid w:val="00B67D9C"/>
    <w:rsid w:val="00B70A3E"/>
    <w:rsid w:val="00B712BB"/>
    <w:rsid w:val="00B723E9"/>
    <w:rsid w:val="00B73E2B"/>
    <w:rsid w:val="00B743B9"/>
    <w:rsid w:val="00B74B50"/>
    <w:rsid w:val="00B7685F"/>
    <w:rsid w:val="00B7725C"/>
    <w:rsid w:val="00B808E1"/>
    <w:rsid w:val="00B80B0B"/>
    <w:rsid w:val="00B811E7"/>
    <w:rsid w:val="00B82EFA"/>
    <w:rsid w:val="00B83162"/>
    <w:rsid w:val="00B83802"/>
    <w:rsid w:val="00B8457B"/>
    <w:rsid w:val="00B845DB"/>
    <w:rsid w:val="00B8528B"/>
    <w:rsid w:val="00B859B4"/>
    <w:rsid w:val="00B86250"/>
    <w:rsid w:val="00B87173"/>
    <w:rsid w:val="00B87511"/>
    <w:rsid w:val="00B8752A"/>
    <w:rsid w:val="00B87C04"/>
    <w:rsid w:val="00B9065B"/>
    <w:rsid w:val="00B9186C"/>
    <w:rsid w:val="00B91991"/>
    <w:rsid w:val="00B91F3F"/>
    <w:rsid w:val="00B92B1C"/>
    <w:rsid w:val="00B93297"/>
    <w:rsid w:val="00B93A25"/>
    <w:rsid w:val="00B9419E"/>
    <w:rsid w:val="00B949FD"/>
    <w:rsid w:val="00B9757C"/>
    <w:rsid w:val="00BA0835"/>
    <w:rsid w:val="00BA121F"/>
    <w:rsid w:val="00BA133F"/>
    <w:rsid w:val="00BA180F"/>
    <w:rsid w:val="00BA2105"/>
    <w:rsid w:val="00BA2F46"/>
    <w:rsid w:val="00BA4C59"/>
    <w:rsid w:val="00BA5070"/>
    <w:rsid w:val="00BA78C5"/>
    <w:rsid w:val="00BB18A0"/>
    <w:rsid w:val="00BB1FD8"/>
    <w:rsid w:val="00BB2FE3"/>
    <w:rsid w:val="00BB3CD3"/>
    <w:rsid w:val="00BB4384"/>
    <w:rsid w:val="00BB4A2B"/>
    <w:rsid w:val="00BB551A"/>
    <w:rsid w:val="00BB5E3D"/>
    <w:rsid w:val="00BB602D"/>
    <w:rsid w:val="00BB63F5"/>
    <w:rsid w:val="00BB650F"/>
    <w:rsid w:val="00BB714F"/>
    <w:rsid w:val="00BC0CE5"/>
    <w:rsid w:val="00BC14CB"/>
    <w:rsid w:val="00BC160A"/>
    <w:rsid w:val="00BC1BCE"/>
    <w:rsid w:val="00BC2227"/>
    <w:rsid w:val="00BC263D"/>
    <w:rsid w:val="00BC286D"/>
    <w:rsid w:val="00BC31AF"/>
    <w:rsid w:val="00BC3917"/>
    <w:rsid w:val="00BC3FB1"/>
    <w:rsid w:val="00BC4220"/>
    <w:rsid w:val="00BC5D20"/>
    <w:rsid w:val="00BC68BB"/>
    <w:rsid w:val="00BC6D61"/>
    <w:rsid w:val="00BC7CB3"/>
    <w:rsid w:val="00BD09AE"/>
    <w:rsid w:val="00BD191F"/>
    <w:rsid w:val="00BD1D49"/>
    <w:rsid w:val="00BD3055"/>
    <w:rsid w:val="00BD34A1"/>
    <w:rsid w:val="00BD5837"/>
    <w:rsid w:val="00BD6B45"/>
    <w:rsid w:val="00BE047A"/>
    <w:rsid w:val="00BE0665"/>
    <w:rsid w:val="00BE0B70"/>
    <w:rsid w:val="00BE1DC2"/>
    <w:rsid w:val="00BE1F56"/>
    <w:rsid w:val="00BE27EB"/>
    <w:rsid w:val="00BE354E"/>
    <w:rsid w:val="00BE4E46"/>
    <w:rsid w:val="00BF2158"/>
    <w:rsid w:val="00BF25F2"/>
    <w:rsid w:val="00BF386D"/>
    <w:rsid w:val="00BF392A"/>
    <w:rsid w:val="00BF533C"/>
    <w:rsid w:val="00BF5797"/>
    <w:rsid w:val="00BF6A19"/>
    <w:rsid w:val="00BF71DF"/>
    <w:rsid w:val="00BF72CC"/>
    <w:rsid w:val="00C0045D"/>
    <w:rsid w:val="00C01379"/>
    <w:rsid w:val="00C01710"/>
    <w:rsid w:val="00C02994"/>
    <w:rsid w:val="00C03464"/>
    <w:rsid w:val="00C044D0"/>
    <w:rsid w:val="00C04C1B"/>
    <w:rsid w:val="00C0581D"/>
    <w:rsid w:val="00C0627B"/>
    <w:rsid w:val="00C071D1"/>
    <w:rsid w:val="00C077FB"/>
    <w:rsid w:val="00C10037"/>
    <w:rsid w:val="00C102D7"/>
    <w:rsid w:val="00C10A77"/>
    <w:rsid w:val="00C10D82"/>
    <w:rsid w:val="00C130C1"/>
    <w:rsid w:val="00C137A7"/>
    <w:rsid w:val="00C13939"/>
    <w:rsid w:val="00C13D07"/>
    <w:rsid w:val="00C13F25"/>
    <w:rsid w:val="00C13F32"/>
    <w:rsid w:val="00C150D1"/>
    <w:rsid w:val="00C165F5"/>
    <w:rsid w:val="00C16CBD"/>
    <w:rsid w:val="00C173A5"/>
    <w:rsid w:val="00C17AB3"/>
    <w:rsid w:val="00C213FD"/>
    <w:rsid w:val="00C22AA1"/>
    <w:rsid w:val="00C24933"/>
    <w:rsid w:val="00C24B47"/>
    <w:rsid w:val="00C2592E"/>
    <w:rsid w:val="00C269B2"/>
    <w:rsid w:val="00C27B13"/>
    <w:rsid w:val="00C30015"/>
    <w:rsid w:val="00C309E7"/>
    <w:rsid w:val="00C32205"/>
    <w:rsid w:val="00C32D6E"/>
    <w:rsid w:val="00C34024"/>
    <w:rsid w:val="00C343BF"/>
    <w:rsid w:val="00C346EF"/>
    <w:rsid w:val="00C34C4D"/>
    <w:rsid w:val="00C34E2F"/>
    <w:rsid w:val="00C353ED"/>
    <w:rsid w:val="00C35686"/>
    <w:rsid w:val="00C36DAC"/>
    <w:rsid w:val="00C4053B"/>
    <w:rsid w:val="00C4254D"/>
    <w:rsid w:val="00C42656"/>
    <w:rsid w:val="00C433A7"/>
    <w:rsid w:val="00C440BA"/>
    <w:rsid w:val="00C45176"/>
    <w:rsid w:val="00C4521D"/>
    <w:rsid w:val="00C45728"/>
    <w:rsid w:val="00C47261"/>
    <w:rsid w:val="00C47C6C"/>
    <w:rsid w:val="00C50E07"/>
    <w:rsid w:val="00C547AB"/>
    <w:rsid w:val="00C560DA"/>
    <w:rsid w:val="00C56DFA"/>
    <w:rsid w:val="00C57CFD"/>
    <w:rsid w:val="00C605E9"/>
    <w:rsid w:val="00C61692"/>
    <w:rsid w:val="00C625AA"/>
    <w:rsid w:val="00C630B5"/>
    <w:rsid w:val="00C633D5"/>
    <w:rsid w:val="00C6344F"/>
    <w:rsid w:val="00C63BD3"/>
    <w:rsid w:val="00C64EE5"/>
    <w:rsid w:val="00C6521E"/>
    <w:rsid w:val="00C65C68"/>
    <w:rsid w:val="00C65CE2"/>
    <w:rsid w:val="00C6618E"/>
    <w:rsid w:val="00C66697"/>
    <w:rsid w:val="00C666EB"/>
    <w:rsid w:val="00C72786"/>
    <w:rsid w:val="00C74256"/>
    <w:rsid w:val="00C74E45"/>
    <w:rsid w:val="00C7541E"/>
    <w:rsid w:val="00C75833"/>
    <w:rsid w:val="00C75BA7"/>
    <w:rsid w:val="00C763A1"/>
    <w:rsid w:val="00C770FF"/>
    <w:rsid w:val="00C77156"/>
    <w:rsid w:val="00C7775D"/>
    <w:rsid w:val="00C7779A"/>
    <w:rsid w:val="00C77B80"/>
    <w:rsid w:val="00C8171C"/>
    <w:rsid w:val="00C81B29"/>
    <w:rsid w:val="00C83B2F"/>
    <w:rsid w:val="00C83C38"/>
    <w:rsid w:val="00C84A4A"/>
    <w:rsid w:val="00C8537A"/>
    <w:rsid w:val="00C85BA2"/>
    <w:rsid w:val="00C86F4F"/>
    <w:rsid w:val="00C878B1"/>
    <w:rsid w:val="00C87DE5"/>
    <w:rsid w:val="00C901AB"/>
    <w:rsid w:val="00C90530"/>
    <w:rsid w:val="00C9084E"/>
    <w:rsid w:val="00C91166"/>
    <w:rsid w:val="00C922BD"/>
    <w:rsid w:val="00C92B43"/>
    <w:rsid w:val="00C930C1"/>
    <w:rsid w:val="00C94EE0"/>
    <w:rsid w:val="00CA0631"/>
    <w:rsid w:val="00CA08CC"/>
    <w:rsid w:val="00CA1146"/>
    <w:rsid w:val="00CA1A85"/>
    <w:rsid w:val="00CA2978"/>
    <w:rsid w:val="00CA2AA1"/>
    <w:rsid w:val="00CA32ED"/>
    <w:rsid w:val="00CA36A2"/>
    <w:rsid w:val="00CA3BA3"/>
    <w:rsid w:val="00CA4722"/>
    <w:rsid w:val="00CA49BB"/>
    <w:rsid w:val="00CA52A4"/>
    <w:rsid w:val="00CA579B"/>
    <w:rsid w:val="00CA63BE"/>
    <w:rsid w:val="00CA79A4"/>
    <w:rsid w:val="00CB2030"/>
    <w:rsid w:val="00CB3A72"/>
    <w:rsid w:val="00CB3C5B"/>
    <w:rsid w:val="00CB3D39"/>
    <w:rsid w:val="00CB4B43"/>
    <w:rsid w:val="00CB51AB"/>
    <w:rsid w:val="00CB61A7"/>
    <w:rsid w:val="00CC049C"/>
    <w:rsid w:val="00CC1557"/>
    <w:rsid w:val="00CC239F"/>
    <w:rsid w:val="00CC2DA1"/>
    <w:rsid w:val="00CC48E0"/>
    <w:rsid w:val="00CC5C3A"/>
    <w:rsid w:val="00CC7260"/>
    <w:rsid w:val="00CD0086"/>
    <w:rsid w:val="00CD15CA"/>
    <w:rsid w:val="00CD49FE"/>
    <w:rsid w:val="00CD6768"/>
    <w:rsid w:val="00CE0C84"/>
    <w:rsid w:val="00CE232D"/>
    <w:rsid w:val="00CE2624"/>
    <w:rsid w:val="00CE36AD"/>
    <w:rsid w:val="00CE374E"/>
    <w:rsid w:val="00CE3A5C"/>
    <w:rsid w:val="00CE3AD0"/>
    <w:rsid w:val="00CE3E93"/>
    <w:rsid w:val="00CE55CD"/>
    <w:rsid w:val="00CE5A8E"/>
    <w:rsid w:val="00CF0959"/>
    <w:rsid w:val="00CF13B5"/>
    <w:rsid w:val="00CF2140"/>
    <w:rsid w:val="00CF2281"/>
    <w:rsid w:val="00CF2560"/>
    <w:rsid w:val="00CF26D8"/>
    <w:rsid w:val="00CF3B86"/>
    <w:rsid w:val="00CF4791"/>
    <w:rsid w:val="00CF7929"/>
    <w:rsid w:val="00CF7DED"/>
    <w:rsid w:val="00D00611"/>
    <w:rsid w:val="00D007E6"/>
    <w:rsid w:val="00D013D7"/>
    <w:rsid w:val="00D02176"/>
    <w:rsid w:val="00D02862"/>
    <w:rsid w:val="00D03EB7"/>
    <w:rsid w:val="00D05617"/>
    <w:rsid w:val="00D05C37"/>
    <w:rsid w:val="00D05CC4"/>
    <w:rsid w:val="00D06E0A"/>
    <w:rsid w:val="00D075F5"/>
    <w:rsid w:val="00D1178A"/>
    <w:rsid w:val="00D11B2D"/>
    <w:rsid w:val="00D11FB9"/>
    <w:rsid w:val="00D1239F"/>
    <w:rsid w:val="00D127A2"/>
    <w:rsid w:val="00D1295B"/>
    <w:rsid w:val="00D13BC8"/>
    <w:rsid w:val="00D140E7"/>
    <w:rsid w:val="00D15F5E"/>
    <w:rsid w:val="00D16408"/>
    <w:rsid w:val="00D16AF2"/>
    <w:rsid w:val="00D17281"/>
    <w:rsid w:val="00D20413"/>
    <w:rsid w:val="00D21DC4"/>
    <w:rsid w:val="00D221BF"/>
    <w:rsid w:val="00D2269A"/>
    <w:rsid w:val="00D22DCD"/>
    <w:rsid w:val="00D22F08"/>
    <w:rsid w:val="00D231D9"/>
    <w:rsid w:val="00D234A5"/>
    <w:rsid w:val="00D23D58"/>
    <w:rsid w:val="00D251BC"/>
    <w:rsid w:val="00D25507"/>
    <w:rsid w:val="00D27228"/>
    <w:rsid w:val="00D27940"/>
    <w:rsid w:val="00D30DC7"/>
    <w:rsid w:val="00D32D4E"/>
    <w:rsid w:val="00D3338F"/>
    <w:rsid w:val="00D33776"/>
    <w:rsid w:val="00D34FC1"/>
    <w:rsid w:val="00D374CB"/>
    <w:rsid w:val="00D40186"/>
    <w:rsid w:val="00D40E1E"/>
    <w:rsid w:val="00D4177F"/>
    <w:rsid w:val="00D42168"/>
    <w:rsid w:val="00D42E06"/>
    <w:rsid w:val="00D4314A"/>
    <w:rsid w:val="00D44D0B"/>
    <w:rsid w:val="00D454C2"/>
    <w:rsid w:val="00D4588E"/>
    <w:rsid w:val="00D45C7B"/>
    <w:rsid w:val="00D46558"/>
    <w:rsid w:val="00D46887"/>
    <w:rsid w:val="00D47443"/>
    <w:rsid w:val="00D503E4"/>
    <w:rsid w:val="00D513F9"/>
    <w:rsid w:val="00D52064"/>
    <w:rsid w:val="00D526ED"/>
    <w:rsid w:val="00D52812"/>
    <w:rsid w:val="00D52A9A"/>
    <w:rsid w:val="00D53495"/>
    <w:rsid w:val="00D541C7"/>
    <w:rsid w:val="00D5420E"/>
    <w:rsid w:val="00D5487A"/>
    <w:rsid w:val="00D551FA"/>
    <w:rsid w:val="00D55F1B"/>
    <w:rsid w:val="00D56913"/>
    <w:rsid w:val="00D62613"/>
    <w:rsid w:val="00D627DA"/>
    <w:rsid w:val="00D64EF9"/>
    <w:rsid w:val="00D669A6"/>
    <w:rsid w:val="00D66C91"/>
    <w:rsid w:val="00D67D57"/>
    <w:rsid w:val="00D67EC5"/>
    <w:rsid w:val="00D67FBF"/>
    <w:rsid w:val="00D7016E"/>
    <w:rsid w:val="00D71A15"/>
    <w:rsid w:val="00D73B55"/>
    <w:rsid w:val="00D73D59"/>
    <w:rsid w:val="00D77FB4"/>
    <w:rsid w:val="00D8050A"/>
    <w:rsid w:val="00D80CCE"/>
    <w:rsid w:val="00D80CEA"/>
    <w:rsid w:val="00D815AE"/>
    <w:rsid w:val="00D822FF"/>
    <w:rsid w:val="00D838E9"/>
    <w:rsid w:val="00D840BD"/>
    <w:rsid w:val="00D856B5"/>
    <w:rsid w:val="00D85EA0"/>
    <w:rsid w:val="00D8706C"/>
    <w:rsid w:val="00D87114"/>
    <w:rsid w:val="00D875E1"/>
    <w:rsid w:val="00D87B56"/>
    <w:rsid w:val="00D90B8B"/>
    <w:rsid w:val="00D91392"/>
    <w:rsid w:val="00D937F3"/>
    <w:rsid w:val="00D94ADD"/>
    <w:rsid w:val="00DA016A"/>
    <w:rsid w:val="00DA0646"/>
    <w:rsid w:val="00DA167C"/>
    <w:rsid w:val="00DA1F5A"/>
    <w:rsid w:val="00DA2115"/>
    <w:rsid w:val="00DA2C1E"/>
    <w:rsid w:val="00DA2D56"/>
    <w:rsid w:val="00DA364A"/>
    <w:rsid w:val="00DA3755"/>
    <w:rsid w:val="00DA39E2"/>
    <w:rsid w:val="00DA4B0C"/>
    <w:rsid w:val="00DA5588"/>
    <w:rsid w:val="00DA7754"/>
    <w:rsid w:val="00DB059B"/>
    <w:rsid w:val="00DB22FF"/>
    <w:rsid w:val="00DB2822"/>
    <w:rsid w:val="00DB29AD"/>
    <w:rsid w:val="00DB2A12"/>
    <w:rsid w:val="00DB2A99"/>
    <w:rsid w:val="00DB2AF1"/>
    <w:rsid w:val="00DB3A0A"/>
    <w:rsid w:val="00DB4C3D"/>
    <w:rsid w:val="00DB559B"/>
    <w:rsid w:val="00DB5750"/>
    <w:rsid w:val="00DB672E"/>
    <w:rsid w:val="00DC1396"/>
    <w:rsid w:val="00DC1BAD"/>
    <w:rsid w:val="00DC4902"/>
    <w:rsid w:val="00DC4FAC"/>
    <w:rsid w:val="00DC51A2"/>
    <w:rsid w:val="00DD0133"/>
    <w:rsid w:val="00DD3583"/>
    <w:rsid w:val="00DD3E0C"/>
    <w:rsid w:val="00DD42C7"/>
    <w:rsid w:val="00DD4470"/>
    <w:rsid w:val="00DD6C87"/>
    <w:rsid w:val="00DD7A78"/>
    <w:rsid w:val="00DE064A"/>
    <w:rsid w:val="00DE2686"/>
    <w:rsid w:val="00DE5ABB"/>
    <w:rsid w:val="00DE6966"/>
    <w:rsid w:val="00DE721F"/>
    <w:rsid w:val="00DF1F3C"/>
    <w:rsid w:val="00DF24CC"/>
    <w:rsid w:val="00DF260B"/>
    <w:rsid w:val="00DF2DCA"/>
    <w:rsid w:val="00DF2E33"/>
    <w:rsid w:val="00DF3676"/>
    <w:rsid w:val="00DF49B6"/>
    <w:rsid w:val="00DF546D"/>
    <w:rsid w:val="00DF62A0"/>
    <w:rsid w:val="00DF62A6"/>
    <w:rsid w:val="00DF73C7"/>
    <w:rsid w:val="00DF778F"/>
    <w:rsid w:val="00E006CB"/>
    <w:rsid w:val="00E010D1"/>
    <w:rsid w:val="00E02EAC"/>
    <w:rsid w:val="00E031C1"/>
    <w:rsid w:val="00E04287"/>
    <w:rsid w:val="00E04428"/>
    <w:rsid w:val="00E04679"/>
    <w:rsid w:val="00E0482A"/>
    <w:rsid w:val="00E0529D"/>
    <w:rsid w:val="00E06635"/>
    <w:rsid w:val="00E10A43"/>
    <w:rsid w:val="00E11C31"/>
    <w:rsid w:val="00E122CD"/>
    <w:rsid w:val="00E12FD3"/>
    <w:rsid w:val="00E133B0"/>
    <w:rsid w:val="00E13475"/>
    <w:rsid w:val="00E1388A"/>
    <w:rsid w:val="00E15022"/>
    <w:rsid w:val="00E15663"/>
    <w:rsid w:val="00E15A38"/>
    <w:rsid w:val="00E16576"/>
    <w:rsid w:val="00E17384"/>
    <w:rsid w:val="00E17A80"/>
    <w:rsid w:val="00E207AE"/>
    <w:rsid w:val="00E21592"/>
    <w:rsid w:val="00E21EF8"/>
    <w:rsid w:val="00E2234C"/>
    <w:rsid w:val="00E226FB"/>
    <w:rsid w:val="00E22B09"/>
    <w:rsid w:val="00E23B46"/>
    <w:rsid w:val="00E24491"/>
    <w:rsid w:val="00E2579C"/>
    <w:rsid w:val="00E26D84"/>
    <w:rsid w:val="00E27E0B"/>
    <w:rsid w:val="00E30A2E"/>
    <w:rsid w:val="00E311A0"/>
    <w:rsid w:val="00E318D2"/>
    <w:rsid w:val="00E31A74"/>
    <w:rsid w:val="00E33FB8"/>
    <w:rsid w:val="00E34A7D"/>
    <w:rsid w:val="00E37491"/>
    <w:rsid w:val="00E37769"/>
    <w:rsid w:val="00E3784E"/>
    <w:rsid w:val="00E40B8E"/>
    <w:rsid w:val="00E40CB2"/>
    <w:rsid w:val="00E40E09"/>
    <w:rsid w:val="00E426AB"/>
    <w:rsid w:val="00E42A04"/>
    <w:rsid w:val="00E432DB"/>
    <w:rsid w:val="00E43DBC"/>
    <w:rsid w:val="00E4566F"/>
    <w:rsid w:val="00E51946"/>
    <w:rsid w:val="00E51A04"/>
    <w:rsid w:val="00E53387"/>
    <w:rsid w:val="00E54466"/>
    <w:rsid w:val="00E54AEA"/>
    <w:rsid w:val="00E5555A"/>
    <w:rsid w:val="00E55B3F"/>
    <w:rsid w:val="00E575D4"/>
    <w:rsid w:val="00E62E9E"/>
    <w:rsid w:val="00E63368"/>
    <w:rsid w:val="00E63AE3"/>
    <w:rsid w:val="00E640AC"/>
    <w:rsid w:val="00E644B1"/>
    <w:rsid w:val="00E64601"/>
    <w:rsid w:val="00E64836"/>
    <w:rsid w:val="00E657C6"/>
    <w:rsid w:val="00E671B3"/>
    <w:rsid w:val="00E70B94"/>
    <w:rsid w:val="00E71D63"/>
    <w:rsid w:val="00E736F7"/>
    <w:rsid w:val="00E74063"/>
    <w:rsid w:val="00E74200"/>
    <w:rsid w:val="00E74596"/>
    <w:rsid w:val="00E747DF"/>
    <w:rsid w:val="00E755CB"/>
    <w:rsid w:val="00E75B28"/>
    <w:rsid w:val="00E75C2E"/>
    <w:rsid w:val="00E75D36"/>
    <w:rsid w:val="00E75D65"/>
    <w:rsid w:val="00E76614"/>
    <w:rsid w:val="00E777E1"/>
    <w:rsid w:val="00E77A48"/>
    <w:rsid w:val="00E8004D"/>
    <w:rsid w:val="00E80685"/>
    <w:rsid w:val="00E829EB"/>
    <w:rsid w:val="00E82C42"/>
    <w:rsid w:val="00E8413E"/>
    <w:rsid w:val="00E844FF"/>
    <w:rsid w:val="00E84693"/>
    <w:rsid w:val="00E84D15"/>
    <w:rsid w:val="00E855B5"/>
    <w:rsid w:val="00E8566D"/>
    <w:rsid w:val="00E85AB7"/>
    <w:rsid w:val="00E86221"/>
    <w:rsid w:val="00E87536"/>
    <w:rsid w:val="00E87973"/>
    <w:rsid w:val="00E87B36"/>
    <w:rsid w:val="00E9022B"/>
    <w:rsid w:val="00E90C4E"/>
    <w:rsid w:val="00E9133E"/>
    <w:rsid w:val="00E91E89"/>
    <w:rsid w:val="00E93395"/>
    <w:rsid w:val="00E9467F"/>
    <w:rsid w:val="00E9507A"/>
    <w:rsid w:val="00E96148"/>
    <w:rsid w:val="00E9691D"/>
    <w:rsid w:val="00E97365"/>
    <w:rsid w:val="00EA005B"/>
    <w:rsid w:val="00EA1039"/>
    <w:rsid w:val="00EA1975"/>
    <w:rsid w:val="00EA1DEB"/>
    <w:rsid w:val="00EA2224"/>
    <w:rsid w:val="00EA347F"/>
    <w:rsid w:val="00EA486E"/>
    <w:rsid w:val="00EA6A60"/>
    <w:rsid w:val="00EA7D87"/>
    <w:rsid w:val="00EB2C1E"/>
    <w:rsid w:val="00EB3C85"/>
    <w:rsid w:val="00EB423A"/>
    <w:rsid w:val="00EB5778"/>
    <w:rsid w:val="00EB58C1"/>
    <w:rsid w:val="00EB5980"/>
    <w:rsid w:val="00EB701D"/>
    <w:rsid w:val="00EB72C0"/>
    <w:rsid w:val="00EB77BD"/>
    <w:rsid w:val="00EB7A20"/>
    <w:rsid w:val="00EC2817"/>
    <w:rsid w:val="00EC351F"/>
    <w:rsid w:val="00EC4543"/>
    <w:rsid w:val="00EC4860"/>
    <w:rsid w:val="00EC52B1"/>
    <w:rsid w:val="00EC54DD"/>
    <w:rsid w:val="00EC75C3"/>
    <w:rsid w:val="00EC79FB"/>
    <w:rsid w:val="00ED0AFB"/>
    <w:rsid w:val="00ED1E68"/>
    <w:rsid w:val="00ED620F"/>
    <w:rsid w:val="00ED6799"/>
    <w:rsid w:val="00ED6AB9"/>
    <w:rsid w:val="00ED70E3"/>
    <w:rsid w:val="00ED7549"/>
    <w:rsid w:val="00EE11F3"/>
    <w:rsid w:val="00EE1676"/>
    <w:rsid w:val="00EE2397"/>
    <w:rsid w:val="00EE2ABA"/>
    <w:rsid w:val="00EE2D9A"/>
    <w:rsid w:val="00EE3B7B"/>
    <w:rsid w:val="00EE41D1"/>
    <w:rsid w:val="00EE4868"/>
    <w:rsid w:val="00EE5D77"/>
    <w:rsid w:val="00EE746B"/>
    <w:rsid w:val="00EE7BE9"/>
    <w:rsid w:val="00EF0604"/>
    <w:rsid w:val="00EF0B9D"/>
    <w:rsid w:val="00EF0CF3"/>
    <w:rsid w:val="00EF0F57"/>
    <w:rsid w:val="00EF1D82"/>
    <w:rsid w:val="00EF412A"/>
    <w:rsid w:val="00EF41FA"/>
    <w:rsid w:val="00EF5BB9"/>
    <w:rsid w:val="00EF6ECA"/>
    <w:rsid w:val="00EF7667"/>
    <w:rsid w:val="00EF7CC8"/>
    <w:rsid w:val="00F00C39"/>
    <w:rsid w:val="00F015DF"/>
    <w:rsid w:val="00F01870"/>
    <w:rsid w:val="00F01E61"/>
    <w:rsid w:val="00F03425"/>
    <w:rsid w:val="00F039AC"/>
    <w:rsid w:val="00F03E37"/>
    <w:rsid w:val="00F040E9"/>
    <w:rsid w:val="00F0512A"/>
    <w:rsid w:val="00F06F70"/>
    <w:rsid w:val="00F10A4A"/>
    <w:rsid w:val="00F13015"/>
    <w:rsid w:val="00F13C2C"/>
    <w:rsid w:val="00F13E34"/>
    <w:rsid w:val="00F1417A"/>
    <w:rsid w:val="00F17397"/>
    <w:rsid w:val="00F178C5"/>
    <w:rsid w:val="00F17CE8"/>
    <w:rsid w:val="00F202F5"/>
    <w:rsid w:val="00F2146F"/>
    <w:rsid w:val="00F21737"/>
    <w:rsid w:val="00F224BD"/>
    <w:rsid w:val="00F229FB"/>
    <w:rsid w:val="00F22D96"/>
    <w:rsid w:val="00F24942"/>
    <w:rsid w:val="00F24958"/>
    <w:rsid w:val="00F26999"/>
    <w:rsid w:val="00F27291"/>
    <w:rsid w:val="00F30930"/>
    <w:rsid w:val="00F31895"/>
    <w:rsid w:val="00F31DCB"/>
    <w:rsid w:val="00F31F26"/>
    <w:rsid w:val="00F32B7D"/>
    <w:rsid w:val="00F33355"/>
    <w:rsid w:val="00F336F3"/>
    <w:rsid w:val="00F33891"/>
    <w:rsid w:val="00F34041"/>
    <w:rsid w:val="00F348A4"/>
    <w:rsid w:val="00F354D0"/>
    <w:rsid w:val="00F3561D"/>
    <w:rsid w:val="00F35FDA"/>
    <w:rsid w:val="00F42D46"/>
    <w:rsid w:val="00F43798"/>
    <w:rsid w:val="00F4482F"/>
    <w:rsid w:val="00F4491F"/>
    <w:rsid w:val="00F46880"/>
    <w:rsid w:val="00F46A1B"/>
    <w:rsid w:val="00F47293"/>
    <w:rsid w:val="00F501C5"/>
    <w:rsid w:val="00F51A63"/>
    <w:rsid w:val="00F53347"/>
    <w:rsid w:val="00F54496"/>
    <w:rsid w:val="00F551D5"/>
    <w:rsid w:val="00F55566"/>
    <w:rsid w:val="00F555A4"/>
    <w:rsid w:val="00F56151"/>
    <w:rsid w:val="00F56F94"/>
    <w:rsid w:val="00F579DC"/>
    <w:rsid w:val="00F60125"/>
    <w:rsid w:val="00F6143C"/>
    <w:rsid w:val="00F61CE7"/>
    <w:rsid w:val="00F61F0F"/>
    <w:rsid w:val="00F6336D"/>
    <w:rsid w:val="00F638AD"/>
    <w:rsid w:val="00F6410D"/>
    <w:rsid w:val="00F64C86"/>
    <w:rsid w:val="00F658B7"/>
    <w:rsid w:val="00F66728"/>
    <w:rsid w:val="00F66EF0"/>
    <w:rsid w:val="00F673C9"/>
    <w:rsid w:val="00F67F9C"/>
    <w:rsid w:val="00F70730"/>
    <w:rsid w:val="00F70AA3"/>
    <w:rsid w:val="00F70B83"/>
    <w:rsid w:val="00F71DE4"/>
    <w:rsid w:val="00F736BA"/>
    <w:rsid w:val="00F73D6D"/>
    <w:rsid w:val="00F741B4"/>
    <w:rsid w:val="00F74E5C"/>
    <w:rsid w:val="00F7532A"/>
    <w:rsid w:val="00F75C21"/>
    <w:rsid w:val="00F7743F"/>
    <w:rsid w:val="00F77750"/>
    <w:rsid w:val="00F8107E"/>
    <w:rsid w:val="00F8182F"/>
    <w:rsid w:val="00F81D73"/>
    <w:rsid w:val="00F8263A"/>
    <w:rsid w:val="00F8299F"/>
    <w:rsid w:val="00F839C1"/>
    <w:rsid w:val="00F8423E"/>
    <w:rsid w:val="00F848F7"/>
    <w:rsid w:val="00F85F95"/>
    <w:rsid w:val="00F866A1"/>
    <w:rsid w:val="00F902E0"/>
    <w:rsid w:val="00F9057E"/>
    <w:rsid w:val="00F9212A"/>
    <w:rsid w:val="00F928DC"/>
    <w:rsid w:val="00F93ACA"/>
    <w:rsid w:val="00F9558E"/>
    <w:rsid w:val="00F97DBE"/>
    <w:rsid w:val="00FA1309"/>
    <w:rsid w:val="00FA23C7"/>
    <w:rsid w:val="00FA38A1"/>
    <w:rsid w:val="00FA4340"/>
    <w:rsid w:val="00FA4CE6"/>
    <w:rsid w:val="00FA664F"/>
    <w:rsid w:val="00FA6D8D"/>
    <w:rsid w:val="00FB06AE"/>
    <w:rsid w:val="00FB0D57"/>
    <w:rsid w:val="00FB0E74"/>
    <w:rsid w:val="00FB2BF0"/>
    <w:rsid w:val="00FB31AE"/>
    <w:rsid w:val="00FB3866"/>
    <w:rsid w:val="00FB38E2"/>
    <w:rsid w:val="00FB3E29"/>
    <w:rsid w:val="00FB4128"/>
    <w:rsid w:val="00FB7AFB"/>
    <w:rsid w:val="00FB7E66"/>
    <w:rsid w:val="00FB7FC2"/>
    <w:rsid w:val="00FC04AA"/>
    <w:rsid w:val="00FC182A"/>
    <w:rsid w:val="00FC2B0E"/>
    <w:rsid w:val="00FC2FE9"/>
    <w:rsid w:val="00FC3102"/>
    <w:rsid w:val="00FC3DA6"/>
    <w:rsid w:val="00FC5042"/>
    <w:rsid w:val="00FC7932"/>
    <w:rsid w:val="00FD0F7A"/>
    <w:rsid w:val="00FD22FA"/>
    <w:rsid w:val="00FD2C0B"/>
    <w:rsid w:val="00FD2EFC"/>
    <w:rsid w:val="00FD52EC"/>
    <w:rsid w:val="00FD6449"/>
    <w:rsid w:val="00FD66CC"/>
    <w:rsid w:val="00FD69A5"/>
    <w:rsid w:val="00FD6B1E"/>
    <w:rsid w:val="00FD7BC4"/>
    <w:rsid w:val="00FE00BC"/>
    <w:rsid w:val="00FE0568"/>
    <w:rsid w:val="00FE1C74"/>
    <w:rsid w:val="00FE2D81"/>
    <w:rsid w:val="00FE3040"/>
    <w:rsid w:val="00FE5BFD"/>
    <w:rsid w:val="00FE7371"/>
    <w:rsid w:val="00FF01F4"/>
    <w:rsid w:val="00FF0463"/>
    <w:rsid w:val="00FF0F3D"/>
    <w:rsid w:val="00FF1AAB"/>
    <w:rsid w:val="00FF2F10"/>
    <w:rsid w:val="00FF3A65"/>
    <w:rsid w:val="00FF3AC0"/>
    <w:rsid w:val="00FF42FB"/>
    <w:rsid w:val="00FF4698"/>
    <w:rsid w:val="00FF511D"/>
    <w:rsid w:val="00FF5533"/>
    <w:rsid w:val="00FF6234"/>
    <w:rsid w:val="00FF66B3"/>
    <w:rsid w:val="00FF6D6A"/>
    <w:rsid w:val="00FF7976"/>
    <w:rsid w:val="5EF00F5C"/>
    <w:rsid w:val="7521C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4F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76108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32"/>
      <w:szCs w:val="32"/>
      <w:lang w:eastAsia="en-US"/>
    </w:rPr>
  </w:style>
  <w:style w:type="paragraph" w:styleId="Heading2">
    <w:name w:val="heading 2"/>
    <w:basedOn w:val="Normal"/>
    <w:next w:val="BodyText"/>
    <w:link w:val="Heading2Char"/>
    <w:uiPriority w:val="1"/>
    <w:unhideWhenUsed/>
    <w:qFormat/>
    <w:rsid w:val="00976108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16A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3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4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5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6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7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634CF"/>
    <w:pPr>
      <w:keepNext/>
      <w:widowControl/>
      <w:tabs>
        <w:tab w:val="num" w:pos="0"/>
      </w:tabs>
      <w:spacing w:before="120" w:after="120"/>
      <w:ind w:left="709" w:hanging="709"/>
      <w:outlineLvl w:val="8"/>
    </w:pPr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105C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C6C"/>
    <w:rPr>
      <w:rFonts w:ascii="Times New Roman" w:hAnsi="Times New Roman"/>
      <w:sz w:val="24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D172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6108"/>
    <w:rPr>
      <w:rFonts w:asciiTheme="majorHAnsi" w:eastAsiaTheme="majorEastAsia" w:hAnsiTheme="majorHAnsi" w:cstheme="majorBidi"/>
      <w:b/>
      <w:bCs/>
      <w:color w:val="5B9BD5" w:themeColor="accent1"/>
      <w:kern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976108"/>
    <w:rPr>
      <w:rFonts w:asciiTheme="majorHAnsi" w:eastAsiaTheme="majorEastAsia" w:hAnsiTheme="majorHAnsi" w:cstheme="majorBidi"/>
      <w:b/>
      <w:bCs/>
      <w:color w:val="5B9BD5" w:themeColor="accent1"/>
      <w:kern w:val="0"/>
      <w:sz w:val="28"/>
      <w:szCs w:val="28"/>
      <w:lang w:eastAsia="en-US"/>
    </w:rPr>
  </w:style>
  <w:style w:type="paragraph" w:customStyle="1" w:styleId="FirstParagraph">
    <w:name w:val="First Paragraph"/>
    <w:basedOn w:val="BodyText"/>
    <w:next w:val="BodyText"/>
    <w:qFormat/>
    <w:rsid w:val="00976108"/>
    <w:pPr>
      <w:widowControl/>
      <w:spacing w:before="180" w:after="180"/>
      <w:ind w:left="0"/>
    </w:pPr>
    <w:rPr>
      <w:rFonts w:asciiTheme="minorHAnsi" w:eastAsiaTheme="minorEastAsia" w:hAnsiTheme="minorHAnsi"/>
    </w:rPr>
  </w:style>
  <w:style w:type="paragraph" w:customStyle="1" w:styleId="Compact">
    <w:name w:val="Compact"/>
    <w:basedOn w:val="BodyText"/>
    <w:qFormat/>
    <w:rsid w:val="00976108"/>
    <w:pPr>
      <w:widowControl/>
      <w:spacing w:before="36" w:after="36"/>
      <w:ind w:left="0"/>
    </w:pPr>
    <w:rPr>
      <w:rFonts w:asciiTheme="minorHAnsi" w:eastAsiaTheme="minorEastAsia" w:hAnsiTheme="minorHAnsi"/>
    </w:rPr>
  </w:style>
  <w:style w:type="paragraph" w:styleId="Title">
    <w:name w:val="Title"/>
    <w:basedOn w:val="Normal"/>
    <w:next w:val="BodyText"/>
    <w:link w:val="TitleChar"/>
    <w:uiPriority w:val="10"/>
    <w:qFormat/>
    <w:rsid w:val="00976108"/>
    <w:pPr>
      <w:keepNext/>
      <w:keepLines/>
      <w:widowControl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6108"/>
    <w:rPr>
      <w:rFonts w:asciiTheme="majorHAnsi" w:eastAsiaTheme="majorEastAsia" w:hAnsiTheme="majorHAnsi" w:cstheme="majorBidi"/>
      <w:b/>
      <w:bCs/>
      <w:color w:val="2C6EAB" w:themeColor="accent1" w:themeShade="B5"/>
      <w:kern w:val="0"/>
      <w:sz w:val="36"/>
      <w:szCs w:val="36"/>
      <w:lang w:eastAsia="en-US"/>
    </w:rPr>
  </w:style>
  <w:style w:type="paragraph" w:styleId="Subtitle">
    <w:name w:val="Subtitle"/>
    <w:basedOn w:val="Title"/>
    <w:next w:val="BodyText"/>
    <w:link w:val="SubtitleChar"/>
    <w:uiPriority w:val="11"/>
    <w:qFormat/>
    <w:rsid w:val="00976108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76108"/>
    <w:rPr>
      <w:rFonts w:asciiTheme="majorHAnsi" w:eastAsiaTheme="majorEastAsia" w:hAnsiTheme="majorHAnsi" w:cstheme="majorBidi"/>
      <w:b/>
      <w:bCs/>
      <w:color w:val="2C6EAB" w:themeColor="accent1" w:themeShade="B5"/>
      <w:kern w:val="0"/>
      <w:sz w:val="30"/>
      <w:szCs w:val="30"/>
      <w:lang w:eastAsia="en-US"/>
    </w:rPr>
  </w:style>
  <w:style w:type="paragraph" w:customStyle="1" w:styleId="Author">
    <w:name w:val="Author"/>
    <w:next w:val="BodyText"/>
    <w:qFormat/>
    <w:rsid w:val="00976108"/>
    <w:pPr>
      <w:keepNext/>
      <w:keepLines/>
      <w:spacing w:after="200"/>
      <w:jc w:val="center"/>
    </w:pPr>
    <w:rPr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976108"/>
    <w:pPr>
      <w:spacing w:after="200"/>
    </w:pPr>
    <w:rPr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Caption"/>
    <w:rsid w:val="00976108"/>
    <w:pPr>
      <w:keepNext/>
      <w:widowControl/>
      <w:spacing w:after="120"/>
      <w:jc w:val="left"/>
    </w:pPr>
    <w:rPr>
      <w:rFonts w:asciiTheme="minorHAnsi" w:hAnsiTheme="minorHAnsi"/>
      <w:iCs w:val="0"/>
      <w:color w:val="auto"/>
      <w:kern w:val="0"/>
      <w:sz w:val="24"/>
      <w:szCs w:val="24"/>
      <w:lang w:eastAsia="en-US"/>
    </w:rPr>
  </w:style>
  <w:style w:type="paragraph" w:customStyle="1" w:styleId="ImageCaption">
    <w:name w:val="Image Caption"/>
    <w:basedOn w:val="Caption"/>
    <w:rsid w:val="00976108"/>
    <w:pPr>
      <w:widowControl/>
      <w:spacing w:after="120"/>
      <w:jc w:val="left"/>
    </w:pPr>
    <w:rPr>
      <w:rFonts w:asciiTheme="minorHAnsi" w:hAnsiTheme="minorHAnsi"/>
      <w:iCs w:val="0"/>
      <w:color w:val="auto"/>
      <w:kern w:val="0"/>
      <w:sz w:val="24"/>
      <w:szCs w:val="24"/>
      <w:lang w:eastAsia="en-US"/>
    </w:rPr>
  </w:style>
  <w:style w:type="paragraph" w:customStyle="1" w:styleId="CaptionedFigure">
    <w:name w:val="Captioned Figure"/>
    <w:basedOn w:val="Normal"/>
    <w:rsid w:val="00976108"/>
    <w:pPr>
      <w:keepNext/>
      <w:widowControl/>
      <w:spacing w:after="200"/>
      <w:jc w:val="left"/>
    </w:pPr>
    <w:rPr>
      <w:rFonts w:asciiTheme="minorHAnsi" w:hAnsiTheme="minorHAnsi"/>
      <w:kern w:val="0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610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D16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ibliography">
    <w:name w:val="Bibliography"/>
    <w:basedOn w:val="Normal"/>
    <w:qFormat/>
    <w:rsid w:val="00983834"/>
    <w:pPr>
      <w:widowControl/>
      <w:spacing w:after="200"/>
      <w:jc w:val="left"/>
    </w:pPr>
    <w:rPr>
      <w:rFonts w:asciiTheme="minorHAnsi" w:hAnsiTheme="minorHAnsi"/>
      <w:kern w:val="0"/>
      <w:szCs w:val="24"/>
      <w:lang w:eastAsia="en-US"/>
    </w:rPr>
  </w:style>
  <w:style w:type="character" w:customStyle="1" w:styleId="ui-provider">
    <w:name w:val="ui-provider"/>
    <w:basedOn w:val="DefaultParagraphFont"/>
    <w:rsid w:val="005D7173"/>
  </w:style>
  <w:style w:type="character" w:customStyle="1" w:styleId="ListParagraphChar">
    <w:name w:val="List Paragraph Char"/>
    <w:basedOn w:val="DefaultParagraphFont"/>
    <w:link w:val="ListParagraph"/>
    <w:uiPriority w:val="34"/>
    <w:rsid w:val="005C0BF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C0BF4"/>
    <w:pPr>
      <w:autoSpaceDE w:val="0"/>
      <w:autoSpaceDN w:val="0"/>
      <w:snapToGrid w:val="0"/>
      <w:jc w:val="left"/>
    </w:pPr>
    <w:rPr>
      <w:rFonts w:eastAsia="Times New Roman" w:cs="Times New Roman"/>
      <w:kern w:val="0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0BF4"/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0BF4"/>
    <w:rPr>
      <w:vertAlign w:val="superscript"/>
    </w:rPr>
  </w:style>
  <w:style w:type="table" w:customStyle="1" w:styleId="TableGrid0">
    <w:name w:val="TableGrid"/>
    <w:rsid w:val="005C0BF4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634CF"/>
    <w:rPr>
      <w:rFonts w:ascii="Arial" w:eastAsia="MS Mincho" w:hAnsi="Arial" w:cs="Times New Roman"/>
      <w:b/>
      <w:i/>
      <w:kern w:val="20"/>
      <w:sz w:val="26"/>
      <w:szCs w:val="20"/>
      <w:lang w:val="en-GB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8634CF"/>
    <w:pPr>
      <w:spacing w:line="369" w:lineRule="auto"/>
      <w:ind w:left="346" w:right="303"/>
      <w:jc w:val="both"/>
    </w:pPr>
    <w:rPr>
      <w:rFonts w:ascii="Century" w:eastAsia="Century" w:hAnsi="Century" w:cs="Century"/>
      <w:color w:val="000000"/>
      <w:kern w:val="0"/>
      <w:sz w:val="20"/>
    </w:rPr>
  </w:style>
  <w:style w:type="character" w:customStyle="1" w:styleId="footnotedescriptionChar">
    <w:name w:val="footnote description Char"/>
    <w:link w:val="footnotedescription"/>
    <w:rsid w:val="008634CF"/>
    <w:rPr>
      <w:rFonts w:ascii="Century" w:eastAsia="Century" w:hAnsi="Century" w:cs="Century"/>
      <w:color w:val="000000"/>
      <w:kern w:val="0"/>
      <w:sz w:val="20"/>
    </w:rPr>
  </w:style>
  <w:style w:type="character" w:customStyle="1" w:styleId="footnotemark">
    <w:name w:val="footnote mark"/>
    <w:hidden/>
    <w:rsid w:val="008634CF"/>
    <w:rPr>
      <w:rFonts w:ascii="Century" w:eastAsia="Century" w:hAnsi="Century" w:cs="Century"/>
      <w:color w:val="000000"/>
      <w:sz w:val="20"/>
      <w:vertAlign w:val="superscript"/>
    </w:rPr>
  </w:style>
  <w:style w:type="table" w:customStyle="1" w:styleId="TableGrid1">
    <w:name w:val="Table Grid1"/>
    <w:uiPriority w:val="59"/>
    <w:rsid w:val="008634CF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634CF"/>
    <w:rPr>
      <w:rFonts w:eastAsiaTheme="minorHAnsi"/>
      <w:kern w:val="0"/>
      <w:sz w:val="22"/>
      <w:lang w:val="en-GB" w:eastAsia="en-US"/>
    </w:rPr>
  </w:style>
  <w:style w:type="paragraph" w:styleId="TOC1">
    <w:name w:val="toc 1"/>
    <w:hidden/>
    <w:uiPriority w:val="39"/>
    <w:rsid w:val="008634CF"/>
    <w:pPr>
      <w:spacing w:line="259" w:lineRule="auto"/>
      <w:ind w:left="26" w:right="24" w:hanging="10"/>
    </w:pPr>
    <w:rPr>
      <w:rFonts w:ascii="Arial" w:eastAsia="Arial" w:hAnsi="Arial" w:cs="Arial"/>
      <w:b/>
      <w:color w:val="000000"/>
      <w:kern w:val="0"/>
      <w:sz w:val="22"/>
    </w:rPr>
  </w:style>
  <w:style w:type="paragraph" w:styleId="TOC2">
    <w:name w:val="toc 2"/>
    <w:hidden/>
    <w:uiPriority w:val="39"/>
    <w:rsid w:val="008634CF"/>
    <w:pPr>
      <w:spacing w:line="259" w:lineRule="auto"/>
      <w:ind w:left="246" w:right="18" w:hanging="10"/>
      <w:jc w:val="both"/>
    </w:pPr>
    <w:rPr>
      <w:rFonts w:ascii="Arial" w:eastAsia="Arial" w:hAnsi="Arial" w:cs="Arial"/>
      <w:color w:val="000000"/>
      <w:kern w:val="0"/>
      <w:sz w:val="20"/>
    </w:rPr>
  </w:style>
  <w:style w:type="paragraph" w:styleId="NormalWeb">
    <w:name w:val="Normal (Web)"/>
    <w:basedOn w:val="Normal"/>
    <w:uiPriority w:val="99"/>
    <w:unhideWhenUsed/>
    <w:rsid w:val="008634CF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4C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634CF"/>
    <w:pPr>
      <w:spacing w:before="0" w:line="259" w:lineRule="auto"/>
      <w:jc w:val="center"/>
      <w:outlineLvl w:val="9"/>
    </w:pPr>
    <w:rPr>
      <w:rFonts w:ascii="Times New Roman" w:eastAsia="MS Gothic" w:hAnsi="Times New Roman" w:cs="Times New Roman"/>
      <w:bCs w:val="0"/>
      <w:color w:val="auto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634C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34CF"/>
    <w:pPr>
      <w:jc w:val="left"/>
    </w:pPr>
    <w:rPr>
      <w:rFonts w:asciiTheme="minorHAnsi" w:hAnsiTheme="minorHAnsi"/>
      <w:kern w:val="0"/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634CF"/>
  </w:style>
  <w:style w:type="character" w:customStyle="1" w:styleId="CommentTextChar1">
    <w:name w:val="Comment Text Char1"/>
    <w:uiPriority w:val="99"/>
    <w:semiHidden/>
    <w:rsid w:val="008634CF"/>
    <w:rPr>
      <w:rFonts w:ascii="Times New Roman" w:eastAsia="MS Mincho" w:hAnsi="Times New Roman" w:cs="Times New Roman"/>
      <w:sz w:val="20"/>
      <w:szCs w:val="20"/>
      <w:lang w:val="en-GB"/>
    </w:rPr>
  </w:style>
  <w:style w:type="numbering" w:customStyle="1" w:styleId="NoList2">
    <w:name w:val="No List2"/>
    <w:next w:val="NoList"/>
    <w:semiHidden/>
    <w:rsid w:val="008634CF"/>
  </w:style>
  <w:style w:type="paragraph" w:styleId="Index1">
    <w:name w:val="index 1"/>
    <w:basedOn w:val="Normal"/>
    <w:next w:val="Normal"/>
    <w:semiHidden/>
    <w:rsid w:val="008634CF"/>
    <w:pPr>
      <w:widowControl/>
      <w:tabs>
        <w:tab w:val="right" w:leader="dot" w:pos="4386"/>
      </w:tabs>
      <w:ind w:left="238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634CF"/>
    <w:pPr>
      <w:widowControl/>
      <w:tabs>
        <w:tab w:val="right" w:leader="dot" w:pos="4386"/>
      </w:tabs>
      <w:ind w:left="476" w:hanging="238"/>
    </w:pPr>
    <w:rPr>
      <w:rFonts w:ascii="Arial" w:eastAsia="MS Mincho" w:hAnsi="Arial" w:cs="Times New Roman"/>
      <w:b/>
      <w:kern w:val="0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634CF"/>
    <w:pPr>
      <w:widowControl/>
      <w:tabs>
        <w:tab w:val="right" w:leader="dot" w:pos="4386"/>
      </w:tabs>
      <w:ind w:left="720" w:hanging="238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8634CF"/>
    <w:pPr>
      <w:widowControl/>
      <w:ind w:left="720"/>
    </w:pPr>
    <w:rPr>
      <w:rFonts w:ascii="Arial" w:eastAsia="MS Mincho" w:hAnsi="Arial" w:cs="Arial"/>
      <w:i/>
      <w:iCs/>
      <w:kern w:val="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634CF"/>
    <w:rPr>
      <w:rFonts w:ascii="Arial" w:eastAsia="MS Mincho" w:hAnsi="Arial" w:cs="Arial"/>
      <w:i/>
      <w:iCs/>
      <w:kern w:val="0"/>
      <w:sz w:val="24"/>
      <w:szCs w:val="20"/>
      <w:lang w:val="en-GB" w:eastAsia="en-US"/>
    </w:rPr>
  </w:style>
  <w:style w:type="paragraph" w:customStyle="1" w:styleId="BalloonText1">
    <w:name w:val="Balloon Text1"/>
    <w:basedOn w:val="Normal"/>
    <w:semiHidden/>
    <w:rsid w:val="008634CF"/>
    <w:pPr>
      <w:widowControl/>
    </w:pPr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paragraph" w:styleId="TOC3">
    <w:name w:val="toc 3"/>
    <w:basedOn w:val="Normal"/>
    <w:next w:val="Normal"/>
    <w:uiPriority w:val="39"/>
    <w:rsid w:val="008634CF"/>
    <w:pPr>
      <w:widowControl/>
      <w:tabs>
        <w:tab w:val="right" w:leader="dot" w:pos="9492"/>
      </w:tabs>
      <w:ind w:left="482"/>
    </w:pPr>
    <w:rPr>
      <w:rFonts w:eastAsia="MS Mincho" w:cs="Times New Roman"/>
      <w:kern w:val="0"/>
      <w:szCs w:val="20"/>
      <w:lang w:val="en-GB" w:eastAsia="en-US"/>
    </w:rPr>
  </w:style>
  <w:style w:type="paragraph" w:customStyle="1" w:styleId="Revision1">
    <w:name w:val="Revision1"/>
    <w:hidden/>
    <w:semiHidden/>
    <w:rsid w:val="008634CF"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ListParagraph1">
    <w:name w:val="List Paragraph1"/>
    <w:basedOn w:val="Normal"/>
    <w:qFormat/>
    <w:rsid w:val="008634CF"/>
    <w:pPr>
      <w:widowControl/>
      <w:ind w:left="720"/>
      <w:contextualSpacing/>
    </w:pPr>
    <w:rPr>
      <w:rFonts w:eastAsia="MS Mincho" w:cs="Times New Roman"/>
      <w:kern w:val="0"/>
      <w:szCs w:val="20"/>
      <w:lang w:val="en-GB" w:eastAsia="en-US"/>
    </w:rPr>
  </w:style>
  <w:style w:type="paragraph" w:customStyle="1" w:styleId="CommentSubject1">
    <w:name w:val="Comment Subject1"/>
    <w:basedOn w:val="CommentText"/>
    <w:next w:val="CommentText"/>
    <w:rsid w:val="008634CF"/>
    <w:pPr>
      <w:widowControl/>
      <w:jc w:val="both"/>
    </w:pPr>
    <w:rPr>
      <w:rFonts w:eastAsia="MS Mincho" w:cs="Times New Roman"/>
      <w:b/>
      <w:bCs/>
      <w:kern w:val="0"/>
      <w:sz w:val="20"/>
      <w:szCs w:val="20"/>
      <w:lang w:val="en-GB" w:eastAsia="en-US"/>
    </w:rPr>
  </w:style>
  <w:style w:type="paragraph" w:customStyle="1" w:styleId="Annex">
    <w:name w:val="Annex"/>
    <w:basedOn w:val="Heading1"/>
    <w:rsid w:val="008634CF"/>
    <w:pPr>
      <w:keepLines w:val="0"/>
      <w:spacing w:before="360" w:after="120"/>
    </w:pPr>
    <w:rPr>
      <w:rFonts w:ascii="Arial" w:eastAsia="Times New Roman" w:hAnsi="Arial" w:cs="Arial"/>
      <w:caps/>
      <w:color w:val="auto"/>
      <w:kern w:val="32"/>
      <w:sz w:val="24"/>
      <w:szCs w:val="24"/>
      <w:lang w:val="en-CA"/>
    </w:rPr>
  </w:style>
  <w:style w:type="character" w:customStyle="1" w:styleId="CommentSubjectChar1">
    <w:name w:val="Comment Subject Char1"/>
    <w:basedOn w:val="CommentTextChar1"/>
    <w:rsid w:val="008634CF"/>
    <w:rPr>
      <w:rFonts w:ascii="Times New Roman" w:eastAsia="MS Mincho" w:hAnsi="Times New Roman" w:cs="Times New Roman"/>
      <w:b/>
      <w:bCs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634CF"/>
  </w:style>
  <w:style w:type="character" w:styleId="PageNumber">
    <w:name w:val="page number"/>
    <w:basedOn w:val="DefaultParagraphFont"/>
    <w:semiHidden/>
    <w:unhideWhenUsed/>
    <w:rsid w:val="008634CF"/>
  </w:style>
  <w:style w:type="paragraph" w:customStyle="1" w:styleId="WP">
    <w:name w:val="WP"/>
    <w:basedOn w:val="Normal"/>
    <w:rsid w:val="008634CF"/>
    <w:pPr>
      <w:keepLines/>
      <w:widowControl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rFonts w:eastAsia="Times New Roman" w:cs="Times New Roman"/>
      <w:kern w:val="0"/>
      <w:sz w:val="20"/>
      <w:szCs w:val="20"/>
      <w:lang w:val="en-GB" w:eastAsia="en-US"/>
    </w:rPr>
  </w:style>
  <w:style w:type="paragraph" w:customStyle="1" w:styleId="Index">
    <w:name w:val="Index"/>
    <w:basedOn w:val="Normal"/>
    <w:rsid w:val="008634CF"/>
    <w:pPr>
      <w:suppressLineNumbers/>
      <w:suppressAutoHyphens/>
    </w:pPr>
    <w:rPr>
      <w:rFonts w:eastAsia="Lucida Sans Unicode" w:cs="Tahoma"/>
      <w:kern w:val="0"/>
      <w:sz w:val="22"/>
      <w:lang w:eastAsia="en-US"/>
    </w:rPr>
  </w:style>
  <w:style w:type="paragraph" w:customStyle="1" w:styleId="wp0">
    <w:name w:val="wp0"/>
    <w:basedOn w:val="Normal"/>
    <w:rsid w:val="008634CF"/>
    <w:pPr>
      <w:widowControl/>
      <w:spacing w:before="240"/>
      <w:ind w:left="1588" w:hanging="1588"/>
    </w:pPr>
    <w:rPr>
      <w:rFonts w:eastAsia="SimSun" w:cs="Times New Roman"/>
      <w:kern w:val="0"/>
      <w:sz w:val="20"/>
      <w:szCs w:val="20"/>
      <w:lang w:eastAsia="zh-CN"/>
    </w:rPr>
  </w:style>
  <w:style w:type="table" w:customStyle="1" w:styleId="10">
    <w:name w:val="表 (格子) 淡色1"/>
    <w:basedOn w:val="TableNormal"/>
    <w:uiPriority w:val="40"/>
    <w:rsid w:val="008634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8634CF"/>
  </w:style>
  <w:style w:type="character" w:styleId="PlaceholderText">
    <w:name w:val="Placeholder Text"/>
    <w:basedOn w:val="DefaultParagraphFont"/>
    <w:uiPriority w:val="99"/>
    <w:semiHidden/>
    <w:rsid w:val="008634CF"/>
    <w:rPr>
      <w:color w:val="808080"/>
    </w:rPr>
  </w:style>
  <w:style w:type="table" w:customStyle="1" w:styleId="41">
    <w:name w:val="標準の表 41"/>
    <w:basedOn w:val="TableNormal"/>
    <w:uiPriority w:val="44"/>
    <w:rsid w:val="008634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標準の表 51"/>
    <w:basedOn w:val="TableNormal"/>
    <w:uiPriority w:val="45"/>
    <w:rsid w:val="008634CF"/>
    <w:tblPr>
      <w:tblStyleRowBandSize w:val="1"/>
      <w:tblStyleColBandSize w:val="1"/>
    </w:tblPr>
    <w:tblStylePr w:type="firstRow">
      <w:rPr>
        <w:rFonts w:ascii="Arial" w:eastAsia="MS Gothic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MS Gothic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MS Gothic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MS Gothic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86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634CF"/>
  </w:style>
  <w:style w:type="numbering" w:customStyle="1" w:styleId="NoList21">
    <w:name w:val="No List21"/>
    <w:next w:val="NoList"/>
    <w:semiHidden/>
    <w:rsid w:val="008634CF"/>
  </w:style>
  <w:style w:type="character" w:styleId="Mention">
    <w:name w:val="Mention"/>
    <w:basedOn w:val="DefaultParagraphFont"/>
    <w:uiPriority w:val="99"/>
    <w:semiHidden/>
    <w:unhideWhenUsed/>
    <w:rsid w:val="008634CF"/>
    <w:rPr>
      <w:color w:val="2B579A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rsid w:val="0086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8634CF"/>
    <w:rPr>
      <w:rFonts w:eastAsiaTheme="minorHAnsi"/>
      <w:kern w:val="0"/>
      <w:sz w:val="22"/>
      <w:lang w:val="en-CA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634CF"/>
    <w:rPr>
      <w:color w:val="2B579A"/>
      <w:shd w:val="clear" w:color="auto" w:fill="E6E6E6"/>
    </w:rPr>
  </w:style>
  <w:style w:type="character" w:customStyle="1" w:styleId="file-link">
    <w:name w:val="file-link"/>
    <w:basedOn w:val="DefaultParagraphFont"/>
    <w:rsid w:val="008634CF"/>
  </w:style>
  <w:style w:type="table" w:customStyle="1" w:styleId="Table1">
    <w:name w:val="Table1"/>
    <w:semiHidden/>
    <w:unhideWhenUsed/>
    <w:qFormat/>
    <w:rsid w:val="008634CF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2">
    <w:name w:val="Table2"/>
    <w:semiHidden/>
    <w:unhideWhenUsed/>
    <w:qFormat/>
    <w:rsid w:val="008634CF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3">
    <w:name w:val="Table3"/>
    <w:semiHidden/>
    <w:unhideWhenUsed/>
    <w:qFormat/>
    <w:rsid w:val="008634CF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customStyle="1" w:styleId="Table4">
    <w:name w:val="Table4"/>
    <w:semiHidden/>
    <w:unhideWhenUsed/>
    <w:qFormat/>
    <w:rsid w:val="008634CF"/>
    <w:pPr>
      <w:spacing w:after="200"/>
    </w:pPr>
    <w:rPr>
      <w:rFonts w:eastAsia="Cambria"/>
      <w:kern w:val="0"/>
      <w:sz w:val="24"/>
      <w:szCs w:val="24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customStyle="1" w:styleId="contentpasted0">
    <w:name w:val="contentpasted0"/>
    <w:basedOn w:val="DefaultParagraphFont"/>
    <w:rsid w:val="008634C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634C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634CF"/>
  </w:style>
  <w:style w:type="paragraph" w:styleId="IntenseQuote">
    <w:name w:val="Intense Quote"/>
    <w:basedOn w:val="Normal"/>
    <w:next w:val="Normal"/>
    <w:link w:val="IntenseQuoteChar"/>
    <w:uiPriority w:val="30"/>
    <w:qFormat/>
    <w:rsid w:val="008634CF"/>
    <w:pPr>
      <w:widowControl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val="en-CA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4CF"/>
    <w:rPr>
      <w:rFonts w:asciiTheme="majorHAnsi" w:eastAsiaTheme="majorEastAsia" w:hAnsiTheme="majorHAnsi" w:cstheme="majorBidi"/>
      <w:kern w:val="0"/>
      <w:sz w:val="26"/>
      <w:szCs w:val="26"/>
      <w:lang w:val="en-CA" w:eastAsia="en-US"/>
    </w:rPr>
  </w:style>
  <w:style w:type="character" w:customStyle="1" w:styleId="TableChar">
    <w:name w:val="Table Char"/>
    <w:basedOn w:val="DefaultParagraphFont"/>
    <w:rsid w:val="008634CF"/>
    <w:rPr>
      <w:rFonts w:eastAsia="Arial" w:cs="Arial"/>
      <w:i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8C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A29852DDD214ABDF5312C00ABE923" ma:contentTypeVersion="12" ma:contentTypeDescription="新しいドキュメントを作成します。" ma:contentTypeScope="" ma:versionID="562a4308ed73b5f46224b7635e6ef417">
  <xsd:schema xmlns:xsd="http://www.w3.org/2001/XMLSchema" xmlns:xs="http://www.w3.org/2001/XMLSchema" xmlns:p="http://schemas.microsoft.com/office/2006/metadata/properties" xmlns:ns3="5c42b53a-3ede-465f-82a2-5fea6fd56839" xmlns:ns4="014982be-7072-4e34-8626-fd7cb24525c6" targetNamespace="http://schemas.microsoft.com/office/2006/metadata/properties" ma:root="true" ma:fieldsID="b7ef583ec2fb0ca7cdc5641f9dc68ee4" ns3:_="" ns4:_="">
    <xsd:import namespace="5c42b53a-3ede-465f-82a2-5fea6fd56839"/>
    <xsd:import namespace="014982be-7072-4e34-8626-fd7cb24525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2b53a-3ede-465f-82a2-5fea6fd56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82be-7072-4e34-8626-fd7cb245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FCE33-A0F1-4005-98A4-9DE592280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9EBA8-1CDA-4B8F-888D-CF2068769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B03E5-49FF-4044-9FF6-7B8E012D0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724DF-B08B-47B7-B7DA-58BB9C4A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2b53a-3ede-465f-82a2-5fea6fd56839"/>
    <ds:schemaRef ds:uri="014982be-7072-4e34-8626-fd7cb245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2377</Words>
  <Characters>13554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 Zavolokin</cp:lastModifiedBy>
  <cp:revision>2</cp:revision>
  <cp:lastPrinted>2024-01-29T07:25:00Z</cp:lastPrinted>
  <dcterms:created xsi:type="dcterms:W3CDTF">2024-12-20T05:25:00Z</dcterms:created>
  <dcterms:modified xsi:type="dcterms:W3CDTF">2024-12-20T05:25:00Z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  <property fmtid="{D5CDD505-2E9C-101B-9397-08002B2CF9AE}" pid="8" name="ContentTypeId">
    <vt:lpwstr>0x010100AADA29852DDD214ABDF5312C00ABE923</vt:lpwstr>
  </property>
</Properties>
</file>