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D96266" w14:textId="54CC90A9" w:rsidR="00DD5A00" w:rsidRPr="004C536A" w:rsidRDefault="00DD5A00" w:rsidP="00195D9F">
      <w:pPr>
        <w:spacing w:before="240" w:after="120"/>
        <w:jc w:val="right"/>
        <w:rPr>
          <w:rFonts w:cs="Times New Roman"/>
          <w:szCs w:val="24"/>
        </w:rPr>
      </w:pPr>
      <w:r w:rsidRPr="004C536A">
        <w:rPr>
          <w:rFonts w:cs="Times New Roman"/>
          <w:szCs w:val="24"/>
        </w:rPr>
        <w:t>NPFC-202</w:t>
      </w:r>
      <w:r w:rsidRPr="004C536A">
        <w:rPr>
          <w:rFonts w:cs="Times New Roman" w:hint="eastAsia"/>
          <w:szCs w:val="24"/>
        </w:rPr>
        <w:t>5</w:t>
      </w:r>
      <w:r w:rsidRPr="004C536A">
        <w:rPr>
          <w:rFonts w:cs="Times New Roman"/>
          <w:szCs w:val="24"/>
        </w:rPr>
        <w:t>-TWG CMSA</w:t>
      </w:r>
      <w:r w:rsidRPr="004C536A">
        <w:rPr>
          <w:rFonts w:cs="Times New Roman" w:hint="eastAsia"/>
          <w:szCs w:val="24"/>
        </w:rPr>
        <w:t>1</w:t>
      </w:r>
      <w:r>
        <w:rPr>
          <w:rFonts w:cs="Times New Roman" w:hint="eastAsia"/>
          <w:szCs w:val="24"/>
        </w:rPr>
        <w:t>1</w:t>
      </w:r>
      <w:r w:rsidRPr="004C536A">
        <w:rPr>
          <w:rFonts w:cs="Times New Roman"/>
          <w:szCs w:val="24"/>
        </w:rPr>
        <w:t>-WP</w:t>
      </w:r>
      <w:r>
        <w:rPr>
          <w:rFonts w:cs="Times New Roman" w:hint="eastAsia"/>
          <w:szCs w:val="24"/>
        </w:rPr>
        <w:t>08</w:t>
      </w:r>
    </w:p>
    <w:p w14:paraId="27D9C811" w14:textId="12D6713E" w:rsidR="00DD5A00" w:rsidRPr="00F32CC2" w:rsidRDefault="00DD5A00" w:rsidP="00F32CC2">
      <w:pPr>
        <w:pStyle w:val="Title"/>
      </w:pPr>
      <w:r>
        <w:rPr>
          <w:rFonts w:hint="eastAsia"/>
        </w:rPr>
        <w:t>What caused the increase in retrospective pattern in the chub mackerel stock assessment in the Northwest Pacific?</w:t>
      </w:r>
    </w:p>
    <w:p w14:paraId="68DD04DF" w14:textId="77777777" w:rsidR="00DD5A00" w:rsidRPr="00A66C48" w:rsidRDefault="00DD5A00" w:rsidP="00F461ED">
      <w:pPr>
        <w:rPr>
          <w:rFonts w:cs="Times New Roman"/>
          <w:b/>
          <w:szCs w:val="24"/>
        </w:rPr>
      </w:pPr>
    </w:p>
    <w:p w14:paraId="0210D0E8" w14:textId="77777777" w:rsidR="00DD5A00" w:rsidRPr="00A66C48" w:rsidRDefault="00DD5A00" w:rsidP="00F461ED">
      <w:pPr>
        <w:jc w:val="center"/>
        <w:rPr>
          <w:rFonts w:cs="Times New Roman"/>
          <w:szCs w:val="24"/>
        </w:rPr>
      </w:pPr>
      <w:r>
        <w:rPr>
          <w:rFonts w:cs="Times New Roman"/>
          <w:szCs w:val="24"/>
        </w:rPr>
        <w:t>Shota Nishijima</w:t>
      </w:r>
      <w:r>
        <w:rPr>
          <w:rFonts w:cs="Times New Roman" w:hint="eastAsia"/>
          <w:szCs w:val="24"/>
        </w:rPr>
        <w:t xml:space="preserve"> and Momoko Ichinokawa</w:t>
      </w:r>
    </w:p>
    <w:p w14:paraId="5A2B0B5A" w14:textId="77777777" w:rsidR="00DD5A00" w:rsidRDefault="00DD5A00" w:rsidP="00F461ED">
      <w:pPr>
        <w:jc w:val="center"/>
        <w:rPr>
          <w:rFonts w:cs="Times New Roman"/>
          <w:i/>
          <w:iCs/>
        </w:rPr>
      </w:pPr>
      <w:r w:rsidRPr="00EA2692">
        <w:rPr>
          <w:rFonts w:cs="Times New Roman"/>
          <w:i/>
          <w:iCs/>
        </w:rPr>
        <w:t>Fisheries Resources Institute, Japan Fisheries Research and Education Agency</w:t>
      </w:r>
    </w:p>
    <w:p w14:paraId="405F68F2" w14:textId="77777777" w:rsidR="00DD5A00" w:rsidRPr="00AE7925" w:rsidRDefault="00DD5A00" w:rsidP="00F461ED">
      <w:pPr>
        <w:jc w:val="center"/>
        <w:rPr>
          <w:rFonts w:cs="Times New Roman"/>
        </w:rPr>
      </w:pPr>
      <w:r w:rsidRPr="00AE7925">
        <w:rPr>
          <w:rFonts w:cs="Times New Roman"/>
        </w:rPr>
        <w:t>(</w:t>
      </w:r>
      <w:r>
        <w:rPr>
          <w:rFonts w:cs="Times New Roman" w:hint="eastAsia"/>
        </w:rPr>
        <w:t>Email: nishijima_shota02@fra.go.jp</w:t>
      </w:r>
      <w:r w:rsidRPr="00AE7925">
        <w:rPr>
          <w:rFonts w:cs="Times New Roman"/>
        </w:rPr>
        <w:t>)</w:t>
      </w:r>
    </w:p>
    <w:p w14:paraId="2749CFF3" w14:textId="77777777" w:rsidR="00DD5A00" w:rsidRDefault="00DD5A00" w:rsidP="00531F34">
      <w:pPr>
        <w:jc w:val="center"/>
        <w:outlineLvl w:val="0"/>
        <w:rPr>
          <w:rFonts w:cs="Times New Roman"/>
          <w:b/>
          <w:bCs/>
        </w:rPr>
      </w:pPr>
    </w:p>
    <w:p w14:paraId="55BB746B" w14:textId="77777777" w:rsidR="00DD5A00" w:rsidRPr="00EA2692" w:rsidRDefault="00DD5A00" w:rsidP="00531F34">
      <w:pPr>
        <w:jc w:val="center"/>
        <w:outlineLvl w:val="0"/>
        <w:rPr>
          <w:rFonts w:cs="Times New Roman"/>
          <w:b/>
          <w:bCs/>
        </w:rPr>
      </w:pPr>
      <w:r w:rsidRPr="00EA2692">
        <w:rPr>
          <w:rFonts w:cs="Times New Roman"/>
          <w:b/>
          <w:bCs/>
        </w:rPr>
        <w:t>Summary</w:t>
      </w:r>
    </w:p>
    <w:p w14:paraId="136E103B" w14:textId="145582F9" w:rsidR="00DD5A00" w:rsidRPr="00B028F4" w:rsidRDefault="00DD5A00" w:rsidP="00E64784">
      <w:pPr>
        <w:rPr>
          <w:rFonts w:cs="Times New Roman"/>
        </w:rPr>
      </w:pPr>
      <w:r w:rsidRPr="00E64784">
        <w:rPr>
          <w:rFonts w:cs="Times New Roman"/>
        </w:rPr>
        <w:t xml:space="preserve">In the 2025 </w:t>
      </w:r>
      <w:r>
        <w:rPr>
          <w:rFonts w:cs="Times New Roman" w:hint="eastAsia"/>
        </w:rPr>
        <w:t xml:space="preserve">provisional </w:t>
      </w:r>
      <w:r w:rsidRPr="00E64784">
        <w:rPr>
          <w:rFonts w:cs="Times New Roman"/>
        </w:rPr>
        <w:t xml:space="preserve">assessment of the </w:t>
      </w:r>
      <w:r>
        <w:rPr>
          <w:rFonts w:cs="Times New Roman" w:hint="eastAsia"/>
        </w:rPr>
        <w:t xml:space="preserve">Northwest </w:t>
      </w:r>
      <w:r w:rsidRPr="00E64784">
        <w:rPr>
          <w:rFonts w:cs="Times New Roman"/>
        </w:rPr>
        <w:t xml:space="preserve">Pacific stock of chub mackerel, </w:t>
      </w:r>
      <w:r>
        <w:rPr>
          <w:rFonts w:cs="Times New Roman" w:hint="eastAsia"/>
        </w:rPr>
        <w:t xml:space="preserve">retrospective patterns quantified by </w:t>
      </w:r>
      <w:r>
        <w:rPr>
          <w:rFonts w:cs="Times New Roman"/>
        </w:rPr>
        <w:t>Mohn’s</w:t>
      </w:r>
      <w:r>
        <w:rPr>
          <w:rFonts w:cs="Times New Roman" w:hint="eastAsia"/>
        </w:rPr>
        <w:t xml:space="preserve"> rho for stock biomass and recruitment over the five-year </w:t>
      </w:r>
      <w:r w:rsidRPr="00E64784">
        <w:rPr>
          <w:rFonts w:cs="Times New Roman"/>
        </w:rPr>
        <w:t xml:space="preserve">retrospective </w:t>
      </w:r>
      <w:r>
        <w:rPr>
          <w:rFonts w:cs="Times New Roman" w:hint="eastAsia"/>
        </w:rPr>
        <w:t>analysis</w:t>
      </w:r>
      <w:r w:rsidRPr="00E64784">
        <w:rPr>
          <w:rFonts w:cs="Times New Roman"/>
        </w:rPr>
        <w:t xml:space="preserve"> increased compared to the </w:t>
      </w:r>
      <w:r>
        <w:rPr>
          <w:rFonts w:cs="Times New Roman" w:hint="eastAsia"/>
        </w:rPr>
        <w:t xml:space="preserve">values in the </w:t>
      </w:r>
      <w:r w:rsidRPr="00E64784">
        <w:rPr>
          <w:rFonts w:cs="Times New Roman"/>
        </w:rPr>
        <w:t>previous year</w:t>
      </w:r>
      <w:r>
        <w:rPr>
          <w:rFonts w:cs="Times New Roman"/>
        </w:rPr>
        <w:t>’</w:t>
      </w:r>
      <w:r>
        <w:rPr>
          <w:rFonts w:cs="Times New Roman" w:hint="eastAsia"/>
        </w:rPr>
        <w:t>s assessment</w:t>
      </w:r>
      <w:r w:rsidRPr="00E64784">
        <w:rPr>
          <w:rFonts w:cs="Times New Roman"/>
        </w:rPr>
        <w:t>. An investigation into the cause revealed that the primary factor w</w:t>
      </w:r>
      <w:r>
        <w:rPr>
          <w:rFonts w:cs="Times New Roman" w:hint="eastAsia"/>
        </w:rPr>
        <w:t>as</w:t>
      </w:r>
      <w:r w:rsidRPr="00E64784">
        <w:rPr>
          <w:rFonts w:cs="Times New Roman"/>
        </w:rPr>
        <w:t xml:space="preserve"> that all index values for 2023 were lower than </w:t>
      </w:r>
      <w:r>
        <w:rPr>
          <w:rFonts w:cs="Times New Roman" w:hint="eastAsia"/>
        </w:rPr>
        <w:t xml:space="preserve">the </w:t>
      </w:r>
      <w:r w:rsidR="00961E1F">
        <w:rPr>
          <w:rFonts w:cs="Times New Roman" w:hint="eastAsia"/>
        </w:rPr>
        <w:t>predicted</w:t>
      </w:r>
      <w:r>
        <w:rPr>
          <w:rFonts w:cs="Times New Roman" w:hint="eastAsia"/>
        </w:rPr>
        <w:t xml:space="preserve"> values of the model </w:t>
      </w:r>
      <w:r>
        <w:rPr>
          <w:rFonts w:cs="Times New Roman"/>
        </w:rPr>
        <w:t>without</w:t>
      </w:r>
      <w:r>
        <w:rPr>
          <w:rFonts w:cs="Times New Roman" w:hint="eastAsia"/>
        </w:rPr>
        <w:t xml:space="preserve"> 2023 indices</w:t>
      </w:r>
      <w:r w:rsidRPr="00E64784">
        <w:rPr>
          <w:rFonts w:cs="Times New Roman"/>
        </w:rPr>
        <w:t>, leading to a downward revision of recent stock biomass and recruitment</w:t>
      </w:r>
      <w:r>
        <w:rPr>
          <w:rFonts w:cs="Times New Roman" w:hint="eastAsia"/>
        </w:rPr>
        <w:t xml:space="preserve"> when including the 2023 indices</w:t>
      </w:r>
      <w:r w:rsidRPr="00E64784">
        <w:rPr>
          <w:rFonts w:cs="Times New Roman"/>
        </w:rPr>
        <w:t>.</w:t>
      </w:r>
      <w:r>
        <w:rPr>
          <w:rFonts w:cs="Times New Roman" w:hint="eastAsia"/>
        </w:rPr>
        <w:t xml:space="preserve"> T</w:t>
      </w:r>
      <w:r w:rsidRPr="00224488">
        <w:rPr>
          <w:rFonts w:cs="Times New Roman"/>
        </w:rPr>
        <w:t>he one-year shift in the reference period used to calculate Mohn’s rho also</w:t>
      </w:r>
      <w:r>
        <w:rPr>
          <w:rFonts w:cs="Times New Roman" w:hint="eastAsia"/>
        </w:rPr>
        <w:t xml:space="preserve"> </w:t>
      </w:r>
      <w:r w:rsidRPr="00224488">
        <w:rPr>
          <w:rFonts w:cs="Times New Roman"/>
        </w:rPr>
        <w:t xml:space="preserve">contributed to the increase in </w:t>
      </w:r>
      <w:r>
        <w:rPr>
          <w:rFonts w:cs="Times New Roman" w:hint="eastAsia"/>
        </w:rPr>
        <w:t>the values</w:t>
      </w:r>
      <w:r w:rsidRPr="00224488">
        <w:rPr>
          <w:rFonts w:cs="Times New Roman"/>
        </w:rPr>
        <w:t>.</w:t>
      </w:r>
      <w:r>
        <w:rPr>
          <w:rFonts w:cs="Times New Roman" w:hint="eastAsia"/>
        </w:rPr>
        <w:t xml:space="preserve"> In </w:t>
      </w:r>
      <w:r>
        <w:rPr>
          <w:rFonts w:cs="Times New Roman"/>
        </w:rPr>
        <w:t>contrast</w:t>
      </w:r>
      <w:r>
        <w:rPr>
          <w:rFonts w:cs="Times New Roman" w:hint="eastAsia"/>
        </w:rPr>
        <w:t>, ch</w:t>
      </w:r>
      <w:r w:rsidRPr="00E64784">
        <w:rPr>
          <w:rFonts w:cs="Times New Roman"/>
        </w:rPr>
        <w:t xml:space="preserve">anges in the stock assessment model settings had </w:t>
      </w:r>
      <w:r>
        <w:rPr>
          <w:rFonts w:cs="Times New Roman" w:hint="eastAsia"/>
        </w:rPr>
        <w:t>little</w:t>
      </w:r>
      <w:r w:rsidRPr="00E64784">
        <w:rPr>
          <w:rFonts w:cs="Times New Roman"/>
        </w:rPr>
        <w:t xml:space="preserve"> effect. </w:t>
      </w:r>
      <w:r>
        <w:rPr>
          <w:rFonts w:cs="Times New Roman" w:hint="eastAsia"/>
        </w:rPr>
        <w:t>It</w:t>
      </w:r>
      <w:r w:rsidRPr="00E64784">
        <w:rPr>
          <w:rFonts w:cs="Times New Roman"/>
        </w:rPr>
        <w:t xml:space="preserve"> was also found that revisions to catch-at-age data prior to 2022 contributed to a </w:t>
      </w:r>
      <w:r w:rsidRPr="00166C9F">
        <w:rPr>
          <w:rFonts w:cs="Times New Roman"/>
        </w:rPr>
        <w:t>reduction</w:t>
      </w:r>
      <w:r w:rsidRPr="00E64784">
        <w:rPr>
          <w:rFonts w:cs="Times New Roman"/>
        </w:rPr>
        <w:t xml:space="preserve"> </w:t>
      </w:r>
      <w:r>
        <w:rPr>
          <w:rFonts w:cs="Times New Roman" w:hint="eastAsia"/>
        </w:rPr>
        <w:t>of Mohn</w:t>
      </w:r>
      <w:r>
        <w:rPr>
          <w:rFonts w:cs="Times New Roman"/>
        </w:rPr>
        <w:t>’</w:t>
      </w:r>
      <w:r>
        <w:rPr>
          <w:rFonts w:cs="Times New Roman" w:hint="eastAsia"/>
        </w:rPr>
        <w:t>s rho</w:t>
      </w:r>
      <w:r w:rsidRPr="00E64784">
        <w:rPr>
          <w:rFonts w:cs="Times New Roman"/>
        </w:rPr>
        <w:t>.</w:t>
      </w:r>
      <w:r>
        <w:rPr>
          <w:rFonts w:cs="Times New Roman" w:hint="eastAsia"/>
        </w:rPr>
        <w:t xml:space="preserve"> Retrospective pattens does not </w:t>
      </w:r>
      <w:r>
        <w:rPr>
          <w:rFonts w:cs="Times New Roman"/>
        </w:rPr>
        <w:t>necessarily</w:t>
      </w:r>
      <w:r>
        <w:rPr>
          <w:rFonts w:cs="Times New Roman" w:hint="eastAsia"/>
        </w:rPr>
        <w:t xml:space="preserve"> mean estimation bias and rather the update of estimates with new data is a crucial step in stock assessments. </w:t>
      </w:r>
      <w:r w:rsidRPr="00961E1F">
        <w:rPr>
          <w:rFonts w:cs="Times New Roman"/>
        </w:rPr>
        <w:t>For the chub mackerel stock assessment, it is important to include the latest available abundance indices to mitigate future shifts in abundance estimates that would inevitably occur if the latest data were excluded.</w:t>
      </w:r>
    </w:p>
    <w:p w14:paraId="0071555E" w14:textId="77777777" w:rsidR="00DD5A00" w:rsidRPr="00B028F4" w:rsidRDefault="00DD5A00" w:rsidP="00F461ED">
      <w:pPr>
        <w:rPr>
          <w:rFonts w:cs="Times New Roman"/>
          <w:szCs w:val="24"/>
        </w:rPr>
      </w:pPr>
    </w:p>
    <w:p w14:paraId="16E4B7E4" w14:textId="77777777" w:rsidR="00DD5A00" w:rsidRPr="001B42AE" w:rsidRDefault="00DD5A00" w:rsidP="00F461ED">
      <w:pPr>
        <w:pStyle w:val="Heading1"/>
      </w:pPr>
      <w:r w:rsidRPr="001B42AE">
        <w:t xml:space="preserve">1. </w:t>
      </w:r>
      <w:r w:rsidRPr="001B42AE">
        <w:rPr>
          <w:rFonts w:eastAsiaTheme="minorEastAsia" w:hint="eastAsia"/>
        </w:rPr>
        <w:t>I</w:t>
      </w:r>
      <w:r>
        <w:rPr>
          <w:rFonts w:eastAsiaTheme="minorEastAsia" w:hint="eastAsia"/>
        </w:rPr>
        <w:t>ntroduction</w:t>
      </w:r>
    </w:p>
    <w:p w14:paraId="5F6F56E8" w14:textId="6FD5A2F8" w:rsidR="00DD5A00" w:rsidRPr="00900DC9" w:rsidRDefault="00DD5A00" w:rsidP="00F461ED">
      <w:pPr>
        <w:rPr>
          <w:rFonts w:eastAsia="MS Mincho" w:cs="Times New Roman"/>
          <w:szCs w:val="24"/>
        </w:rPr>
      </w:pPr>
      <w:r w:rsidRPr="007F5DB3">
        <w:rPr>
          <w:rFonts w:eastAsia="MS Mincho" w:cs="Times New Roman"/>
          <w:szCs w:val="24"/>
        </w:rPr>
        <w:t xml:space="preserve">In </w:t>
      </w:r>
      <w:r>
        <w:rPr>
          <w:rFonts w:eastAsia="MS Mincho" w:cs="Times New Roman" w:hint="eastAsia"/>
          <w:szCs w:val="24"/>
        </w:rPr>
        <w:t>TWG-CMSA of NPFC</w:t>
      </w:r>
      <w:r w:rsidRPr="007F5DB3">
        <w:rPr>
          <w:rFonts w:eastAsia="MS Mincho" w:cs="Times New Roman"/>
          <w:szCs w:val="24"/>
        </w:rPr>
        <w:t xml:space="preserve">, </w:t>
      </w:r>
      <w:r>
        <w:rPr>
          <w:rFonts w:eastAsia="MS Mincho" w:cs="Times New Roman" w:hint="eastAsia"/>
          <w:szCs w:val="24"/>
        </w:rPr>
        <w:t xml:space="preserve">the initial </w:t>
      </w:r>
      <w:r w:rsidRPr="007F5DB3">
        <w:rPr>
          <w:rFonts w:eastAsia="MS Mincho" w:cs="Times New Roman"/>
          <w:szCs w:val="24"/>
        </w:rPr>
        <w:t xml:space="preserve">stock assessment of chub mackerel </w:t>
      </w:r>
      <w:r>
        <w:rPr>
          <w:rFonts w:eastAsia="MS Mincho" w:cs="Times New Roman" w:hint="eastAsia"/>
          <w:szCs w:val="24"/>
        </w:rPr>
        <w:t>in the Northwestern Pacific was</w:t>
      </w:r>
      <w:r w:rsidRPr="007F5DB3">
        <w:rPr>
          <w:rFonts w:eastAsia="MS Mincho" w:cs="Times New Roman"/>
          <w:szCs w:val="24"/>
        </w:rPr>
        <w:t xml:space="preserve"> </w:t>
      </w:r>
      <w:r>
        <w:rPr>
          <w:rFonts w:eastAsia="MS Mincho" w:cs="Times New Roman"/>
          <w:szCs w:val="24"/>
        </w:rPr>
        <w:t>finalized</w:t>
      </w:r>
      <w:r w:rsidRPr="007F5DB3">
        <w:rPr>
          <w:rFonts w:eastAsia="MS Mincho" w:cs="Times New Roman"/>
          <w:szCs w:val="24"/>
        </w:rPr>
        <w:t xml:space="preserve"> using the state-space assessment model (SAM) </w:t>
      </w:r>
      <w:r>
        <w:rPr>
          <w:rFonts w:eastAsia="MS Mincho" w:cs="Times New Roman" w:hint="eastAsia"/>
          <w:szCs w:val="24"/>
        </w:rPr>
        <w:t>in</w:t>
      </w:r>
      <w:r w:rsidRPr="007F5DB3">
        <w:rPr>
          <w:rFonts w:eastAsia="MS Mincho" w:cs="Times New Roman"/>
          <w:szCs w:val="24"/>
        </w:rPr>
        <w:t xml:space="preserve"> </w:t>
      </w:r>
      <w:r>
        <w:rPr>
          <w:rFonts w:eastAsia="MS Mincho" w:cs="Times New Roman" w:hint="eastAsia"/>
          <w:szCs w:val="24"/>
        </w:rPr>
        <w:t>the previous</w:t>
      </w:r>
      <w:r w:rsidRPr="007F5DB3">
        <w:rPr>
          <w:rFonts w:eastAsia="MS Mincho" w:cs="Times New Roman"/>
          <w:szCs w:val="24"/>
        </w:rPr>
        <w:t xml:space="preserve"> year. In the 202</w:t>
      </w:r>
      <w:r>
        <w:rPr>
          <w:rFonts w:eastAsia="MS Mincho" w:cs="Times New Roman" w:hint="eastAsia"/>
          <w:szCs w:val="24"/>
        </w:rPr>
        <w:t>4</w:t>
      </w:r>
      <w:r w:rsidRPr="007F5DB3">
        <w:rPr>
          <w:rFonts w:eastAsia="MS Mincho" w:cs="Times New Roman"/>
          <w:szCs w:val="24"/>
        </w:rPr>
        <w:t xml:space="preserve"> stock assessment, no substantial retrospective </w:t>
      </w:r>
      <w:r>
        <w:rPr>
          <w:rFonts w:eastAsia="MS Mincho" w:cs="Times New Roman" w:hint="eastAsia"/>
          <w:szCs w:val="24"/>
        </w:rPr>
        <w:t>pattern</w:t>
      </w:r>
      <w:r w:rsidRPr="007F5DB3">
        <w:rPr>
          <w:rFonts w:eastAsia="MS Mincho" w:cs="Times New Roman"/>
          <w:szCs w:val="24"/>
        </w:rPr>
        <w:t xml:space="preserve"> was detected</w:t>
      </w:r>
      <w:r>
        <w:rPr>
          <w:rFonts w:eastAsia="MS Mincho" w:cs="Times New Roman" w:hint="eastAsia"/>
          <w:szCs w:val="24"/>
        </w:rPr>
        <w:t>, likely</w:t>
      </w:r>
      <w:r w:rsidRPr="007F5DB3">
        <w:rPr>
          <w:rFonts w:eastAsia="MS Mincho" w:cs="Times New Roman"/>
          <w:szCs w:val="24"/>
        </w:rPr>
        <w:t xml:space="preserve"> </w:t>
      </w:r>
      <w:r>
        <w:rPr>
          <w:rFonts w:eastAsia="MS Mincho" w:cs="Times New Roman" w:hint="eastAsia"/>
          <w:szCs w:val="24"/>
        </w:rPr>
        <w:t xml:space="preserve">due </w:t>
      </w:r>
      <w:r>
        <w:rPr>
          <w:rFonts w:eastAsia="MS Mincho" w:cs="Times New Roman"/>
          <w:szCs w:val="24"/>
        </w:rPr>
        <w:t xml:space="preserve">to </w:t>
      </w:r>
      <w:r>
        <w:rPr>
          <w:rFonts w:eastAsia="MS Mincho" w:cs="Times New Roman" w:hint="eastAsia"/>
          <w:szCs w:val="24"/>
        </w:rPr>
        <w:t xml:space="preserve">the incorporation of process errors for fish older than age 0 </w:t>
      </w:r>
      <w:r w:rsidRPr="007F5DB3">
        <w:rPr>
          <w:rFonts w:eastAsia="MS Mincho" w:cs="Times New Roman"/>
          <w:szCs w:val="24"/>
        </w:rPr>
        <w:t>(S28-</w:t>
      </w:r>
      <w:proofErr w:type="gramStart"/>
      <w:r w:rsidRPr="007F5DB3">
        <w:rPr>
          <w:rFonts w:eastAsia="MS Mincho" w:cs="Times New Roman"/>
          <w:szCs w:val="24"/>
        </w:rPr>
        <w:t>ProcEst(</w:t>
      </w:r>
      <w:proofErr w:type="gramEnd"/>
      <w:r w:rsidRPr="007F5DB3">
        <w:rPr>
          <w:rFonts w:eastAsia="MS Mincho" w:cs="Times New Roman"/>
          <w:szCs w:val="24"/>
        </w:rPr>
        <w:t xml:space="preserve">SA2024) in Fig. 1). However, in this year’s </w:t>
      </w:r>
      <w:r>
        <w:rPr>
          <w:rFonts w:eastAsia="MS Mincho" w:cs="Times New Roman" w:hint="eastAsia"/>
          <w:szCs w:val="24"/>
        </w:rPr>
        <w:t xml:space="preserve">updated base case (S01-InitBase, </w:t>
      </w:r>
      <w:r>
        <w:rPr>
          <w:rFonts w:hint="eastAsia"/>
        </w:rPr>
        <w:t>NPFC-2025-TWG CMSA11-WP06</w:t>
      </w:r>
      <w:r w:rsidRPr="007F5DB3">
        <w:rPr>
          <w:rFonts w:eastAsia="MS Mincho" w:cs="Times New Roman"/>
          <w:szCs w:val="24"/>
        </w:rPr>
        <w:t xml:space="preserve">), </w:t>
      </w:r>
      <w:r>
        <w:rPr>
          <w:rFonts w:eastAsia="MS Mincho" w:cs="Times New Roman" w:hint="eastAsia"/>
          <w:szCs w:val="24"/>
        </w:rPr>
        <w:t>moderately</w:t>
      </w:r>
      <w:r w:rsidRPr="007F5DB3">
        <w:rPr>
          <w:rFonts w:eastAsia="MS Mincho" w:cs="Times New Roman"/>
          <w:szCs w:val="24"/>
        </w:rPr>
        <w:t xml:space="preserve"> large retrospective </w:t>
      </w:r>
      <w:r>
        <w:rPr>
          <w:rFonts w:eastAsia="MS Mincho" w:cs="Times New Roman" w:hint="eastAsia"/>
          <w:szCs w:val="24"/>
        </w:rPr>
        <w:t>patterns</w:t>
      </w:r>
      <w:r w:rsidRPr="007F5DB3">
        <w:rPr>
          <w:rFonts w:eastAsia="MS Mincho" w:cs="Times New Roman"/>
          <w:szCs w:val="24"/>
        </w:rPr>
        <w:t xml:space="preserve"> w</w:t>
      </w:r>
      <w:r>
        <w:rPr>
          <w:rFonts w:eastAsia="MS Mincho" w:cs="Times New Roman" w:hint="eastAsia"/>
          <w:szCs w:val="24"/>
        </w:rPr>
        <w:t>ere</w:t>
      </w:r>
      <w:r w:rsidRPr="007F5DB3">
        <w:rPr>
          <w:rFonts w:eastAsia="MS Mincho" w:cs="Times New Roman"/>
          <w:szCs w:val="24"/>
        </w:rPr>
        <w:t xml:space="preserve"> observed, particularly for stock biomass and recruitment (Fig. 1). Since </w:t>
      </w:r>
      <w:r>
        <w:rPr>
          <w:rFonts w:eastAsia="MS Mincho" w:cs="Times New Roman" w:hint="eastAsia"/>
          <w:szCs w:val="24"/>
        </w:rPr>
        <w:t xml:space="preserve">large </w:t>
      </w:r>
      <w:r w:rsidRPr="007F5DB3">
        <w:rPr>
          <w:rFonts w:eastAsia="MS Mincho" w:cs="Times New Roman"/>
          <w:szCs w:val="24"/>
        </w:rPr>
        <w:t xml:space="preserve">retrospective </w:t>
      </w:r>
      <w:r>
        <w:rPr>
          <w:rFonts w:eastAsia="MS Mincho" w:cs="Times New Roman" w:hint="eastAsia"/>
          <w:szCs w:val="24"/>
        </w:rPr>
        <w:t>patterns</w:t>
      </w:r>
      <w:r w:rsidRPr="007F5DB3">
        <w:rPr>
          <w:rFonts w:eastAsia="MS Mincho" w:cs="Times New Roman"/>
          <w:szCs w:val="24"/>
        </w:rPr>
        <w:t xml:space="preserve"> </w:t>
      </w:r>
      <w:r>
        <w:rPr>
          <w:rFonts w:eastAsia="MS Mincho" w:cs="Times New Roman" w:hint="eastAsia"/>
          <w:szCs w:val="24"/>
        </w:rPr>
        <w:t xml:space="preserve">are commonly regarded as </w:t>
      </w:r>
      <w:r>
        <w:rPr>
          <w:rFonts w:eastAsia="MS Mincho" w:cs="Times New Roman"/>
          <w:szCs w:val="24"/>
        </w:rPr>
        <w:t>indicat</w:t>
      </w:r>
      <w:r>
        <w:rPr>
          <w:rFonts w:eastAsia="MS Mincho" w:cs="Times New Roman" w:hint="eastAsia"/>
          <w:szCs w:val="24"/>
        </w:rPr>
        <w:t>o</w:t>
      </w:r>
      <w:r>
        <w:rPr>
          <w:rFonts w:eastAsia="MS Mincho" w:cs="Times New Roman"/>
          <w:szCs w:val="24"/>
        </w:rPr>
        <w:t>rs</w:t>
      </w:r>
      <w:r>
        <w:rPr>
          <w:rFonts w:eastAsia="MS Mincho" w:cs="Times New Roman" w:hint="eastAsia"/>
          <w:szCs w:val="24"/>
        </w:rPr>
        <w:t xml:space="preserve"> of</w:t>
      </w:r>
      <w:r w:rsidRPr="007F5DB3">
        <w:rPr>
          <w:rFonts w:eastAsia="MS Mincho" w:cs="Times New Roman"/>
          <w:szCs w:val="24"/>
        </w:rPr>
        <w:t xml:space="preserve"> </w:t>
      </w:r>
      <w:r>
        <w:rPr>
          <w:rFonts w:eastAsia="MS Mincho" w:cs="Times New Roman" w:hint="eastAsia"/>
          <w:szCs w:val="24"/>
        </w:rPr>
        <w:t>in</w:t>
      </w:r>
      <w:r w:rsidRPr="007F5DB3">
        <w:rPr>
          <w:rFonts w:eastAsia="MS Mincho" w:cs="Times New Roman"/>
          <w:szCs w:val="24"/>
        </w:rPr>
        <w:t xml:space="preserve">stability and </w:t>
      </w:r>
      <w:r>
        <w:rPr>
          <w:rFonts w:eastAsia="MS Mincho" w:cs="Times New Roman" w:hint="eastAsia"/>
          <w:szCs w:val="24"/>
        </w:rPr>
        <w:t>un</w:t>
      </w:r>
      <w:r w:rsidRPr="007F5DB3">
        <w:rPr>
          <w:rFonts w:eastAsia="MS Mincho" w:cs="Times New Roman"/>
          <w:szCs w:val="24"/>
        </w:rPr>
        <w:t xml:space="preserve">reliability of stock assessments, it is important to investigate the </w:t>
      </w:r>
      <w:r>
        <w:rPr>
          <w:rFonts w:eastAsia="MS Mincho" w:cs="Times New Roman"/>
          <w:szCs w:val="24"/>
        </w:rPr>
        <w:t>underlying</w:t>
      </w:r>
      <w:r>
        <w:rPr>
          <w:rFonts w:eastAsia="MS Mincho" w:cs="Times New Roman" w:hint="eastAsia"/>
          <w:szCs w:val="24"/>
        </w:rPr>
        <w:t xml:space="preserve"> causes</w:t>
      </w:r>
      <w:r w:rsidRPr="007F5DB3">
        <w:rPr>
          <w:rFonts w:eastAsia="MS Mincho" w:cs="Times New Roman"/>
          <w:szCs w:val="24"/>
        </w:rPr>
        <w:t xml:space="preserve"> </w:t>
      </w:r>
      <w:r>
        <w:rPr>
          <w:rFonts w:eastAsia="MS Mincho" w:cs="Times New Roman" w:hint="eastAsia"/>
          <w:szCs w:val="24"/>
        </w:rPr>
        <w:t xml:space="preserve">of their </w:t>
      </w:r>
      <w:r w:rsidRPr="007F5DB3">
        <w:rPr>
          <w:rFonts w:eastAsia="MS Mincho" w:cs="Times New Roman"/>
          <w:szCs w:val="24"/>
        </w:rPr>
        <w:t xml:space="preserve">increase. Therefore, this study examines the effects of </w:t>
      </w:r>
      <w:r>
        <w:rPr>
          <w:rFonts w:eastAsia="MS Mincho" w:cs="Times New Roman" w:hint="eastAsia"/>
          <w:szCs w:val="24"/>
        </w:rPr>
        <w:t>individual</w:t>
      </w:r>
      <w:r w:rsidRPr="007F5DB3">
        <w:rPr>
          <w:rFonts w:eastAsia="MS Mincho" w:cs="Times New Roman"/>
          <w:szCs w:val="24"/>
        </w:rPr>
        <w:t xml:space="preserve"> change</w:t>
      </w:r>
      <w:r>
        <w:rPr>
          <w:rFonts w:eastAsia="MS Mincho" w:cs="Times New Roman" w:hint="eastAsia"/>
          <w:szCs w:val="24"/>
        </w:rPr>
        <w:t>s</w:t>
      </w:r>
      <w:r w:rsidRPr="007F5DB3">
        <w:rPr>
          <w:rFonts w:eastAsia="MS Mincho" w:cs="Times New Roman"/>
          <w:szCs w:val="24"/>
        </w:rPr>
        <w:t xml:space="preserve"> made since last year</w:t>
      </w:r>
      <w:r>
        <w:rPr>
          <w:rFonts w:eastAsia="MS Mincho" w:cs="Times New Roman"/>
          <w:szCs w:val="24"/>
        </w:rPr>
        <w:t>’</w:t>
      </w:r>
      <w:r>
        <w:rPr>
          <w:rFonts w:eastAsia="MS Mincho" w:cs="Times New Roman" w:hint="eastAsia"/>
          <w:szCs w:val="24"/>
        </w:rPr>
        <w:t xml:space="preserve">s </w:t>
      </w:r>
      <w:r>
        <w:rPr>
          <w:rFonts w:eastAsia="MS Mincho" w:cs="Times New Roman" w:hint="eastAsia"/>
          <w:szCs w:val="24"/>
        </w:rPr>
        <w:lastRenderedPageBreak/>
        <w:t>stock assessment</w:t>
      </w:r>
      <w:r w:rsidRPr="007F5DB3">
        <w:rPr>
          <w:rFonts w:eastAsia="MS Mincho" w:cs="Times New Roman"/>
          <w:szCs w:val="24"/>
        </w:rPr>
        <w:t xml:space="preserve"> on the retrospective pattern.</w:t>
      </w:r>
      <w:r>
        <w:rPr>
          <w:rFonts w:eastAsia="MS Mincho" w:cs="Times New Roman" w:hint="eastAsia"/>
          <w:szCs w:val="24"/>
        </w:rPr>
        <w:t xml:space="preserve"> Note that the last </w:t>
      </w:r>
      <w:r>
        <w:rPr>
          <w:rFonts w:eastAsia="MS Mincho" w:cs="Times New Roman"/>
          <w:szCs w:val="24"/>
        </w:rPr>
        <w:t>ye</w:t>
      </w:r>
      <w:r>
        <w:rPr>
          <w:rFonts w:eastAsia="MS Mincho" w:cs="Times New Roman" w:hint="eastAsia"/>
          <w:szCs w:val="24"/>
        </w:rPr>
        <w:t>ar</w:t>
      </w:r>
      <w:r>
        <w:rPr>
          <w:rFonts w:eastAsia="MS Mincho" w:cs="Times New Roman"/>
          <w:szCs w:val="24"/>
        </w:rPr>
        <w:t>’</w:t>
      </w:r>
      <w:r>
        <w:rPr>
          <w:rFonts w:eastAsia="MS Mincho" w:cs="Times New Roman" w:hint="eastAsia"/>
          <w:szCs w:val="24"/>
        </w:rPr>
        <w:t xml:space="preserve">s base case stock assessment used the data up to the fishing year 2022 and we here </w:t>
      </w:r>
      <w:r>
        <w:rPr>
          <w:rFonts w:eastAsia="MS Mincho" w:cs="Times New Roman"/>
          <w:szCs w:val="24"/>
        </w:rPr>
        <w:t>compare</w:t>
      </w:r>
      <w:r>
        <w:rPr>
          <w:rFonts w:eastAsia="MS Mincho" w:cs="Times New Roman" w:hint="eastAsia"/>
          <w:szCs w:val="24"/>
        </w:rPr>
        <w:t xml:space="preserve">d this model of last </w:t>
      </w:r>
      <w:r>
        <w:rPr>
          <w:rFonts w:eastAsia="MS Mincho" w:cs="Times New Roman"/>
          <w:szCs w:val="24"/>
        </w:rPr>
        <w:t>year</w:t>
      </w:r>
      <w:r>
        <w:rPr>
          <w:rFonts w:eastAsia="MS Mincho" w:cs="Times New Roman" w:hint="eastAsia"/>
          <w:szCs w:val="24"/>
        </w:rPr>
        <w:t xml:space="preserve"> with updated models with data through the fishing year 2023.</w:t>
      </w:r>
    </w:p>
    <w:p w14:paraId="4D65E6A6" w14:textId="77777777" w:rsidR="00DD5A00" w:rsidRPr="00E20526" w:rsidRDefault="00DD5A00" w:rsidP="00F461ED">
      <w:pPr>
        <w:rPr>
          <w:rFonts w:eastAsia="MS Mincho" w:cs="Times New Roman"/>
          <w:szCs w:val="24"/>
        </w:rPr>
      </w:pPr>
    </w:p>
    <w:p w14:paraId="594E40B9" w14:textId="77777777" w:rsidR="00DD5A00" w:rsidRDefault="00DD5A00" w:rsidP="00F461ED">
      <w:pPr>
        <w:pStyle w:val="Heading1"/>
        <w:rPr>
          <w:rFonts w:eastAsia="MS Mincho"/>
        </w:rPr>
      </w:pPr>
      <w:r>
        <w:rPr>
          <w:rFonts w:eastAsia="MS Mincho"/>
        </w:rPr>
        <w:t>2. H</w:t>
      </w:r>
      <w:r>
        <w:rPr>
          <w:rFonts w:eastAsia="MS Mincho" w:hint="eastAsia"/>
        </w:rPr>
        <w:t>ypotheses and Their Testing</w:t>
      </w:r>
    </w:p>
    <w:p w14:paraId="2A15F1EB" w14:textId="2CD6306D" w:rsidR="00DD5A00" w:rsidRPr="002357C2" w:rsidRDefault="00DD5A00" w:rsidP="002357C2">
      <w:r>
        <w:rPr>
          <w:rFonts w:hint="eastAsia"/>
        </w:rPr>
        <w:t>Considering</w:t>
      </w:r>
      <w:r w:rsidRPr="002357C2">
        <w:t xml:space="preserve"> that the changes made since last year may have contributed to the increase in retrospective </w:t>
      </w:r>
      <w:r>
        <w:rPr>
          <w:rFonts w:hint="eastAsia"/>
        </w:rPr>
        <w:t>pattern</w:t>
      </w:r>
      <w:r w:rsidRPr="002357C2">
        <w:t>, we formulated the following six hypotheses:</w:t>
      </w:r>
    </w:p>
    <w:p w14:paraId="26EE8FC0" w14:textId="300C96E5" w:rsidR="00DD5A00" w:rsidRPr="002357C2" w:rsidRDefault="00DD5A00" w:rsidP="00961E1F">
      <w:pPr>
        <w:numPr>
          <w:ilvl w:val="0"/>
          <w:numId w:val="25"/>
        </w:numPr>
        <w:tabs>
          <w:tab w:val="clear" w:pos="720"/>
        </w:tabs>
        <w:ind w:left="709" w:hanging="567"/>
      </w:pPr>
      <w:r w:rsidRPr="002357C2">
        <w:t xml:space="preserve">Changes in model settings increased retrospective </w:t>
      </w:r>
      <w:r>
        <w:rPr>
          <w:rFonts w:hint="eastAsia"/>
        </w:rPr>
        <w:t>pattern</w:t>
      </w:r>
      <w:r w:rsidRPr="002357C2">
        <w:t>.</w:t>
      </w:r>
    </w:p>
    <w:p w14:paraId="290D8840" w14:textId="6E05AC1A" w:rsidR="00DD5A00" w:rsidRPr="002357C2" w:rsidRDefault="00DD5A00" w:rsidP="00961E1F">
      <w:pPr>
        <w:numPr>
          <w:ilvl w:val="0"/>
          <w:numId w:val="25"/>
        </w:numPr>
        <w:tabs>
          <w:tab w:val="clear" w:pos="720"/>
        </w:tabs>
        <w:ind w:left="709" w:hanging="567"/>
      </w:pPr>
      <w:r w:rsidRPr="002357C2">
        <w:t xml:space="preserve">The inclusion of 2023 index values increased retrospective </w:t>
      </w:r>
      <w:r>
        <w:rPr>
          <w:rFonts w:hint="eastAsia"/>
        </w:rPr>
        <w:t>pattern</w:t>
      </w:r>
      <w:r w:rsidRPr="002357C2">
        <w:t>.</w:t>
      </w:r>
    </w:p>
    <w:p w14:paraId="0730CE61" w14:textId="6AA84446" w:rsidR="00DD5A00" w:rsidRPr="002357C2" w:rsidRDefault="00DD5A00" w:rsidP="00961E1F">
      <w:pPr>
        <w:numPr>
          <w:ilvl w:val="0"/>
          <w:numId w:val="25"/>
        </w:numPr>
        <w:tabs>
          <w:tab w:val="clear" w:pos="720"/>
        </w:tabs>
        <w:ind w:left="709" w:hanging="567"/>
      </w:pPr>
      <w:r w:rsidRPr="002357C2">
        <w:t xml:space="preserve">The inclusion of 2023 catch-at-age data increased retrospective </w:t>
      </w:r>
      <w:r>
        <w:rPr>
          <w:rFonts w:hint="eastAsia"/>
        </w:rPr>
        <w:t>pattern</w:t>
      </w:r>
      <w:r w:rsidRPr="002357C2">
        <w:t>.</w:t>
      </w:r>
    </w:p>
    <w:p w14:paraId="766A0B85" w14:textId="545021BF" w:rsidR="00DD5A00" w:rsidRPr="002357C2" w:rsidRDefault="00DD5A00" w:rsidP="00961E1F">
      <w:pPr>
        <w:numPr>
          <w:ilvl w:val="0"/>
          <w:numId w:val="25"/>
        </w:numPr>
        <w:tabs>
          <w:tab w:val="clear" w:pos="720"/>
        </w:tabs>
        <w:ind w:left="709" w:hanging="567"/>
      </w:pPr>
      <w:r w:rsidRPr="002357C2">
        <w:t xml:space="preserve">Revisions to standardized index values prior to 2022 increased retrospective </w:t>
      </w:r>
      <w:r>
        <w:rPr>
          <w:rFonts w:hint="eastAsia"/>
        </w:rPr>
        <w:t>pattern</w:t>
      </w:r>
      <w:r w:rsidRPr="002357C2">
        <w:t>.</w:t>
      </w:r>
    </w:p>
    <w:p w14:paraId="5D48D491" w14:textId="212B80F1" w:rsidR="00DD5A00" w:rsidRPr="002357C2" w:rsidRDefault="00DD5A00" w:rsidP="00961E1F">
      <w:pPr>
        <w:numPr>
          <w:ilvl w:val="0"/>
          <w:numId w:val="25"/>
        </w:numPr>
        <w:tabs>
          <w:tab w:val="clear" w:pos="720"/>
        </w:tabs>
        <w:ind w:left="709" w:hanging="567"/>
      </w:pPr>
      <w:r w:rsidRPr="002357C2">
        <w:t xml:space="preserve">Revisions to catch-at-age data prior to 2022 increased retrospective </w:t>
      </w:r>
      <w:r>
        <w:rPr>
          <w:rFonts w:hint="eastAsia"/>
        </w:rPr>
        <w:t>pattern</w:t>
      </w:r>
      <w:r w:rsidRPr="002357C2">
        <w:t>.</w:t>
      </w:r>
    </w:p>
    <w:p w14:paraId="4E0FA434" w14:textId="1CFE6E40" w:rsidR="00DD5A00" w:rsidRPr="002357C2" w:rsidRDefault="00DD5A00" w:rsidP="00961E1F">
      <w:pPr>
        <w:numPr>
          <w:ilvl w:val="0"/>
          <w:numId w:val="25"/>
        </w:numPr>
        <w:tabs>
          <w:tab w:val="clear" w:pos="720"/>
        </w:tabs>
        <w:ind w:left="709" w:hanging="567"/>
      </w:pPr>
      <w:r w:rsidRPr="002357C2">
        <w:t xml:space="preserve">The one-year shift in the reference period used to calculate Mohn’s rho increased retrospective </w:t>
      </w:r>
      <w:r>
        <w:rPr>
          <w:rFonts w:hint="eastAsia"/>
        </w:rPr>
        <w:t>pattern</w:t>
      </w:r>
      <w:r w:rsidRPr="002357C2">
        <w:t>.</w:t>
      </w:r>
    </w:p>
    <w:p w14:paraId="491B3D73" w14:textId="38C80C66" w:rsidR="00DD5A00" w:rsidRPr="002357C2" w:rsidRDefault="00DD5A00" w:rsidP="002357C2">
      <w:r w:rsidRPr="002357C2">
        <w:t>Other changes included updates to weight-at-age and the addition of Russian fishery CPUE. However, the revisions to weight-at-age were minor</w:t>
      </w:r>
      <w:r>
        <w:rPr>
          <w:rFonts w:hint="eastAsia"/>
        </w:rPr>
        <w:t xml:space="preserve"> (NPFC-2025-TWG CMSA11-WP03)</w:t>
      </w:r>
      <w:r w:rsidRPr="002357C2">
        <w:t>, and we judged their impact on the increased recruitment in the retrospective analysis to be negligible, so this factor was not included as a hypothesis. In addition, the changes in estimates when excluding Russian fishery CPUE were quite small</w:t>
      </w:r>
      <w:r>
        <w:rPr>
          <w:rFonts w:hint="eastAsia"/>
        </w:rPr>
        <w:t xml:space="preserve"> (NPFC-2025-TWG CMSA11-WP06)</w:t>
      </w:r>
      <w:r w:rsidRPr="002357C2">
        <w:t>, indicating that its inclusion had little impact. Each of the six hypotheses was examined using the methods described below.</w:t>
      </w:r>
    </w:p>
    <w:p w14:paraId="35114775" w14:textId="77777777" w:rsidR="00DD5A00" w:rsidRPr="00D23B0A" w:rsidRDefault="00DD5A00" w:rsidP="00D23B0A"/>
    <w:p w14:paraId="72EF35CF" w14:textId="6D9065B7" w:rsidR="00DD5A00" w:rsidRPr="00AE4C34" w:rsidRDefault="00DD5A00" w:rsidP="00F461ED">
      <w:pPr>
        <w:pStyle w:val="Heading2"/>
      </w:pPr>
      <w:r>
        <w:rPr>
          <w:rFonts w:hint="eastAsia"/>
        </w:rPr>
        <w:t>H01: Changes in model settings increased retrospective pattern</w:t>
      </w:r>
    </w:p>
    <w:p w14:paraId="5DF02C06" w14:textId="3A6732FA" w:rsidR="00DD5A00" w:rsidRDefault="00DD5A00" w:rsidP="00DB4FEB">
      <w:r w:rsidRPr="00787D1A">
        <w:t>Compared to last year’s base case</w:t>
      </w:r>
      <w:r>
        <w:rPr>
          <w:rFonts w:hint="eastAsia"/>
        </w:rPr>
        <w:t xml:space="preserve"> (S28-</w:t>
      </w:r>
      <w:proofErr w:type="gramStart"/>
      <w:r>
        <w:rPr>
          <w:rFonts w:hint="eastAsia"/>
        </w:rPr>
        <w:t>ProcEst(SA2024))</w:t>
      </w:r>
      <w:proofErr w:type="gramEnd"/>
      <w:r w:rsidRPr="00787D1A">
        <w:t xml:space="preserve">, this year’s </w:t>
      </w:r>
      <w:r>
        <w:rPr>
          <w:rFonts w:hint="eastAsia"/>
        </w:rPr>
        <w:t>updated</w:t>
      </w:r>
      <w:r w:rsidRPr="00787D1A">
        <w:t xml:space="preserve"> base case </w:t>
      </w:r>
      <w:r>
        <w:rPr>
          <w:rFonts w:hint="eastAsia"/>
        </w:rPr>
        <w:t xml:space="preserve">(S01-InitBase) </w:t>
      </w:r>
      <w:r w:rsidRPr="00787D1A">
        <w:t xml:space="preserve">adopted a different structure for process errors in numbers-at-age </w:t>
      </w:r>
      <w:r>
        <w:rPr>
          <w:rFonts w:hint="eastAsia"/>
        </w:rPr>
        <w:t xml:space="preserve">and F-at-age and observation errors in catch-at-age </w:t>
      </w:r>
      <w:proofErr w:type="gramStart"/>
      <w:r w:rsidRPr="00787D1A">
        <w:t>as a result of</w:t>
      </w:r>
      <w:proofErr w:type="gramEnd"/>
      <w:r w:rsidRPr="00787D1A">
        <w:t xml:space="preserve"> model selection (</w:t>
      </w:r>
      <w:r>
        <w:rPr>
          <w:rFonts w:hint="eastAsia"/>
        </w:rPr>
        <w:t>NPFC TWG CMSA11-WP06</w:t>
      </w:r>
      <w:r w:rsidRPr="00787D1A">
        <w:t xml:space="preserve">). Other model settings remained the same as last year. We estimated parameters and conducted a retrospective analysis using a model in which the process </w:t>
      </w:r>
      <w:r>
        <w:rPr>
          <w:rFonts w:hint="eastAsia"/>
        </w:rPr>
        <w:t xml:space="preserve">and observation </w:t>
      </w:r>
      <w:r w:rsidRPr="00787D1A">
        <w:t>error structure</w:t>
      </w:r>
      <w:r>
        <w:rPr>
          <w:rFonts w:hint="eastAsia"/>
        </w:rPr>
        <w:t>s</w:t>
      </w:r>
      <w:r w:rsidRPr="00787D1A">
        <w:t xml:space="preserve"> w</w:t>
      </w:r>
      <w:r>
        <w:rPr>
          <w:rFonts w:hint="eastAsia"/>
        </w:rPr>
        <w:t>ere</w:t>
      </w:r>
      <w:r w:rsidRPr="00787D1A">
        <w:t xml:space="preserve"> set to match that of last year’s base case</w:t>
      </w:r>
      <w:r>
        <w:rPr>
          <w:rFonts w:hint="eastAsia"/>
        </w:rPr>
        <w:t xml:space="preserve"> (H01-Modconfig)</w:t>
      </w:r>
      <w:r w:rsidRPr="00787D1A">
        <w:t>. As a result, the value</w:t>
      </w:r>
      <w:r>
        <w:rPr>
          <w:rFonts w:hint="eastAsia"/>
        </w:rPr>
        <w:t>s</w:t>
      </w:r>
      <w:r w:rsidRPr="00787D1A">
        <w:t xml:space="preserve"> of Mohn’s rho w</w:t>
      </w:r>
      <w:r>
        <w:rPr>
          <w:rFonts w:hint="eastAsia"/>
        </w:rPr>
        <w:t>ere</w:t>
      </w:r>
      <w:r w:rsidRPr="00787D1A">
        <w:t xml:space="preserve"> </w:t>
      </w:r>
      <w:r>
        <w:rPr>
          <w:rFonts w:hint="eastAsia"/>
        </w:rPr>
        <w:t xml:space="preserve">almost identical to </w:t>
      </w:r>
      <w:r w:rsidRPr="00787D1A">
        <w:t>th</w:t>
      </w:r>
      <w:r>
        <w:rPr>
          <w:rFonts w:hint="eastAsia"/>
        </w:rPr>
        <w:t xml:space="preserve">ose </w:t>
      </w:r>
      <w:r w:rsidRPr="00787D1A">
        <w:t xml:space="preserve">of </w:t>
      </w:r>
      <w:r>
        <w:rPr>
          <w:rFonts w:hint="eastAsia"/>
        </w:rPr>
        <w:t>S01-InitBase (Fig. 1)</w:t>
      </w:r>
      <w:r w:rsidRPr="00787D1A">
        <w:t xml:space="preserve">, leading us to reject the hypothesis that the change in model settings increased </w:t>
      </w:r>
      <w:r w:rsidR="001514CB">
        <w:rPr>
          <w:rFonts w:hint="eastAsia"/>
        </w:rPr>
        <w:t xml:space="preserve">the </w:t>
      </w:r>
      <w:r w:rsidRPr="00787D1A">
        <w:t xml:space="preserve">retrospective </w:t>
      </w:r>
      <w:r>
        <w:rPr>
          <w:rFonts w:hint="eastAsia"/>
        </w:rPr>
        <w:t>pattern</w:t>
      </w:r>
      <w:r w:rsidRPr="00787D1A">
        <w:t>.</w:t>
      </w:r>
    </w:p>
    <w:p w14:paraId="61D5DCB0" w14:textId="77777777" w:rsidR="00DD5A00" w:rsidRDefault="00DD5A00" w:rsidP="00DB4FEB">
      <w:pPr>
        <w:rPr>
          <w:rFonts w:eastAsia="MS Mincho" w:cs="Times New Roman"/>
          <w:szCs w:val="24"/>
        </w:rPr>
      </w:pPr>
    </w:p>
    <w:p w14:paraId="6480251A" w14:textId="2C0AC26A" w:rsidR="00DD5A00" w:rsidRPr="00787D1A" w:rsidRDefault="00DD5A00" w:rsidP="00787D1A">
      <w:pPr>
        <w:pStyle w:val="Heading2"/>
      </w:pPr>
      <w:r>
        <w:rPr>
          <w:rFonts w:hint="eastAsia"/>
        </w:rPr>
        <w:t xml:space="preserve">H02: </w:t>
      </w:r>
      <w:r w:rsidRPr="00787D1A">
        <w:t xml:space="preserve">The inclusion of 2023 index values increased retrospective </w:t>
      </w:r>
      <w:r>
        <w:rPr>
          <w:rFonts w:hint="eastAsia"/>
        </w:rPr>
        <w:t>patten</w:t>
      </w:r>
    </w:p>
    <w:p w14:paraId="231C3621" w14:textId="7DC86594" w:rsidR="00DD5A00" w:rsidRPr="00DC7C43" w:rsidRDefault="00DD5A00" w:rsidP="00DC7C43">
      <w:pPr>
        <w:rPr>
          <w:rFonts w:eastAsia="MS Mincho" w:cs="Times New Roman"/>
          <w:szCs w:val="24"/>
        </w:rPr>
      </w:pPr>
      <w:r w:rsidRPr="00DC7C43">
        <w:rPr>
          <w:rFonts w:eastAsia="MS Mincho" w:cs="Times New Roman"/>
          <w:szCs w:val="24"/>
        </w:rPr>
        <w:t xml:space="preserve">To test this hypothesis, parameter estimation was first conducted using </w:t>
      </w:r>
      <w:r>
        <w:rPr>
          <w:rFonts w:eastAsia="MS Mincho" w:cs="Times New Roman" w:hint="eastAsia"/>
          <w:szCs w:val="24"/>
        </w:rPr>
        <w:t xml:space="preserve">the model </w:t>
      </w:r>
      <w:r>
        <w:rPr>
          <w:rFonts w:eastAsia="MS Mincho" w:cs="Times New Roman"/>
          <w:szCs w:val="24"/>
        </w:rPr>
        <w:lastRenderedPageBreak/>
        <w:t>configuration</w:t>
      </w:r>
      <w:r>
        <w:rPr>
          <w:rFonts w:eastAsia="MS Mincho" w:cs="Times New Roman" w:hint="eastAsia"/>
          <w:szCs w:val="24"/>
        </w:rPr>
        <w:t xml:space="preserve"> of S01-InitBase without </w:t>
      </w:r>
      <w:r w:rsidRPr="00DC7C43">
        <w:rPr>
          <w:rFonts w:eastAsia="MS Mincho" w:cs="Times New Roman"/>
          <w:szCs w:val="24"/>
        </w:rPr>
        <w:t xml:space="preserve">the 2023 index values. The </w:t>
      </w:r>
      <w:r>
        <w:rPr>
          <w:rFonts w:eastAsia="MS Mincho" w:cs="Times New Roman" w:hint="eastAsia"/>
          <w:szCs w:val="24"/>
        </w:rPr>
        <w:t>expected</w:t>
      </w:r>
      <w:r w:rsidRPr="00DC7C43">
        <w:rPr>
          <w:rFonts w:eastAsia="MS Mincho" w:cs="Times New Roman"/>
          <w:szCs w:val="24"/>
        </w:rPr>
        <w:t xml:space="preserve"> values of the 2023 indices from this model were then used as pseudo-observations in a SAM analysis</w:t>
      </w:r>
      <w:r>
        <w:rPr>
          <w:rFonts w:eastAsia="MS Mincho" w:cs="Times New Roman" w:hint="eastAsia"/>
          <w:szCs w:val="24"/>
        </w:rPr>
        <w:t xml:space="preserve"> (</w:t>
      </w:r>
      <w:r>
        <w:rPr>
          <w:rFonts w:eastAsia="MS Mincho" w:cs="Times New Roman"/>
          <w:szCs w:val="24"/>
        </w:rPr>
        <w:t>without</w:t>
      </w:r>
      <w:r>
        <w:rPr>
          <w:rFonts w:eastAsia="MS Mincho" w:cs="Times New Roman" w:hint="eastAsia"/>
          <w:szCs w:val="24"/>
        </w:rPr>
        <w:t xml:space="preserve"> observation errors)</w:t>
      </w:r>
      <w:r w:rsidRPr="00DC7C43">
        <w:rPr>
          <w:rFonts w:eastAsia="MS Mincho" w:cs="Times New Roman"/>
          <w:szCs w:val="24"/>
        </w:rPr>
        <w:t xml:space="preserve">. </w:t>
      </w:r>
      <w:r w:rsidRPr="007E6AFF">
        <w:rPr>
          <w:rFonts w:eastAsia="MS Mincho" w:cs="Times New Roman"/>
          <w:szCs w:val="24"/>
        </w:rPr>
        <w:t>A retrospective analysis using this model</w:t>
      </w:r>
      <w:r w:rsidRPr="00DC7C43">
        <w:rPr>
          <w:rFonts w:eastAsia="MS Mincho" w:cs="Times New Roman"/>
          <w:szCs w:val="24"/>
        </w:rPr>
        <w:t xml:space="preserve"> (H02-Idx_2023)</w:t>
      </w:r>
      <w:r w:rsidRPr="007E6AFF">
        <w:rPr>
          <w:rFonts w:eastAsia="MS Mincho" w:cs="Times New Roman"/>
          <w:szCs w:val="24"/>
        </w:rPr>
        <w:t xml:space="preserve"> showed that </w:t>
      </w:r>
      <w:r>
        <w:rPr>
          <w:rFonts w:eastAsia="MS Mincho" w:cs="Times New Roman" w:hint="eastAsia"/>
          <w:szCs w:val="24"/>
        </w:rPr>
        <w:t>the absolute values of Mohn</w:t>
      </w:r>
      <w:r>
        <w:rPr>
          <w:rFonts w:eastAsia="MS Mincho" w:cs="Times New Roman"/>
          <w:szCs w:val="24"/>
        </w:rPr>
        <w:t>’</w:t>
      </w:r>
      <w:r>
        <w:rPr>
          <w:rFonts w:eastAsia="MS Mincho" w:cs="Times New Roman" w:hint="eastAsia"/>
          <w:szCs w:val="24"/>
        </w:rPr>
        <w:t>s rho</w:t>
      </w:r>
      <w:r w:rsidRPr="007E6AFF">
        <w:rPr>
          <w:rFonts w:eastAsia="MS Mincho" w:cs="Times New Roman"/>
          <w:szCs w:val="24"/>
        </w:rPr>
        <w:t xml:space="preserve"> decreased by </w:t>
      </w:r>
      <w:r>
        <w:rPr>
          <w:rFonts w:eastAsia="MS Mincho" w:cs="Times New Roman" w:hint="eastAsia"/>
          <w:szCs w:val="24"/>
        </w:rPr>
        <w:t>0.</w:t>
      </w:r>
      <w:r w:rsidRPr="007E6AFF">
        <w:rPr>
          <w:rFonts w:eastAsia="MS Mincho" w:cs="Times New Roman"/>
          <w:szCs w:val="24"/>
        </w:rPr>
        <w:t>1</w:t>
      </w:r>
      <w:r>
        <w:rPr>
          <w:rFonts w:eastAsia="MS Mincho" w:cs="Times New Roman" w:hint="eastAsia"/>
          <w:szCs w:val="24"/>
        </w:rPr>
        <w:t>3</w:t>
      </w:r>
      <w:r w:rsidRPr="007E6AFF">
        <w:rPr>
          <w:rFonts w:eastAsia="MS Mincho" w:cs="Times New Roman"/>
          <w:szCs w:val="24"/>
        </w:rPr>
        <w:t>–</w:t>
      </w:r>
      <w:r>
        <w:rPr>
          <w:rFonts w:eastAsia="MS Mincho" w:cs="Times New Roman" w:hint="eastAsia"/>
          <w:szCs w:val="24"/>
        </w:rPr>
        <w:t>0.</w:t>
      </w:r>
      <w:r w:rsidRPr="007E6AFF">
        <w:rPr>
          <w:rFonts w:eastAsia="MS Mincho" w:cs="Times New Roman"/>
          <w:szCs w:val="24"/>
        </w:rPr>
        <w:t>1</w:t>
      </w:r>
      <w:r>
        <w:rPr>
          <w:rFonts w:eastAsia="MS Mincho" w:cs="Times New Roman" w:hint="eastAsia"/>
          <w:szCs w:val="24"/>
        </w:rPr>
        <w:t>6</w:t>
      </w:r>
      <w:r w:rsidRPr="007E6AFF">
        <w:rPr>
          <w:rFonts w:eastAsia="MS Mincho" w:cs="Times New Roman"/>
          <w:szCs w:val="24"/>
        </w:rPr>
        <w:t xml:space="preserve"> compared to S01-InitBase (Fig. 1). However, the level of retrospective</w:t>
      </w:r>
      <w:r>
        <w:rPr>
          <w:rFonts w:eastAsia="MS Mincho" w:cs="Times New Roman" w:hint="eastAsia"/>
          <w:szCs w:val="24"/>
        </w:rPr>
        <w:t xml:space="preserve"> pattern</w:t>
      </w:r>
      <w:r w:rsidRPr="007E6AFF">
        <w:rPr>
          <w:rFonts w:eastAsia="MS Mincho" w:cs="Times New Roman"/>
          <w:szCs w:val="24"/>
        </w:rPr>
        <w:t xml:space="preserve"> was still larger than that observed in last year’s base case.</w:t>
      </w:r>
    </w:p>
    <w:p w14:paraId="0C55681C" w14:textId="4EAD6683" w:rsidR="00DD5A00" w:rsidRPr="00DC7C43" w:rsidRDefault="00DD5A00" w:rsidP="00DC7C43">
      <w:pPr>
        <w:ind w:firstLineChars="150" w:firstLine="360"/>
        <w:rPr>
          <w:rFonts w:eastAsia="MS Mincho" w:cs="Times New Roman"/>
          <w:szCs w:val="24"/>
        </w:rPr>
      </w:pPr>
      <w:r w:rsidRPr="00DC7C43">
        <w:rPr>
          <w:rFonts w:eastAsia="MS Mincho" w:cs="Times New Roman"/>
          <w:szCs w:val="24"/>
        </w:rPr>
        <w:t xml:space="preserve">For all seven stock abundance indices, the 2023 index values were </w:t>
      </w:r>
      <w:r>
        <w:rPr>
          <w:rFonts w:eastAsia="MS Mincho" w:cs="Times New Roman" w:hint="eastAsia"/>
          <w:szCs w:val="24"/>
        </w:rPr>
        <w:t xml:space="preserve">consistently </w:t>
      </w:r>
      <w:r w:rsidRPr="00DC7C43">
        <w:rPr>
          <w:rFonts w:eastAsia="MS Mincho" w:cs="Times New Roman"/>
          <w:szCs w:val="24"/>
        </w:rPr>
        <w:t xml:space="preserve">lower than the values </w:t>
      </w:r>
      <w:r>
        <w:rPr>
          <w:rFonts w:eastAsia="MS Mincho" w:cs="Times New Roman" w:hint="eastAsia"/>
          <w:szCs w:val="24"/>
        </w:rPr>
        <w:t>expected</w:t>
      </w:r>
      <w:r w:rsidRPr="00DC7C43">
        <w:rPr>
          <w:rFonts w:eastAsia="MS Mincho" w:cs="Times New Roman"/>
          <w:szCs w:val="24"/>
        </w:rPr>
        <w:t xml:space="preserve"> by the model excluding them (Fig. 2). </w:t>
      </w:r>
      <w:r w:rsidRPr="00F663D0">
        <w:rPr>
          <w:rFonts w:eastAsia="MS Mincho" w:cs="Times New Roman"/>
          <w:szCs w:val="24"/>
        </w:rPr>
        <w:t>In other words, the decline in the 2023 indices</w:t>
      </w:r>
      <w:r>
        <w:rPr>
          <w:rFonts w:eastAsia="MS Mincho" w:cs="Times New Roman" w:hint="eastAsia"/>
          <w:szCs w:val="24"/>
        </w:rPr>
        <w:t xml:space="preserve"> </w:t>
      </w:r>
      <w:r w:rsidRPr="00F663D0">
        <w:rPr>
          <w:rFonts w:eastAsia="MS Mincho" w:cs="Times New Roman"/>
          <w:szCs w:val="24"/>
        </w:rPr>
        <w:t>could not have been predicted from data up to 2022.</w:t>
      </w:r>
      <w:r w:rsidRPr="00DC7C43">
        <w:rPr>
          <w:rFonts w:eastAsia="MS Mincho" w:cs="Times New Roman"/>
          <w:szCs w:val="24"/>
        </w:rPr>
        <w:t xml:space="preserve"> </w:t>
      </w:r>
      <w:r>
        <w:rPr>
          <w:rFonts w:eastAsia="MS Mincho" w:cs="Times New Roman" w:hint="eastAsia"/>
          <w:szCs w:val="24"/>
        </w:rPr>
        <w:t xml:space="preserve"> </w:t>
      </w:r>
      <w:r w:rsidRPr="00DC7C43">
        <w:rPr>
          <w:rFonts w:eastAsia="MS Mincho" w:cs="Times New Roman"/>
          <w:szCs w:val="24"/>
        </w:rPr>
        <w:t>As a result, in this year’s base case</w:t>
      </w:r>
      <w:r>
        <w:rPr>
          <w:rFonts w:eastAsia="MS Mincho" w:cs="Times New Roman" w:hint="eastAsia"/>
          <w:szCs w:val="24"/>
        </w:rPr>
        <w:t xml:space="preserve"> (S01-InitBase)</w:t>
      </w:r>
      <w:r w:rsidRPr="00DC7C43">
        <w:rPr>
          <w:rFonts w:eastAsia="MS Mincho" w:cs="Times New Roman"/>
          <w:szCs w:val="24"/>
        </w:rPr>
        <w:t>, recent estimates of stock biomass, spawning stock biomass</w:t>
      </w:r>
      <w:r>
        <w:rPr>
          <w:rFonts w:eastAsia="MS Mincho" w:cs="Times New Roman" w:hint="eastAsia"/>
          <w:szCs w:val="24"/>
        </w:rPr>
        <w:t xml:space="preserve"> (SSB)</w:t>
      </w:r>
      <w:r w:rsidRPr="00DC7C43">
        <w:rPr>
          <w:rFonts w:eastAsia="MS Mincho" w:cs="Times New Roman"/>
          <w:szCs w:val="24"/>
        </w:rPr>
        <w:t xml:space="preserve">, and recruitment were substantially revised downward, </w:t>
      </w:r>
      <w:r w:rsidR="001514CB" w:rsidRPr="00DC7C43">
        <w:rPr>
          <w:rFonts w:eastAsia="MS Mincho" w:cs="Times New Roman"/>
          <w:szCs w:val="24"/>
        </w:rPr>
        <w:t>which</w:t>
      </w:r>
      <w:r w:rsidRPr="00DC7C43">
        <w:rPr>
          <w:rFonts w:eastAsia="MS Mincho" w:cs="Times New Roman"/>
          <w:szCs w:val="24"/>
        </w:rPr>
        <w:t xml:space="preserve"> led to the increase in </w:t>
      </w:r>
      <w:r>
        <w:rPr>
          <w:rFonts w:eastAsia="MS Mincho" w:cs="Times New Roman" w:hint="eastAsia"/>
          <w:szCs w:val="24"/>
        </w:rPr>
        <w:t>the Mohn</w:t>
      </w:r>
      <w:r>
        <w:rPr>
          <w:rFonts w:eastAsia="MS Mincho" w:cs="Times New Roman"/>
          <w:szCs w:val="24"/>
        </w:rPr>
        <w:t>’</w:t>
      </w:r>
      <w:r>
        <w:rPr>
          <w:rFonts w:eastAsia="MS Mincho" w:cs="Times New Roman" w:hint="eastAsia"/>
          <w:szCs w:val="24"/>
        </w:rPr>
        <w:t xml:space="preserve">s rho </w:t>
      </w:r>
      <w:r>
        <w:rPr>
          <w:rFonts w:eastAsia="MS Mincho" w:cs="Times New Roman"/>
          <w:szCs w:val="24"/>
        </w:rPr>
        <w:t>especially</w:t>
      </w:r>
      <w:r>
        <w:rPr>
          <w:rFonts w:eastAsia="MS Mincho" w:cs="Times New Roman" w:hint="eastAsia"/>
          <w:szCs w:val="24"/>
        </w:rPr>
        <w:t xml:space="preserve"> in the latest year (Table 2)</w:t>
      </w:r>
      <w:r w:rsidRPr="00DC7C43">
        <w:rPr>
          <w:rFonts w:eastAsia="MS Mincho" w:cs="Times New Roman"/>
          <w:szCs w:val="24"/>
        </w:rPr>
        <w:t>.</w:t>
      </w:r>
    </w:p>
    <w:p w14:paraId="43879EA9" w14:textId="77777777" w:rsidR="00DD5A00" w:rsidRPr="00DC7C43" w:rsidRDefault="00DD5A00" w:rsidP="00DB4FEB">
      <w:pPr>
        <w:rPr>
          <w:rFonts w:eastAsia="MS Mincho" w:cs="Times New Roman"/>
          <w:szCs w:val="24"/>
        </w:rPr>
      </w:pPr>
    </w:p>
    <w:p w14:paraId="44DEA4D7" w14:textId="7467EC9E" w:rsidR="00DD5A00" w:rsidRPr="00787D1A" w:rsidRDefault="00DD5A00" w:rsidP="00DC7C43">
      <w:pPr>
        <w:pStyle w:val="Heading2"/>
      </w:pPr>
      <w:r>
        <w:rPr>
          <w:rFonts w:hint="eastAsia"/>
        </w:rPr>
        <w:t xml:space="preserve">H03: </w:t>
      </w:r>
      <w:r w:rsidRPr="00DC7C43">
        <w:t xml:space="preserve">The inclusion of 2023 catch-at-age data increased retrospective </w:t>
      </w:r>
      <w:r>
        <w:rPr>
          <w:rFonts w:hint="eastAsia"/>
        </w:rPr>
        <w:t>pattern</w:t>
      </w:r>
      <w:r w:rsidRPr="00DC7C43">
        <w:t xml:space="preserve"> </w:t>
      </w:r>
    </w:p>
    <w:p w14:paraId="2C66B814" w14:textId="51ED62DB" w:rsidR="00DD5A00" w:rsidRDefault="00DD5A00" w:rsidP="00DB4FEB">
      <w:pPr>
        <w:rPr>
          <w:rFonts w:eastAsia="MS Mincho" w:cs="Times New Roman"/>
          <w:szCs w:val="24"/>
        </w:rPr>
      </w:pPr>
      <w:r w:rsidRPr="00065EBF">
        <w:rPr>
          <w:rFonts w:eastAsia="MS Mincho" w:cs="Times New Roman"/>
          <w:szCs w:val="24"/>
        </w:rPr>
        <w:t xml:space="preserve">Similar to Hypothesis 2 (H02), an analysis was </w:t>
      </w:r>
      <w:r>
        <w:rPr>
          <w:rFonts w:eastAsia="MS Mincho" w:cs="Times New Roman" w:hint="eastAsia"/>
          <w:szCs w:val="24"/>
        </w:rPr>
        <w:t xml:space="preserve">first </w:t>
      </w:r>
      <w:r w:rsidRPr="00065EBF">
        <w:rPr>
          <w:rFonts w:eastAsia="MS Mincho" w:cs="Times New Roman"/>
          <w:szCs w:val="24"/>
        </w:rPr>
        <w:t xml:space="preserve">conducted excluding the 2023 catch-at-age data. The predicted values from that model were then used as pseudo-data for the 2023 catch-at-age, and parameter estimation was performed. A retrospective analysis using this model (H03-CAA_2023) showed that </w:t>
      </w:r>
      <w:r>
        <w:rPr>
          <w:rFonts w:eastAsia="MS Mincho" w:cs="Times New Roman" w:hint="eastAsia"/>
          <w:szCs w:val="24"/>
        </w:rPr>
        <w:t xml:space="preserve">the absolute values of </w:t>
      </w:r>
      <w:r w:rsidRPr="00065EBF">
        <w:rPr>
          <w:rFonts w:eastAsia="MS Mincho" w:cs="Times New Roman"/>
          <w:szCs w:val="24"/>
        </w:rPr>
        <w:t>Mohn’s rho decreased by 0</w:t>
      </w:r>
      <w:r>
        <w:rPr>
          <w:rFonts w:eastAsia="MS Mincho" w:cs="Times New Roman" w:hint="eastAsia"/>
          <w:szCs w:val="24"/>
        </w:rPr>
        <w:t>.01</w:t>
      </w:r>
      <w:r w:rsidRPr="00065EBF">
        <w:rPr>
          <w:rFonts w:eastAsia="MS Mincho" w:cs="Times New Roman"/>
          <w:szCs w:val="24"/>
        </w:rPr>
        <w:t>–0.</w:t>
      </w:r>
      <w:r>
        <w:rPr>
          <w:rFonts w:eastAsia="MS Mincho" w:cs="Times New Roman" w:hint="eastAsia"/>
          <w:szCs w:val="24"/>
        </w:rPr>
        <w:t>05</w:t>
      </w:r>
      <w:r w:rsidRPr="00065EBF">
        <w:rPr>
          <w:rFonts w:eastAsia="MS Mincho" w:cs="Times New Roman"/>
          <w:szCs w:val="24"/>
        </w:rPr>
        <w:t xml:space="preserve"> compared to the base case (S01-InitBase) (Fig. 1), suggesting that the 2023 catch-at-age data may have contributed </w:t>
      </w:r>
      <w:r>
        <w:rPr>
          <w:rFonts w:eastAsia="MS Mincho" w:cs="Times New Roman" w:hint="eastAsia"/>
          <w:szCs w:val="24"/>
        </w:rPr>
        <w:t>slightly</w:t>
      </w:r>
      <w:r w:rsidRPr="00065EBF">
        <w:rPr>
          <w:rFonts w:eastAsia="MS Mincho" w:cs="Times New Roman"/>
          <w:szCs w:val="24"/>
        </w:rPr>
        <w:t xml:space="preserve"> to the increase in retrospective </w:t>
      </w:r>
      <w:r>
        <w:rPr>
          <w:rFonts w:eastAsia="MS Mincho" w:cs="Times New Roman" w:hint="eastAsia"/>
          <w:szCs w:val="24"/>
        </w:rPr>
        <w:t>pattern</w:t>
      </w:r>
      <w:r w:rsidRPr="00065EBF">
        <w:rPr>
          <w:rFonts w:eastAsia="MS Mincho" w:cs="Times New Roman"/>
          <w:szCs w:val="24"/>
        </w:rPr>
        <w:t>.</w:t>
      </w:r>
    </w:p>
    <w:p w14:paraId="7BB0A749" w14:textId="77777777" w:rsidR="00DD5A00" w:rsidRDefault="00DD5A00" w:rsidP="00DB4FEB">
      <w:pPr>
        <w:rPr>
          <w:rFonts w:eastAsia="MS Mincho" w:cs="Times New Roman"/>
          <w:szCs w:val="24"/>
        </w:rPr>
      </w:pPr>
    </w:p>
    <w:p w14:paraId="430E9B6C" w14:textId="1AF65656" w:rsidR="00DD5A00" w:rsidRPr="00787D1A" w:rsidRDefault="00DD5A00" w:rsidP="00065EBF">
      <w:pPr>
        <w:pStyle w:val="Heading2"/>
      </w:pPr>
      <w:r>
        <w:rPr>
          <w:rFonts w:hint="eastAsia"/>
        </w:rPr>
        <w:t xml:space="preserve">H04: </w:t>
      </w:r>
      <w:r w:rsidRPr="00065EBF">
        <w:t xml:space="preserve">Revisions to standardized index values prior to 2022 increased retrospective </w:t>
      </w:r>
      <w:r>
        <w:rPr>
          <w:rFonts w:hint="eastAsia"/>
        </w:rPr>
        <w:t>pattern</w:t>
      </w:r>
    </w:p>
    <w:p w14:paraId="226D5A79" w14:textId="775ACE7F" w:rsidR="00DD5A00" w:rsidRPr="005A3C1F" w:rsidRDefault="00DD5A00" w:rsidP="005A3C1F">
      <w:pPr>
        <w:rPr>
          <w:rFonts w:eastAsia="MS Mincho" w:cs="Times New Roman"/>
          <w:szCs w:val="24"/>
        </w:rPr>
      </w:pPr>
      <w:r w:rsidRPr="005A3C1F">
        <w:rPr>
          <w:rFonts w:eastAsia="MS Mincho" w:cs="Times New Roman"/>
          <w:szCs w:val="24"/>
        </w:rPr>
        <w:t xml:space="preserve">All indices were standardized, and changes were also made to the data prior to 2022. To assess their impact, pseudo-data were created by replacing the data up to 2022 for six indices (excluding the Russian CPUE, which was not used in the previous assessment) with the values used in last year’s assessment. </w:t>
      </w:r>
      <w:r>
        <w:rPr>
          <w:rFonts w:eastAsia="MS Mincho" w:cs="Times New Roman" w:hint="eastAsia"/>
          <w:szCs w:val="24"/>
        </w:rPr>
        <w:t>S</w:t>
      </w:r>
      <w:r w:rsidRPr="005A3C1F">
        <w:rPr>
          <w:rFonts w:eastAsia="MS Mincho" w:cs="Times New Roman"/>
          <w:szCs w:val="24"/>
        </w:rPr>
        <w:t>ince the indices represent trends in relative abundance and absolute values may vary due to the standardization process, the replacement was made by multiplying last year's index values by the ratio of the mean values of the indices up to 2022 between this year and last year.</w:t>
      </w:r>
    </w:p>
    <w:p w14:paraId="58349E6F" w14:textId="71B0D33F" w:rsidR="00DD5A00" w:rsidRPr="005A3C1F" w:rsidRDefault="00DD5A00" w:rsidP="005A3C1F">
      <w:pPr>
        <w:ind w:firstLineChars="150" w:firstLine="360"/>
        <w:rPr>
          <w:rFonts w:eastAsia="MS Mincho" w:cs="Times New Roman"/>
          <w:szCs w:val="24"/>
        </w:rPr>
      </w:pPr>
      <w:r w:rsidRPr="005A3C1F">
        <w:rPr>
          <w:rFonts w:eastAsia="MS Mincho" w:cs="Times New Roman"/>
          <w:szCs w:val="24"/>
        </w:rPr>
        <w:t xml:space="preserve">A retrospective analysis was conducted using a model (H04-Idx_to2022) in which only the indices before 2022 were replaced. As a result, </w:t>
      </w:r>
      <w:r>
        <w:rPr>
          <w:rFonts w:eastAsia="MS Mincho" w:cs="Times New Roman" w:hint="eastAsia"/>
          <w:szCs w:val="24"/>
        </w:rPr>
        <w:t xml:space="preserve">the absolute values of </w:t>
      </w:r>
      <w:r w:rsidRPr="005A3C1F">
        <w:rPr>
          <w:rFonts w:eastAsia="MS Mincho" w:cs="Times New Roman"/>
          <w:szCs w:val="24"/>
        </w:rPr>
        <w:t>Mohn’s rho decreased by 0.01–0.0</w:t>
      </w:r>
      <w:r>
        <w:rPr>
          <w:rFonts w:eastAsia="MS Mincho" w:cs="Times New Roman" w:hint="eastAsia"/>
          <w:szCs w:val="24"/>
        </w:rPr>
        <w:t>5</w:t>
      </w:r>
      <w:r w:rsidRPr="005A3C1F">
        <w:rPr>
          <w:rFonts w:eastAsia="MS Mincho" w:cs="Times New Roman"/>
          <w:szCs w:val="24"/>
        </w:rPr>
        <w:t xml:space="preserve"> compared to the base case (S01-InitBase), suggesting that revisions to the pre-2022 indices may </w:t>
      </w:r>
      <w:r>
        <w:rPr>
          <w:rFonts w:eastAsia="MS Mincho" w:cs="Times New Roman" w:hint="eastAsia"/>
          <w:szCs w:val="24"/>
        </w:rPr>
        <w:t xml:space="preserve">also </w:t>
      </w:r>
      <w:r w:rsidRPr="005A3C1F">
        <w:rPr>
          <w:rFonts w:eastAsia="MS Mincho" w:cs="Times New Roman"/>
          <w:szCs w:val="24"/>
        </w:rPr>
        <w:t xml:space="preserve">have been a minor contributing factor to the increase in retrospective </w:t>
      </w:r>
      <w:r>
        <w:rPr>
          <w:rFonts w:eastAsia="MS Mincho" w:cs="Times New Roman" w:hint="eastAsia"/>
          <w:szCs w:val="24"/>
        </w:rPr>
        <w:t>pattern</w:t>
      </w:r>
      <w:r w:rsidRPr="005A3C1F">
        <w:rPr>
          <w:rFonts w:eastAsia="MS Mincho" w:cs="Times New Roman"/>
          <w:szCs w:val="24"/>
        </w:rPr>
        <w:t>.</w:t>
      </w:r>
    </w:p>
    <w:p w14:paraId="75AEF74A" w14:textId="77777777" w:rsidR="00DD5A00" w:rsidRDefault="00DD5A00" w:rsidP="00DB4FEB">
      <w:pPr>
        <w:rPr>
          <w:rFonts w:eastAsia="MS Mincho" w:cs="Times New Roman"/>
          <w:szCs w:val="24"/>
        </w:rPr>
      </w:pPr>
    </w:p>
    <w:p w14:paraId="5451D275" w14:textId="27A5147F" w:rsidR="00DD5A00" w:rsidRPr="008E19D9" w:rsidRDefault="00DD5A00" w:rsidP="008E19D9">
      <w:pPr>
        <w:pStyle w:val="Heading2"/>
      </w:pPr>
      <w:r>
        <w:rPr>
          <w:rFonts w:hint="eastAsia"/>
        </w:rPr>
        <w:lastRenderedPageBreak/>
        <w:t xml:space="preserve">H05: </w:t>
      </w:r>
      <w:r w:rsidRPr="008E19D9">
        <w:t xml:space="preserve">Revisions to catch-at-age data prior to 2022 increased retrospective </w:t>
      </w:r>
      <w:r>
        <w:rPr>
          <w:rFonts w:hint="eastAsia"/>
        </w:rPr>
        <w:t>pattern</w:t>
      </w:r>
    </w:p>
    <w:p w14:paraId="6203C704" w14:textId="1835770E" w:rsidR="00DD5A00" w:rsidRPr="00B551B3" w:rsidRDefault="00DD5A00" w:rsidP="00B551B3">
      <w:pPr>
        <w:rPr>
          <w:rFonts w:eastAsia="MS Mincho" w:cs="Times New Roman"/>
          <w:szCs w:val="24"/>
        </w:rPr>
      </w:pPr>
      <w:r w:rsidRPr="00B551B3">
        <w:rPr>
          <w:rFonts w:eastAsia="MS Mincho" w:cs="Times New Roman"/>
          <w:szCs w:val="24"/>
        </w:rPr>
        <w:t>Since the 202</w:t>
      </w:r>
      <w:r>
        <w:rPr>
          <w:rFonts w:eastAsia="MS Mincho" w:cs="Times New Roman" w:hint="eastAsia"/>
          <w:szCs w:val="24"/>
        </w:rPr>
        <w:t>4</w:t>
      </w:r>
      <w:r w:rsidRPr="00B551B3">
        <w:rPr>
          <w:rFonts w:eastAsia="MS Mincho" w:cs="Times New Roman"/>
          <w:szCs w:val="24"/>
        </w:rPr>
        <w:t xml:space="preserve"> stock assessment, discrepancies have been identified between the NPFC Annual </w:t>
      </w:r>
      <w:r>
        <w:rPr>
          <w:rFonts w:eastAsia="MS Mincho" w:cs="Times New Roman" w:hint="eastAsia"/>
          <w:szCs w:val="24"/>
        </w:rPr>
        <w:t xml:space="preserve">Summary </w:t>
      </w:r>
      <w:r w:rsidRPr="00B551B3">
        <w:rPr>
          <w:rFonts w:eastAsia="MS Mincho" w:cs="Times New Roman"/>
          <w:szCs w:val="24"/>
        </w:rPr>
        <w:t xml:space="preserve">Footprint and the data used in the stock assessment </w:t>
      </w:r>
      <w:r w:rsidR="00A850A8">
        <w:rPr>
          <w:rFonts w:eastAsia="MS Mincho" w:cs="Times New Roman" w:hint="eastAsia"/>
          <w:noProof/>
          <w:szCs w:val="24"/>
        </w:rPr>
        <w:t>(</w:t>
      </w:r>
      <w:r w:rsidRPr="00A850A8">
        <w:rPr>
          <w:rFonts w:eastAsia="MS Mincho" w:cs="Times New Roman" w:hint="eastAsia"/>
          <w:szCs w:val="24"/>
        </w:rPr>
        <w:t xml:space="preserve">Scientific </w:t>
      </w:r>
      <w:r w:rsidRPr="00A850A8">
        <w:rPr>
          <w:rFonts w:eastAsia="MS Mincho" w:cs="Times New Roman"/>
          <w:szCs w:val="24"/>
        </w:rPr>
        <w:t>Commit</w:t>
      </w:r>
      <w:r w:rsidRPr="00A850A8">
        <w:rPr>
          <w:rFonts w:eastAsia="MS Mincho" w:cs="Times New Roman" w:hint="eastAsia"/>
          <w:szCs w:val="24"/>
        </w:rPr>
        <w:t>tee, 2024</w:t>
      </w:r>
      <w:r w:rsidRPr="00B551B3">
        <w:rPr>
          <w:rFonts w:eastAsia="MS Mincho" w:cs="Times New Roman"/>
          <w:szCs w:val="24"/>
        </w:rPr>
        <w:t>). To resolve these discrepancies, the catch-at-age data prior to 2022 were revised from what was used last year</w:t>
      </w:r>
      <w:r>
        <w:rPr>
          <w:rFonts w:eastAsia="MS Mincho" w:cs="Times New Roman" w:hint="eastAsia"/>
          <w:szCs w:val="24"/>
        </w:rPr>
        <w:t xml:space="preserve"> (NPFC TWG CMSA11-WP04)</w:t>
      </w:r>
      <w:r w:rsidRPr="00B551B3">
        <w:rPr>
          <w:rFonts w:eastAsia="MS Mincho" w:cs="Times New Roman"/>
          <w:szCs w:val="24"/>
        </w:rPr>
        <w:t>. To assess the impact of this revision, a model (H05-CAA_to2022) was analyzed in which the catch-at-age data prior to 2022 were replaced with those used in last year’s assessment, and a retrospective analysis was conducted.</w:t>
      </w:r>
    </w:p>
    <w:p w14:paraId="45F6CF9A" w14:textId="66523FF8" w:rsidR="00DD5A00" w:rsidRPr="00B551B3" w:rsidRDefault="00DD5A00" w:rsidP="00B551B3">
      <w:pPr>
        <w:ind w:firstLineChars="150" w:firstLine="360"/>
        <w:rPr>
          <w:rFonts w:eastAsia="MS Mincho" w:cs="Times New Roman"/>
          <w:szCs w:val="24"/>
        </w:rPr>
      </w:pPr>
      <w:r w:rsidRPr="00B551B3">
        <w:rPr>
          <w:rFonts w:eastAsia="MS Mincho" w:cs="Times New Roman"/>
          <w:szCs w:val="24"/>
        </w:rPr>
        <w:t xml:space="preserve">As a result, retrospective </w:t>
      </w:r>
      <w:r>
        <w:rPr>
          <w:rFonts w:eastAsia="MS Mincho" w:cs="Times New Roman" w:hint="eastAsia"/>
          <w:szCs w:val="24"/>
        </w:rPr>
        <w:t>pattern</w:t>
      </w:r>
      <w:r w:rsidRPr="00B551B3">
        <w:rPr>
          <w:rFonts w:eastAsia="MS Mincho" w:cs="Times New Roman"/>
          <w:szCs w:val="24"/>
        </w:rPr>
        <w:t xml:space="preserve"> as measured by Mohn’s rho increased by 0.0</w:t>
      </w:r>
      <w:r>
        <w:rPr>
          <w:rFonts w:eastAsia="MS Mincho" w:cs="Times New Roman" w:hint="eastAsia"/>
          <w:szCs w:val="24"/>
        </w:rPr>
        <w:t>2</w:t>
      </w:r>
      <w:r w:rsidRPr="00B551B3">
        <w:rPr>
          <w:rFonts w:eastAsia="MS Mincho" w:cs="Times New Roman"/>
          <w:szCs w:val="24"/>
        </w:rPr>
        <w:t>–0.1</w:t>
      </w:r>
      <w:r>
        <w:rPr>
          <w:rFonts w:eastAsia="MS Mincho" w:cs="Times New Roman" w:hint="eastAsia"/>
          <w:szCs w:val="24"/>
        </w:rPr>
        <w:t>0</w:t>
      </w:r>
      <w:r w:rsidRPr="00B551B3">
        <w:rPr>
          <w:rFonts w:eastAsia="MS Mincho" w:cs="Times New Roman"/>
          <w:szCs w:val="24"/>
        </w:rPr>
        <w:t xml:space="preserve"> compared to the current base case (S01-InitBase). This suggests that the revision of the catch-at-age data prior to 2022 contributed to a </w:t>
      </w:r>
      <w:r w:rsidRPr="00B551B3">
        <w:rPr>
          <w:rFonts w:eastAsia="MS Mincho" w:cs="Times New Roman"/>
          <w:i/>
          <w:iCs/>
          <w:szCs w:val="24"/>
        </w:rPr>
        <w:t>reduction</w:t>
      </w:r>
      <w:r w:rsidRPr="00B551B3">
        <w:rPr>
          <w:rFonts w:eastAsia="MS Mincho" w:cs="Times New Roman"/>
          <w:szCs w:val="24"/>
        </w:rPr>
        <w:t xml:space="preserve"> in retrospective </w:t>
      </w:r>
      <w:r>
        <w:rPr>
          <w:rFonts w:eastAsia="MS Mincho" w:cs="Times New Roman" w:hint="eastAsia"/>
          <w:szCs w:val="24"/>
        </w:rPr>
        <w:t>pattern</w:t>
      </w:r>
      <w:r w:rsidRPr="00B551B3">
        <w:rPr>
          <w:rFonts w:eastAsia="MS Mincho" w:cs="Times New Roman"/>
          <w:szCs w:val="24"/>
        </w:rPr>
        <w:t>.</w:t>
      </w:r>
    </w:p>
    <w:p w14:paraId="2887170C" w14:textId="77777777" w:rsidR="00DD5A00" w:rsidRPr="00B551B3" w:rsidRDefault="00DD5A00" w:rsidP="00DB4FEB">
      <w:pPr>
        <w:rPr>
          <w:rFonts w:eastAsia="MS Mincho" w:cs="Times New Roman"/>
          <w:szCs w:val="24"/>
        </w:rPr>
      </w:pPr>
    </w:p>
    <w:p w14:paraId="618BE181" w14:textId="796B4A6A" w:rsidR="00DD5A00" w:rsidRPr="00493A9C" w:rsidRDefault="00DD5A00" w:rsidP="00493A9C">
      <w:pPr>
        <w:pStyle w:val="Heading2"/>
      </w:pPr>
      <w:r>
        <w:rPr>
          <w:rFonts w:hint="eastAsia"/>
        </w:rPr>
        <w:t xml:space="preserve">H06: </w:t>
      </w:r>
      <w:r w:rsidRPr="00493A9C">
        <w:t xml:space="preserve">The one-year shift in the reference period used to calculate Mohn’s rho increased retrospective </w:t>
      </w:r>
      <w:r>
        <w:rPr>
          <w:rFonts w:hint="eastAsia"/>
        </w:rPr>
        <w:t>pattern</w:t>
      </w:r>
    </w:p>
    <w:p w14:paraId="4E56E9E7" w14:textId="77777777" w:rsidR="00DD5A00" w:rsidRPr="002B2CBC" w:rsidRDefault="00DD5A00" w:rsidP="002B2CBC">
      <w:pPr>
        <w:rPr>
          <w:rFonts w:cs="Times New Roman"/>
          <w:szCs w:val="24"/>
        </w:rPr>
      </w:pPr>
      <w:r w:rsidRPr="002B2CBC">
        <w:rPr>
          <w:rFonts w:cs="Times New Roman"/>
          <w:szCs w:val="24"/>
        </w:rPr>
        <w:t>With the addition of one more year of data, the reference period used to calculate Mohn’s rho also shifted by one year. In last year’s retrospective analysis, the model with 2017 as the terminal year underestimated stock biomass, spawning stock biomass (SSB), and recruitment, while overestimating fishing mortality (F) (pink lines at S28-</w:t>
      </w:r>
      <w:proofErr w:type="gramStart"/>
      <w:r w:rsidRPr="002B2CBC">
        <w:rPr>
          <w:rFonts w:cs="Times New Roman"/>
          <w:szCs w:val="24"/>
        </w:rPr>
        <w:t>ProcEst(</w:t>
      </w:r>
      <w:proofErr w:type="gramEnd"/>
      <w:r w:rsidRPr="002B2CBC">
        <w:rPr>
          <w:rFonts w:cs="Times New Roman"/>
          <w:szCs w:val="24"/>
        </w:rPr>
        <w:t>SA2024) in Fig. 1; Table 1). However, 2017 is no longer included in this year’s Mohn’s rho calculation. In contrast, the model with 2022 as the terminal year—newly included in this year’s calculation—overestimated stock biomass, SSB, and recruitment, while underestimating F (yellow-brown lines at S01-InitBase in Fig. 1; Table 1). This indicates that the one-year shift in the reference period significantly affected the values of Mohn’s rho.</w:t>
      </w:r>
    </w:p>
    <w:p w14:paraId="77582D2A" w14:textId="2412C277" w:rsidR="00DD5A00" w:rsidRPr="002B2CBC" w:rsidRDefault="00DD5A00" w:rsidP="002B2CBC">
      <w:pPr>
        <w:ind w:firstLineChars="150" w:firstLine="360"/>
        <w:rPr>
          <w:rFonts w:cs="Times New Roman"/>
          <w:szCs w:val="24"/>
        </w:rPr>
      </w:pPr>
      <w:r w:rsidRPr="002B2CBC">
        <w:rPr>
          <w:rFonts w:cs="Times New Roman"/>
          <w:szCs w:val="24"/>
        </w:rPr>
        <w:t>The five-year Mohn’s rho differences between the two models were 0.2</w:t>
      </w:r>
      <w:r>
        <w:rPr>
          <w:rFonts w:cs="Times New Roman" w:hint="eastAsia"/>
          <w:szCs w:val="24"/>
        </w:rPr>
        <w:t>1</w:t>
      </w:r>
      <w:r w:rsidRPr="002B2CBC">
        <w:rPr>
          <w:rFonts w:cs="Times New Roman"/>
          <w:szCs w:val="24"/>
        </w:rPr>
        <w:t xml:space="preserve"> for stock biomass, 0.</w:t>
      </w:r>
      <w:r>
        <w:rPr>
          <w:rFonts w:cs="Times New Roman" w:hint="eastAsia"/>
          <w:szCs w:val="24"/>
        </w:rPr>
        <w:t>20</w:t>
      </w:r>
      <w:r w:rsidRPr="002B2CBC">
        <w:rPr>
          <w:rFonts w:cs="Times New Roman"/>
          <w:szCs w:val="24"/>
        </w:rPr>
        <w:t xml:space="preserve"> for SSB, 0.2</w:t>
      </w:r>
      <w:r>
        <w:rPr>
          <w:rFonts w:cs="Times New Roman" w:hint="eastAsia"/>
          <w:szCs w:val="24"/>
        </w:rPr>
        <w:t>0</w:t>
      </w:r>
      <w:r w:rsidRPr="002B2CBC">
        <w:rPr>
          <w:rFonts w:cs="Times New Roman"/>
          <w:szCs w:val="24"/>
        </w:rPr>
        <w:t xml:space="preserve"> for recruitment, and 0.3</w:t>
      </w:r>
      <w:r>
        <w:rPr>
          <w:rFonts w:cs="Times New Roman" w:hint="eastAsia"/>
          <w:szCs w:val="24"/>
        </w:rPr>
        <w:t>6</w:t>
      </w:r>
      <w:r w:rsidRPr="002B2CBC">
        <w:rPr>
          <w:rFonts w:cs="Times New Roman"/>
          <w:szCs w:val="24"/>
        </w:rPr>
        <w:t xml:space="preserve"> for F (Table 1). When the reference period was aligned to the common years (2018–2021) between the two analyses, these differences decreased to 0.1</w:t>
      </w:r>
      <w:r>
        <w:rPr>
          <w:rFonts w:cs="Times New Roman" w:hint="eastAsia"/>
          <w:szCs w:val="24"/>
        </w:rPr>
        <w:t>1</w:t>
      </w:r>
      <w:r w:rsidRPr="002B2CBC">
        <w:rPr>
          <w:rFonts w:cs="Times New Roman"/>
          <w:szCs w:val="24"/>
        </w:rPr>
        <w:t xml:space="preserve"> for stock biomass, 0.04 for SSB, 0.1</w:t>
      </w:r>
      <w:r>
        <w:rPr>
          <w:rFonts w:cs="Times New Roman" w:hint="eastAsia"/>
          <w:szCs w:val="24"/>
        </w:rPr>
        <w:t>8</w:t>
      </w:r>
      <w:r w:rsidRPr="002B2CBC">
        <w:rPr>
          <w:rFonts w:cs="Times New Roman"/>
          <w:szCs w:val="24"/>
        </w:rPr>
        <w:t xml:space="preserve"> for recruitment, and 0.</w:t>
      </w:r>
      <w:r>
        <w:rPr>
          <w:rFonts w:cs="Times New Roman" w:hint="eastAsia"/>
          <w:szCs w:val="24"/>
        </w:rPr>
        <w:t>14</w:t>
      </w:r>
      <w:r w:rsidRPr="002B2CBC">
        <w:rPr>
          <w:rFonts w:cs="Times New Roman"/>
          <w:szCs w:val="24"/>
        </w:rPr>
        <w:t xml:space="preserve"> for F (Table 1). These results suggest that the shift in the reference period accounted for </w:t>
      </w:r>
      <w:r>
        <w:rPr>
          <w:rFonts w:cs="Times New Roman" w:hint="eastAsia"/>
          <w:szCs w:val="24"/>
        </w:rPr>
        <w:t>0.02</w:t>
      </w:r>
      <w:r w:rsidRPr="002B2CBC">
        <w:rPr>
          <w:rFonts w:cs="Times New Roman"/>
          <w:szCs w:val="24"/>
        </w:rPr>
        <w:t>–</w:t>
      </w:r>
      <w:r>
        <w:rPr>
          <w:rFonts w:cs="Times New Roman" w:hint="eastAsia"/>
          <w:szCs w:val="24"/>
        </w:rPr>
        <w:t>0.22</w:t>
      </w:r>
      <w:r w:rsidRPr="002B2CBC">
        <w:rPr>
          <w:rFonts w:cs="Times New Roman"/>
          <w:szCs w:val="24"/>
        </w:rPr>
        <w:t xml:space="preserve"> of the change in Mohn’s rho and was a major factor in reversing the direction of retrospective </w:t>
      </w:r>
      <w:r>
        <w:rPr>
          <w:rFonts w:cs="Times New Roman" w:hint="eastAsia"/>
          <w:szCs w:val="24"/>
        </w:rPr>
        <w:t>pattern</w:t>
      </w:r>
      <w:r w:rsidRPr="002B2CBC">
        <w:rPr>
          <w:rFonts w:cs="Times New Roman"/>
          <w:szCs w:val="24"/>
        </w:rPr>
        <w:t xml:space="preserve"> for SSB and F.</w:t>
      </w:r>
    </w:p>
    <w:p w14:paraId="0CC993D4" w14:textId="77777777" w:rsidR="00DD5A00" w:rsidRPr="00DF0015" w:rsidRDefault="00DD5A00" w:rsidP="00F461ED">
      <w:pPr>
        <w:rPr>
          <w:rFonts w:cs="Times New Roman"/>
          <w:szCs w:val="24"/>
        </w:rPr>
      </w:pPr>
    </w:p>
    <w:p w14:paraId="2C38F153" w14:textId="77777777" w:rsidR="00DD5A00" w:rsidRDefault="00DD5A00" w:rsidP="00F461ED">
      <w:pPr>
        <w:pStyle w:val="Heading1"/>
        <w:rPr>
          <w:rFonts w:eastAsia="MS Mincho"/>
        </w:rPr>
      </w:pPr>
      <w:r>
        <w:rPr>
          <w:rFonts w:eastAsia="MS Mincho"/>
        </w:rPr>
        <w:t xml:space="preserve">3. </w:t>
      </w:r>
      <w:r>
        <w:rPr>
          <w:rFonts w:eastAsia="MS Mincho" w:hint="eastAsia"/>
        </w:rPr>
        <w:t>Conclusions</w:t>
      </w:r>
    </w:p>
    <w:p w14:paraId="1F8ED7AB" w14:textId="6957D4EC" w:rsidR="00DD5A00" w:rsidRPr="008C284D" w:rsidRDefault="00DD5A00" w:rsidP="008C284D">
      <w:pPr>
        <w:rPr>
          <w:rFonts w:eastAsia="MS Mincho" w:cs="Times New Roman"/>
          <w:bCs/>
          <w:szCs w:val="24"/>
        </w:rPr>
      </w:pPr>
      <w:r w:rsidRPr="008C284D">
        <w:rPr>
          <w:rFonts w:eastAsia="MS Mincho" w:cs="Times New Roman"/>
          <w:bCs/>
          <w:szCs w:val="24"/>
        </w:rPr>
        <w:t xml:space="preserve">In the current stock assessment, the main factors contributing to the increase in retrospective </w:t>
      </w:r>
      <w:r>
        <w:rPr>
          <w:rFonts w:eastAsia="MS Mincho" w:cs="Times New Roman" w:hint="eastAsia"/>
          <w:bCs/>
          <w:szCs w:val="24"/>
        </w:rPr>
        <w:t>pattens</w:t>
      </w:r>
      <w:r w:rsidRPr="008C284D">
        <w:rPr>
          <w:rFonts w:eastAsia="MS Mincho" w:cs="Times New Roman"/>
          <w:bCs/>
          <w:szCs w:val="24"/>
        </w:rPr>
        <w:t xml:space="preserve"> </w:t>
      </w:r>
      <w:r>
        <w:rPr>
          <w:rFonts w:eastAsia="MS Mincho" w:cs="Times New Roman" w:hint="eastAsia"/>
          <w:bCs/>
          <w:szCs w:val="24"/>
        </w:rPr>
        <w:t>represented by 5-years Mohn</w:t>
      </w:r>
      <w:r>
        <w:rPr>
          <w:rFonts w:eastAsia="MS Mincho" w:cs="Times New Roman"/>
          <w:bCs/>
          <w:szCs w:val="24"/>
        </w:rPr>
        <w:t>’</w:t>
      </w:r>
      <w:r>
        <w:rPr>
          <w:rFonts w:eastAsia="MS Mincho" w:cs="Times New Roman" w:hint="eastAsia"/>
          <w:bCs/>
          <w:szCs w:val="24"/>
        </w:rPr>
        <w:t xml:space="preserve">s rho </w:t>
      </w:r>
      <w:r w:rsidRPr="008C284D">
        <w:rPr>
          <w:rFonts w:eastAsia="MS Mincho" w:cs="Times New Roman"/>
          <w:bCs/>
          <w:szCs w:val="24"/>
        </w:rPr>
        <w:t xml:space="preserve">were: (1) the substantial downward revision of estimated stock biomass due to uniformly low abundance indices </w:t>
      </w:r>
      <w:r w:rsidRPr="008C284D">
        <w:rPr>
          <w:rFonts w:eastAsia="MS Mincho" w:cs="Times New Roman"/>
          <w:bCs/>
          <w:szCs w:val="24"/>
        </w:rPr>
        <w:lastRenderedPageBreak/>
        <w:t>in 2023, and (2) the one-year shift in the reference period used to calculate Mohn’s rho. These two factors are interrelated. Specifically, the shift in the reference period resulted in the inclusion of the 2022 estimates in the calculation of Mohn’s rho. Due to the downward revision of stock biomass, the relative bias in 2022 became more pronounced</w:t>
      </w:r>
      <w:r>
        <w:rPr>
          <w:rFonts w:eastAsia="MS Mincho" w:cs="Times New Roman" w:hint="eastAsia"/>
          <w:bCs/>
          <w:szCs w:val="24"/>
        </w:rPr>
        <w:t xml:space="preserve"> (Table 2)</w:t>
      </w:r>
      <w:r w:rsidRPr="008C284D">
        <w:rPr>
          <w:rFonts w:eastAsia="MS Mincho" w:cs="Times New Roman"/>
          <w:bCs/>
          <w:szCs w:val="24"/>
        </w:rPr>
        <w:t xml:space="preserve">, thereby increasing retrospective </w:t>
      </w:r>
      <w:r>
        <w:rPr>
          <w:rFonts w:eastAsia="MS Mincho" w:cs="Times New Roman" w:hint="eastAsia"/>
          <w:bCs/>
          <w:szCs w:val="24"/>
        </w:rPr>
        <w:t>patterns</w:t>
      </w:r>
      <w:r w:rsidRPr="008C284D">
        <w:rPr>
          <w:rFonts w:eastAsia="MS Mincho" w:cs="Times New Roman"/>
          <w:bCs/>
          <w:szCs w:val="24"/>
        </w:rPr>
        <w:t>.</w:t>
      </w:r>
    </w:p>
    <w:p w14:paraId="45F47EC8" w14:textId="3A8DEADB" w:rsidR="00DD5A00" w:rsidRPr="008C284D" w:rsidRDefault="00DD5A00" w:rsidP="008C284D">
      <w:pPr>
        <w:ind w:firstLineChars="150" w:firstLine="360"/>
        <w:rPr>
          <w:rFonts w:eastAsia="MS Mincho" w:cs="Times New Roman"/>
          <w:bCs/>
          <w:szCs w:val="24"/>
        </w:rPr>
      </w:pPr>
      <w:r>
        <w:rPr>
          <w:rFonts w:eastAsia="MS Mincho" w:cs="Times New Roman" w:hint="eastAsia"/>
          <w:bCs/>
          <w:szCs w:val="24"/>
        </w:rPr>
        <w:t>While r</w:t>
      </w:r>
      <w:r w:rsidRPr="008C284D">
        <w:rPr>
          <w:rFonts w:eastAsia="MS Mincho" w:cs="Times New Roman"/>
          <w:bCs/>
          <w:szCs w:val="24"/>
        </w:rPr>
        <w:t xml:space="preserve">etrospective analysis is a </w:t>
      </w:r>
      <w:r>
        <w:rPr>
          <w:rFonts w:eastAsia="MS Mincho" w:cs="Times New Roman" w:hint="eastAsia"/>
          <w:bCs/>
          <w:szCs w:val="24"/>
        </w:rPr>
        <w:t xml:space="preserve">classical </w:t>
      </w:r>
      <w:r w:rsidRPr="008C284D">
        <w:rPr>
          <w:rFonts w:eastAsia="MS Mincho" w:cs="Times New Roman"/>
          <w:bCs/>
          <w:szCs w:val="24"/>
        </w:rPr>
        <w:t xml:space="preserve">diagnostic tool </w:t>
      </w:r>
      <w:r>
        <w:rPr>
          <w:rFonts w:eastAsia="MS Mincho" w:cs="Times New Roman" w:hint="eastAsia"/>
          <w:bCs/>
          <w:szCs w:val="24"/>
        </w:rPr>
        <w:t xml:space="preserve">that </w:t>
      </w:r>
      <w:proofErr w:type="gramStart"/>
      <w:r>
        <w:rPr>
          <w:rFonts w:eastAsia="MS Mincho" w:cs="Times New Roman" w:hint="eastAsia"/>
          <w:bCs/>
          <w:szCs w:val="24"/>
        </w:rPr>
        <w:t>have</w:t>
      </w:r>
      <w:proofErr w:type="gramEnd"/>
      <w:r>
        <w:rPr>
          <w:rFonts w:eastAsia="MS Mincho" w:cs="Times New Roman" w:hint="eastAsia"/>
          <w:bCs/>
          <w:szCs w:val="24"/>
        </w:rPr>
        <w:t xml:space="preserve"> been </w:t>
      </w:r>
      <w:r w:rsidRPr="008C284D">
        <w:rPr>
          <w:rFonts w:eastAsia="MS Mincho" w:cs="Times New Roman"/>
          <w:bCs/>
          <w:szCs w:val="24"/>
        </w:rPr>
        <w:t>used to evaluate model robustness</w:t>
      </w:r>
      <w:r>
        <w:rPr>
          <w:rFonts w:eastAsia="MS Mincho" w:cs="Times New Roman" w:hint="eastAsia"/>
          <w:bCs/>
          <w:szCs w:val="24"/>
        </w:rPr>
        <w:t xml:space="preserve"> </w:t>
      </w:r>
      <w:r>
        <w:rPr>
          <w:rFonts w:eastAsia="MS Mincho" w:cs="Times New Roman"/>
          <w:bCs/>
          <w:noProof/>
          <w:szCs w:val="24"/>
        </w:rPr>
        <w:t>(Carvalho et al., 2021; Kell et al., 2021)</w:t>
      </w:r>
      <w:r>
        <w:rPr>
          <w:rFonts w:eastAsia="MS Mincho" w:cs="Times New Roman" w:hint="eastAsia"/>
          <w:bCs/>
          <w:szCs w:val="24"/>
        </w:rPr>
        <w:t xml:space="preserve">, a few recent studies </w:t>
      </w:r>
      <w:proofErr w:type="gramStart"/>
      <w:r>
        <w:rPr>
          <w:rFonts w:eastAsia="MS Mincho" w:cs="Times New Roman" w:hint="eastAsia"/>
          <w:bCs/>
          <w:szCs w:val="24"/>
        </w:rPr>
        <w:t>argues</w:t>
      </w:r>
      <w:proofErr w:type="gramEnd"/>
      <w:r>
        <w:rPr>
          <w:rFonts w:eastAsia="MS Mincho" w:cs="Times New Roman" w:hint="eastAsia"/>
          <w:bCs/>
          <w:szCs w:val="24"/>
        </w:rPr>
        <w:t xml:space="preserve"> that t</w:t>
      </w:r>
      <w:r w:rsidRPr="008C284D">
        <w:rPr>
          <w:rFonts w:eastAsia="MS Mincho" w:cs="Times New Roman"/>
          <w:bCs/>
          <w:szCs w:val="24"/>
        </w:rPr>
        <w:t xml:space="preserve">he presence of retrospective </w:t>
      </w:r>
      <w:r>
        <w:rPr>
          <w:rFonts w:eastAsia="MS Mincho" w:cs="Times New Roman" w:hint="eastAsia"/>
          <w:bCs/>
          <w:szCs w:val="24"/>
        </w:rPr>
        <w:t>pattern</w:t>
      </w:r>
      <w:r w:rsidRPr="008C284D">
        <w:rPr>
          <w:rFonts w:eastAsia="MS Mincho" w:cs="Times New Roman"/>
          <w:bCs/>
          <w:szCs w:val="24"/>
        </w:rPr>
        <w:t xml:space="preserve"> does not necessarily indicate model misspecification or bias in the estimates </w:t>
      </w:r>
      <w:r>
        <w:rPr>
          <w:rFonts w:eastAsia="MS Mincho" w:cs="Times New Roman"/>
          <w:bCs/>
          <w:noProof/>
          <w:szCs w:val="24"/>
        </w:rPr>
        <w:t>(Breivik et al., 2023; Cadrin, 2025)</w:t>
      </w:r>
      <w:r w:rsidRPr="008C284D">
        <w:rPr>
          <w:rFonts w:eastAsia="MS Mincho" w:cs="Times New Roman"/>
          <w:bCs/>
          <w:szCs w:val="24"/>
        </w:rPr>
        <w:t xml:space="preserve">. In fact, in an extreme case where a model entirely ignores new data, retrospective </w:t>
      </w:r>
      <w:r>
        <w:rPr>
          <w:rFonts w:eastAsia="MS Mincho" w:cs="Times New Roman" w:hint="eastAsia"/>
          <w:bCs/>
          <w:szCs w:val="24"/>
        </w:rPr>
        <w:t>pattens</w:t>
      </w:r>
      <w:r w:rsidRPr="008C284D">
        <w:rPr>
          <w:rFonts w:eastAsia="MS Mincho" w:cs="Times New Roman"/>
          <w:bCs/>
          <w:szCs w:val="24"/>
        </w:rPr>
        <w:t xml:space="preserve"> </w:t>
      </w:r>
      <w:r>
        <w:rPr>
          <w:rFonts w:eastAsia="MS Mincho" w:cs="Times New Roman" w:hint="eastAsia"/>
          <w:bCs/>
          <w:szCs w:val="24"/>
        </w:rPr>
        <w:t>can</w:t>
      </w:r>
      <w:r w:rsidRPr="008C284D">
        <w:rPr>
          <w:rFonts w:eastAsia="MS Mincho" w:cs="Times New Roman"/>
          <w:bCs/>
          <w:szCs w:val="24"/>
        </w:rPr>
        <w:t xml:space="preserve">not occur at all. </w:t>
      </w:r>
      <w:r>
        <w:rPr>
          <w:rFonts w:eastAsia="MS Mincho" w:cs="Times New Roman" w:hint="eastAsia"/>
          <w:bCs/>
          <w:szCs w:val="24"/>
        </w:rPr>
        <w:t xml:space="preserve">Cadrin (2025) </w:t>
      </w:r>
      <w:r>
        <w:rPr>
          <w:rFonts w:eastAsia="MS Mincho" w:cs="Times New Roman"/>
          <w:bCs/>
          <w:szCs w:val="24"/>
        </w:rPr>
        <w:t>refers to</w:t>
      </w:r>
      <w:r>
        <w:rPr>
          <w:rFonts w:eastAsia="MS Mincho" w:cs="Times New Roman" w:hint="eastAsia"/>
          <w:bCs/>
          <w:szCs w:val="24"/>
        </w:rPr>
        <w:t xml:space="preserve"> some simulation studies showing that the magnitude of the retrospective pattern was positive (negative), but the bias (compared to the true value) was negative (positive).</w:t>
      </w:r>
    </w:p>
    <w:p w14:paraId="4FB09952" w14:textId="2DFDC2DB" w:rsidR="00DD5A00" w:rsidRDefault="00DD5A00" w:rsidP="001514CB">
      <w:pPr>
        <w:rPr>
          <w:rFonts w:eastAsia="MS Mincho" w:cs="Times New Roman"/>
          <w:bCs/>
          <w:szCs w:val="24"/>
        </w:rPr>
      </w:pPr>
      <w:r w:rsidRPr="008C284D">
        <w:rPr>
          <w:rFonts w:eastAsia="MS Mincho" w:cs="Times New Roman"/>
          <w:bCs/>
          <w:szCs w:val="24"/>
        </w:rPr>
        <w:t xml:space="preserve">In all seven abundance indices used, the observed values for 2023 were </w:t>
      </w:r>
      <w:r>
        <w:rPr>
          <w:rFonts w:eastAsia="MS Mincho" w:cs="Times New Roman" w:hint="eastAsia"/>
          <w:bCs/>
          <w:szCs w:val="24"/>
        </w:rPr>
        <w:t xml:space="preserve">uniformly </w:t>
      </w:r>
      <w:r w:rsidRPr="008C284D">
        <w:rPr>
          <w:rFonts w:eastAsia="MS Mincho" w:cs="Times New Roman"/>
          <w:bCs/>
          <w:szCs w:val="24"/>
        </w:rPr>
        <w:t xml:space="preserve">lower than </w:t>
      </w:r>
      <w:r>
        <w:rPr>
          <w:rFonts w:eastAsia="MS Mincho" w:cs="Times New Roman" w:hint="eastAsia"/>
          <w:bCs/>
          <w:szCs w:val="24"/>
        </w:rPr>
        <w:t>the values expected by the model without 2023 data (Fig. 2)</w:t>
      </w:r>
      <w:r w:rsidRPr="008C284D">
        <w:rPr>
          <w:rFonts w:eastAsia="MS Mincho" w:cs="Times New Roman"/>
          <w:bCs/>
          <w:szCs w:val="24"/>
        </w:rPr>
        <w:t xml:space="preserve">, </w:t>
      </w:r>
      <w:r>
        <w:rPr>
          <w:rFonts w:eastAsia="MS Mincho" w:cs="Times New Roman" w:hint="eastAsia"/>
          <w:bCs/>
          <w:szCs w:val="24"/>
        </w:rPr>
        <w:t xml:space="preserve">providing strong evidence </w:t>
      </w:r>
      <w:r w:rsidRPr="008C284D">
        <w:rPr>
          <w:rFonts w:eastAsia="MS Mincho" w:cs="Times New Roman"/>
          <w:bCs/>
          <w:szCs w:val="24"/>
        </w:rPr>
        <w:t xml:space="preserve">that the downward revision of stock biomass </w:t>
      </w:r>
      <w:r>
        <w:rPr>
          <w:rFonts w:eastAsia="MS Mincho" w:cs="Times New Roman" w:hint="eastAsia"/>
          <w:bCs/>
          <w:szCs w:val="24"/>
        </w:rPr>
        <w:t>was an inevitable outcome when incorporating these indices</w:t>
      </w:r>
      <w:r w:rsidRPr="008C284D">
        <w:rPr>
          <w:rFonts w:eastAsia="MS Mincho" w:cs="Times New Roman"/>
          <w:bCs/>
          <w:szCs w:val="24"/>
        </w:rPr>
        <w:t xml:space="preserve">. Although the 2023 index values were not </w:t>
      </w:r>
      <w:r>
        <w:rPr>
          <w:rFonts w:eastAsia="MS Mincho" w:cs="Times New Roman" w:hint="eastAsia"/>
          <w:bCs/>
          <w:szCs w:val="24"/>
        </w:rPr>
        <w:t>included</w:t>
      </w:r>
      <w:r w:rsidRPr="008C284D">
        <w:rPr>
          <w:rFonts w:eastAsia="MS Mincho" w:cs="Times New Roman"/>
          <w:bCs/>
          <w:szCs w:val="24"/>
        </w:rPr>
        <w:t xml:space="preserve"> in last year’s base-case assessment, all but the Chinese CPUE were already available at the time (</w:t>
      </w:r>
      <w:r w:rsidR="00506574" w:rsidRPr="00506574">
        <w:rPr>
          <w:rFonts w:eastAsia="MS Mincho" w:cs="Times New Roman"/>
          <w:bCs/>
          <w:szCs w:val="24"/>
        </w:rPr>
        <w:t>NPFC-2024-TWG CMSA09-Final Report</w:t>
      </w:r>
      <w:r w:rsidRPr="008C284D">
        <w:rPr>
          <w:rFonts w:eastAsia="MS Mincho" w:cs="Times New Roman"/>
          <w:bCs/>
          <w:szCs w:val="24"/>
        </w:rPr>
        <w:t xml:space="preserve">). It has been shown that if these index values had been </w:t>
      </w:r>
      <w:r>
        <w:rPr>
          <w:rFonts w:eastAsia="MS Mincho" w:cs="Times New Roman" w:hint="eastAsia"/>
          <w:bCs/>
          <w:szCs w:val="24"/>
        </w:rPr>
        <w:t>used</w:t>
      </w:r>
      <w:r w:rsidRPr="008C284D">
        <w:rPr>
          <w:rFonts w:eastAsia="MS Mincho" w:cs="Times New Roman"/>
          <w:bCs/>
          <w:szCs w:val="24"/>
        </w:rPr>
        <w:t xml:space="preserve"> explicitly at that time, the degree of downward revision accompanying this year’s data update would have been smaller (</w:t>
      </w:r>
      <w:r>
        <w:rPr>
          <w:rFonts w:hint="eastAsia"/>
        </w:rPr>
        <w:t>NPFC-2025-TWG CMSA11-WP06</w:t>
      </w:r>
      <w:r w:rsidRPr="008C284D">
        <w:rPr>
          <w:rFonts w:eastAsia="MS Mincho" w:cs="Times New Roman"/>
          <w:bCs/>
          <w:szCs w:val="24"/>
        </w:rPr>
        <w:t xml:space="preserve">). </w:t>
      </w:r>
      <w:r>
        <w:rPr>
          <w:rFonts w:eastAsia="MS Mincho" w:cs="Times New Roman" w:hint="eastAsia"/>
          <w:bCs/>
          <w:szCs w:val="24"/>
        </w:rPr>
        <w:t>In addition, sensitivity analysis on the assumptions made when using the most recent year</w:t>
      </w:r>
      <w:r>
        <w:rPr>
          <w:rFonts w:eastAsia="MS Mincho" w:cs="Times New Roman"/>
          <w:bCs/>
          <w:szCs w:val="24"/>
        </w:rPr>
        <w:t>’</w:t>
      </w:r>
      <w:r>
        <w:rPr>
          <w:rFonts w:eastAsia="MS Mincho" w:cs="Times New Roman" w:hint="eastAsia"/>
          <w:bCs/>
          <w:szCs w:val="24"/>
        </w:rPr>
        <w:t xml:space="preserve">s indices shows that </w:t>
      </w:r>
      <w:r w:rsidRPr="008C284D">
        <w:rPr>
          <w:rFonts w:eastAsia="MS Mincho" w:cs="Times New Roman"/>
          <w:bCs/>
          <w:szCs w:val="24"/>
        </w:rPr>
        <w:t>robust estimates can be obtained regardless of the</w:t>
      </w:r>
      <w:r>
        <w:rPr>
          <w:rFonts w:eastAsia="MS Mincho" w:cs="Times New Roman" w:hint="eastAsia"/>
          <w:bCs/>
          <w:szCs w:val="24"/>
        </w:rPr>
        <w:t>se</w:t>
      </w:r>
      <w:r w:rsidRPr="008C284D">
        <w:rPr>
          <w:rFonts w:eastAsia="MS Mincho" w:cs="Times New Roman"/>
          <w:bCs/>
          <w:szCs w:val="24"/>
        </w:rPr>
        <w:t xml:space="preserve"> assumptions</w:t>
      </w:r>
      <w:r w:rsidR="006B7CAF">
        <w:rPr>
          <w:rFonts w:eastAsia="MS Mincho" w:cs="Times New Roman" w:hint="eastAsia"/>
          <w:bCs/>
          <w:szCs w:val="24"/>
        </w:rPr>
        <w:t xml:space="preserve"> </w:t>
      </w:r>
      <w:r w:rsidR="006B7CAF" w:rsidRPr="008C284D">
        <w:rPr>
          <w:rFonts w:eastAsia="MS Mincho" w:cs="Times New Roman"/>
          <w:bCs/>
          <w:szCs w:val="24"/>
        </w:rPr>
        <w:t>(</w:t>
      </w:r>
      <w:r w:rsidR="006B7CAF">
        <w:rPr>
          <w:rFonts w:hint="eastAsia"/>
        </w:rPr>
        <w:t>NPFC-2025-TWG CMSA11-WP07</w:t>
      </w:r>
      <w:r w:rsidR="006B7CAF" w:rsidRPr="008C284D">
        <w:rPr>
          <w:rFonts w:eastAsia="MS Mincho" w:cs="Times New Roman"/>
          <w:bCs/>
          <w:szCs w:val="24"/>
        </w:rPr>
        <w:t>)</w:t>
      </w:r>
      <w:r w:rsidRPr="008C284D">
        <w:rPr>
          <w:rFonts w:eastAsia="MS Mincho" w:cs="Times New Roman"/>
          <w:bCs/>
          <w:szCs w:val="24"/>
        </w:rPr>
        <w:t>.</w:t>
      </w:r>
      <w:r w:rsidR="000D0341">
        <w:rPr>
          <w:rFonts w:eastAsia="MS Mincho" w:cs="Times New Roman" w:hint="eastAsia"/>
          <w:bCs/>
          <w:szCs w:val="24"/>
        </w:rPr>
        <w:t xml:space="preserve"> </w:t>
      </w:r>
      <w:r w:rsidR="000D0341">
        <w:rPr>
          <w:rFonts w:hint="eastAsia"/>
        </w:rPr>
        <w:t xml:space="preserve">Generally, the use of abundance index ahead of catch data will be effective for increasing </w:t>
      </w:r>
      <w:r w:rsidR="000D0341">
        <w:t>the</w:t>
      </w:r>
      <w:r w:rsidR="000D0341">
        <w:rPr>
          <w:rFonts w:hint="eastAsia"/>
        </w:rPr>
        <w:t xml:space="preserve"> robustness and forecasting skill of fish population dynamics </w:t>
      </w:r>
      <w:r w:rsidR="007969E3">
        <w:rPr>
          <w:noProof/>
        </w:rPr>
        <w:t>(Le Pape et al., 2020; Nishijima et al., 2023)</w:t>
      </w:r>
      <w:r w:rsidR="001514CB">
        <w:rPr>
          <w:rFonts w:hint="eastAsia"/>
          <w:noProof/>
        </w:rPr>
        <w:t>.</w:t>
      </w:r>
      <w:r>
        <w:rPr>
          <w:rFonts w:eastAsia="MS Mincho" w:cs="Times New Roman" w:hint="eastAsia"/>
          <w:bCs/>
          <w:szCs w:val="24"/>
        </w:rPr>
        <w:t xml:space="preserve"> </w:t>
      </w:r>
      <w:r w:rsidRPr="008C284D">
        <w:rPr>
          <w:rFonts w:eastAsia="MS Mincho" w:cs="Times New Roman"/>
          <w:bCs/>
          <w:szCs w:val="24"/>
        </w:rPr>
        <w:t xml:space="preserve">Therefore, to improve both the accuracy and robustness of stock biomass estimates, it is recommended that the most recent abundance indices (i.e., 2024 in this year’s case) be included in </w:t>
      </w:r>
      <w:r>
        <w:rPr>
          <w:rFonts w:eastAsia="MS Mincho" w:cs="Times New Roman" w:hint="eastAsia"/>
          <w:bCs/>
          <w:szCs w:val="24"/>
        </w:rPr>
        <w:t xml:space="preserve">the chub mackerel </w:t>
      </w:r>
      <w:r w:rsidRPr="008C284D">
        <w:rPr>
          <w:rFonts w:eastAsia="MS Mincho" w:cs="Times New Roman"/>
          <w:bCs/>
          <w:szCs w:val="24"/>
        </w:rPr>
        <w:t>stock assessment.</w:t>
      </w:r>
    </w:p>
    <w:p w14:paraId="44F6B063" w14:textId="376267C1" w:rsidR="00DD5A00" w:rsidRDefault="00DD5A00" w:rsidP="006031A9">
      <w:pPr>
        <w:rPr>
          <w:rFonts w:eastAsia="MS Mincho" w:cs="Times New Roman"/>
          <w:bCs/>
          <w:szCs w:val="24"/>
        </w:rPr>
      </w:pPr>
      <w:r>
        <w:rPr>
          <w:rFonts w:eastAsia="MS Mincho" w:cs="Times New Roman" w:hint="eastAsia"/>
          <w:bCs/>
          <w:szCs w:val="24"/>
        </w:rPr>
        <w:t xml:space="preserve">   </w:t>
      </w:r>
      <w:r w:rsidRPr="007928BB">
        <w:rPr>
          <w:rFonts w:eastAsia="MS Mincho" w:cs="Times New Roman"/>
          <w:bCs/>
          <w:szCs w:val="24"/>
        </w:rPr>
        <w:t xml:space="preserve">While the 2023 abundance indices contributed to an increase in retrospective </w:t>
      </w:r>
      <w:r>
        <w:rPr>
          <w:rFonts w:eastAsia="MS Mincho" w:cs="Times New Roman" w:hint="eastAsia"/>
          <w:bCs/>
          <w:szCs w:val="24"/>
        </w:rPr>
        <w:t>pattern</w:t>
      </w:r>
      <w:r w:rsidRPr="007928BB">
        <w:rPr>
          <w:rFonts w:eastAsia="MS Mincho" w:cs="Times New Roman"/>
          <w:bCs/>
          <w:szCs w:val="24"/>
        </w:rPr>
        <w:t xml:space="preserve">, the revisions to catch-at-age data prior to 2022 appear to have reduced the bias. This is evident from the fact that substituting the catch-at-age data with those used in the previous stock assessment resulted in greater retrospective </w:t>
      </w:r>
      <w:r>
        <w:rPr>
          <w:rFonts w:eastAsia="MS Mincho" w:cs="Times New Roman" w:hint="eastAsia"/>
          <w:bCs/>
          <w:szCs w:val="24"/>
        </w:rPr>
        <w:t>pattern</w:t>
      </w:r>
      <w:r w:rsidRPr="007928BB">
        <w:rPr>
          <w:rFonts w:eastAsia="MS Mincho" w:cs="Times New Roman"/>
          <w:bCs/>
          <w:szCs w:val="24"/>
        </w:rPr>
        <w:t xml:space="preserve"> (Fig. 1). After the previous assessment was completed, discrepancies were identified between the sum product of catch-at-age and weight-at-age data submitted by member countries and the official statistics from NPFC’s Annual Footprint. To resolve these inconsistencies, revisions were </w:t>
      </w:r>
      <w:r w:rsidRPr="007928BB">
        <w:rPr>
          <w:rFonts w:eastAsia="MS Mincho" w:cs="Times New Roman"/>
          <w:bCs/>
          <w:szCs w:val="24"/>
        </w:rPr>
        <w:lastRenderedPageBreak/>
        <w:t>made to the catch-at-age data. This kind of data verification process and the use of reliable data are considered to contribute significantly to the robustness of stock assessments.</w:t>
      </w:r>
    </w:p>
    <w:p w14:paraId="46D99863" w14:textId="25FA4C8D" w:rsidR="00DD5A00" w:rsidRPr="007928BB" w:rsidRDefault="00DD5A00" w:rsidP="006031A9">
      <w:pPr>
        <w:rPr>
          <w:rFonts w:eastAsia="MS Mincho" w:cs="Times New Roman"/>
          <w:bCs/>
          <w:szCs w:val="24"/>
        </w:rPr>
      </w:pPr>
      <w:r>
        <w:rPr>
          <w:rFonts w:eastAsia="MS Mincho" w:cs="Times New Roman" w:hint="eastAsia"/>
          <w:bCs/>
          <w:szCs w:val="24"/>
        </w:rPr>
        <w:t xml:space="preserve">   </w:t>
      </w:r>
      <w:r w:rsidRPr="007928BB">
        <w:rPr>
          <w:rFonts w:eastAsia="MS Mincho" w:cs="Times New Roman"/>
          <w:bCs/>
          <w:szCs w:val="24"/>
        </w:rPr>
        <w:t xml:space="preserve">Other hypotheses were found to have </w:t>
      </w:r>
      <w:r>
        <w:rPr>
          <w:rFonts w:eastAsia="MS Mincho" w:cs="Times New Roman"/>
          <w:bCs/>
          <w:szCs w:val="24"/>
        </w:rPr>
        <w:t>a small</w:t>
      </w:r>
      <w:r>
        <w:rPr>
          <w:rFonts w:eastAsia="MS Mincho" w:cs="Times New Roman" w:hint="eastAsia"/>
          <w:bCs/>
          <w:szCs w:val="24"/>
        </w:rPr>
        <w:t xml:space="preserve"> </w:t>
      </w:r>
      <w:r w:rsidRPr="007928BB">
        <w:rPr>
          <w:rFonts w:eastAsia="MS Mincho" w:cs="Times New Roman"/>
          <w:bCs/>
          <w:szCs w:val="24"/>
        </w:rPr>
        <w:t xml:space="preserve">influence on retrospective </w:t>
      </w:r>
      <w:r>
        <w:rPr>
          <w:rFonts w:eastAsia="MS Mincho" w:cs="Times New Roman" w:hint="eastAsia"/>
          <w:bCs/>
          <w:szCs w:val="24"/>
        </w:rPr>
        <w:t>pattens</w:t>
      </w:r>
      <w:r w:rsidRPr="007928BB">
        <w:rPr>
          <w:rFonts w:eastAsia="MS Mincho" w:cs="Times New Roman"/>
          <w:bCs/>
          <w:szCs w:val="24"/>
        </w:rPr>
        <w:t xml:space="preserve"> (Fig. 1). The catch-at-age data for the 2023 fishing year led to downward revisions in the estimates of stock biomass and related quantities, which slightly increased retrospective</w:t>
      </w:r>
      <w:r>
        <w:rPr>
          <w:rFonts w:eastAsia="MS Mincho" w:cs="Times New Roman" w:hint="eastAsia"/>
          <w:bCs/>
          <w:szCs w:val="24"/>
        </w:rPr>
        <w:t xml:space="preserve"> pattern</w:t>
      </w:r>
      <w:r w:rsidRPr="007928BB">
        <w:rPr>
          <w:rFonts w:eastAsia="MS Mincho" w:cs="Times New Roman"/>
          <w:bCs/>
          <w:szCs w:val="24"/>
        </w:rPr>
        <w:t xml:space="preserve">s. </w:t>
      </w:r>
      <w:r>
        <w:rPr>
          <w:rFonts w:eastAsia="MS Mincho" w:cs="Times New Roman" w:hint="eastAsia"/>
          <w:bCs/>
          <w:szCs w:val="24"/>
        </w:rPr>
        <w:t>T</w:t>
      </w:r>
      <w:r w:rsidRPr="007928BB">
        <w:rPr>
          <w:rFonts w:eastAsia="MS Mincho" w:cs="Times New Roman"/>
          <w:bCs/>
          <w:szCs w:val="24"/>
        </w:rPr>
        <w:t xml:space="preserve">he updates to abundance indices prior to 2022 also contributed marginally to the increase in </w:t>
      </w:r>
      <w:r>
        <w:rPr>
          <w:rFonts w:eastAsia="MS Mincho" w:cs="Times New Roman" w:hint="eastAsia"/>
          <w:bCs/>
          <w:szCs w:val="24"/>
        </w:rPr>
        <w:t>retrospective pattern</w:t>
      </w:r>
      <w:r w:rsidRPr="007928BB">
        <w:rPr>
          <w:rFonts w:eastAsia="MS Mincho" w:cs="Times New Roman"/>
          <w:bCs/>
          <w:szCs w:val="24"/>
        </w:rPr>
        <w:t>.</w:t>
      </w:r>
      <w:r>
        <w:rPr>
          <w:rFonts w:eastAsia="MS Mincho" w:cs="Times New Roman" w:hint="eastAsia"/>
          <w:bCs/>
          <w:szCs w:val="24"/>
        </w:rPr>
        <w:t xml:space="preserve"> </w:t>
      </w:r>
      <w:r w:rsidRPr="007928BB">
        <w:rPr>
          <w:rFonts w:eastAsia="MS Mincho" w:cs="Times New Roman"/>
          <w:bCs/>
          <w:szCs w:val="24"/>
        </w:rPr>
        <w:t xml:space="preserve">In contrast, changing the specification of the process error for </w:t>
      </w:r>
      <w:r>
        <w:rPr>
          <w:rFonts w:eastAsia="MS Mincho" w:cs="Times New Roman" w:hint="eastAsia"/>
          <w:bCs/>
          <w:szCs w:val="24"/>
        </w:rPr>
        <w:t xml:space="preserve">number at </w:t>
      </w:r>
      <w:r w:rsidRPr="007928BB">
        <w:rPr>
          <w:rFonts w:eastAsia="MS Mincho" w:cs="Times New Roman"/>
          <w:bCs/>
          <w:szCs w:val="24"/>
        </w:rPr>
        <w:t xml:space="preserve">age had </w:t>
      </w:r>
      <w:r>
        <w:rPr>
          <w:rFonts w:eastAsia="MS Mincho" w:cs="Times New Roman" w:hint="eastAsia"/>
          <w:bCs/>
          <w:szCs w:val="24"/>
        </w:rPr>
        <w:t>little</w:t>
      </w:r>
      <w:r w:rsidRPr="007928BB">
        <w:rPr>
          <w:rFonts w:eastAsia="MS Mincho" w:cs="Times New Roman"/>
          <w:bCs/>
          <w:szCs w:val="24"/>
        </w:rPr>
        <w:t xml:space="preserve"> impact on the magnitude of retrospective bias. Thus, the observed increase in retrospective </w:t>
      </w:r>
      <w:r>
        <w:rPr>
          <w:rFonts w:eastAsia="MS Mincho" w:cs="Times New Roman" w:hint="eastAsia"/>
          <w:bCs/>
          <w:szCs w:val="24"/>
        </w:rPr>
        <w:t xml:space="preserve">pattern </w:t>
      </w:r>
      <w:r w:rsidRPr="007928BB">
        <w:rPr>
          <w:rFonts w:eastAsia="MS Mincho" w:cs="Times New Roman"/>
          <w:bCs/>
          <w:szCs w:val="24"/>
        </w:rPr>
        <w:t>was not attributable to changes in model configuration.</w:t>
      </w:r>
      <w:r>
        <w:rPr>
          <w:rFonts w:eastAsia="MS Mincho" w:cs="Times New Roman" w:hint="eastAsia"/>
          <w:bCs/>
          <w:szCs w:val="24"/>
        </w:rPr>
        <w:t xml:space="preserve"> </w:t>
      </w:r>
      <w:r w:rsidRPr="007928BB">
        <w:rPr>
          <w:rFonts w:eastAsia="MS Mincho" w:cs="Times New Roman"/>
          <w:bCs/>
          <w:szCs w:val="24"/>
        </w:rPr>
        <w:t>The SAM framework yields relatively robust estimates regardless of model configuration (</w:t>
      </w:r>
      <w:r w:rsidR="00506574" w:rsidRPr="008A539F">
        <w:t>NPFC-202</w:t>
      </w:r>
      <w:r w:rsidR="00506574">
        <w:rPr>
          <w:rFonts w:hint="eastAsia"/>
        </w:rPr>
        <w:t>4</w:t>
      </w:r>
      <w:r w:rsidR="00506574" w:rsidRPr="008A539F">
        <w:t>-TWG CMSA</w:t>
      </w:r>
      <w:r w:rsidR="00506574">
        <w:rPr>
          <w:rFonts w:hint="eastAsia"/>
        </w:rPr>
        <w:t>09</w:t>
      </w:r>
      <w:r w:rsidR="00506574" w:rsidRPr="008A539F">
        <w:t>-WP0</w:t>
      </w:r>
      <w:r w:rsidR="00506574">
        <w:rPr>
          <w:rFonts w:hint="eastAsia"/>
        </w:rPr>
        <w:t>4</w:t>
      </w:r>
      <w:r w:rsidRPr="007928BB">
        <w:rPr>
          <w:rFonts w:eastAsia="MS Mincho" w:cs="Times New Roman"/>
          <w:bCs/>
          <w:szCs w:val="24"/>
        </w:rPr>
        <w:t>). By estimating process error</w:t>
      </w:r>
      <w:r>
        <w:rPr>
          <w:rFonts w:eastAsia="MS Mincho" w:cs="Times New Roman" w:hint="eastAsia"/>
          <w:bCs/>
          <w:szCs w:val="24"/>
        </w:rPr>
        <w:t>s</w:t>
      </w:r>
      <w:r w:rsidRPr="007928BB">
        <w:rPr>
          <w:rFonts w:eastAsia="MS Mincho" w:cs="Times New Roman"/>
          <w:bCs/>
          <w:szCs w:val="24"/>
        </w:rPr>
        <w:t xml:space="preserve"> in population numbers and observation error</w:t>
      </w:r>
      <w:r>
        <w:rPr>
          <w:rFonts w:eastAsia="MS Mincho" w:cs="Times New Roman" w:hint="eastAsia"/>
          <w:bCs/>
          <w:szCs w:val="24"/>
        </w:rPr>
        <w:t>s</w:t>
      </w:r>
      <w:r w:rsidRPr="007928BB">
        <w:rPr>
          <w:rFonts w:eastAsia="MS Mincho" w:cs="Times New Roman"/>
          <w:bCs/>
          <w:szCs w:val="24"/>
        </w:rPr>
        <w:t xml:space="preserve"> in catch-at-age, the model can flexibly fit to the abundance indices. </w:t>
      </w:r>
      <w:proofErr w:type="gramStart"/>
      <w:r>
        <w:rPr>
          <w:rFonts w:eastAsia="MS Mincho" w:cs="Times New Roman" w:hint="eastAsia"/>
          <w:bCs/>
          <w:szCs w:val="24"/>
        </w:rPr>
        <w:t>All of</w:t>
      </w:r>
      <w:proofErr w:type="gramEnd"/>
      <w:r>
        <w:rPr>
          <w:rFonts w:eastAsia="MS Mincho" w:cs="Times New Roman" w:hint="eastAsia"/>
          <w:bCs/>
          <w:szCs w:val="24"/>
        </w:rPr>
        <w:t xml:space="preserve"> the available indices </w:t>
      </w:r>
      <w:r>
        <w:rPr>
          <w:rFonts w:eastAsia="MS Mincho" w:cs="Times New Roman"/>
          <w:bCs/>
          <w:szCs w:val="24"/>
        </w:rPr>
        <w:t>similarly</w:t>
      </w:r>
      <w:r>
        <w:rPr>
          <w:rFonts w:eastAsia="MS Mincho" w:cs="Times New Roman" w:hint="eastAsia"/>
          <w:bCs/>
          <w:szCs w:val="24"/>
        </w:rPr>
        <w:t xml:space="preserve"> show a recent </w:t>
      </w:r>
      <w:r>
        <w:rPr>
          <w:rFonts w:eastAsia="MS Mincho" w:cs="Times New Roman"/>
          <w:bCs/>
          <w:szCs w:val="24"/>
        </w:rPr>
        <w:t>decline</w:t>
      </w:r>
      <w:r>
        <w:rPr>
          <w:rFonts w:eastAsia="MS Mincho" w:cs="Times New Roman" w:hint="eastAsia"/>
          <w:bCs/>
          <w:szCs w:val="24"/>
        </w:rPr>
        <w:t xml:space="preserve"> of </w:t>
      </w:r>
      <w:proofErr w:type="gramStart"/>
      <w:r>
        <w:rPr>
          <w:rFonts w:eastAsia="MS Mincho" w:cs="Times New Roman" w:hint="eastAsia"/>
          <w:bCs/>
          <w:szCs w:val="24"/>
        </w:rPr>
        <w:t>the stock</w:t>
      </w:r>
      <w:proofErr w:type="gramEnd"/>
      <w:r>
        <w:rPr>
          <w:rFonts w:eastAsia="MS Mincho" w:cs="Times New Roman" w:hint="eastAsia"/>
          <w:bCs/>
          <w:szCs w:val="24"/>
        </w:rPr>
        <w:t xml:space="preserve"> through 2023, suggesting that there is no conflict among indices and the downward revision of stock estimates would be inevitable and valid.</w:t>
      </w:r>
      <w:r w:rsidR="00593051">
        <w:rPr>
          <w:rFonts w:eastAsia="MS Mincho" w:cs="Times New Roman" w:hint="eastAsia"/>
          <w:bCs/>
          <w:szCs w:val="24"/>
        </w:rPr>
        <w:t xml:space="preserve"> </w:t>
      </w:r>
    </w:p>
    <w:p w14:paraId="24B7E050" w14:textId="77777777" w:rsidR="00DD5A00" w:rsidRPr="007928BB" w:rsidRDefault="00DD5A00" w:rsidP="00F461ED">
      <w:pPr>
        <w:ind w:firstLineChars="150" w:firstLine="360"/>
        <w:rPr>
          <w:rFonts w:eastAsia="MS Mincho" w:cs="Times New Roman"/>
          <w:bCs/>
          <w:szCs w:val="24"/>
        </w:rPr>
      </w:pPr>
    </w:p>
    <w:p w14:paraId="3D252871" w14:textId="431362DE" w:rsidR="00DD5A00" w:rsidRPr="00506574" w:rsidRDefault="00DD5A00" w:rsidP="00F461ED">
      <w:pPr>
        <w:pStyle w:val="Heading1"/>
        <w:rPr>
          <w:rFonts w:eastAsia="MS Mincho"/>
        </w:rPr>
      </w:pPr>
      <w:r w:rsidRPr="00506574">
        <w:rPr>
          <w:rFonts w:eastAsia="MS Mincho"/>
        </w:rPr>
        <w:t>4. REFERENCES</w:t>
      </w:r>
    </w:p>
    <w:p w14:paraId="27D85E59" w14:textId="77777777" w:rsidR="00DD5A00" w:rsidRPr="009E0013" w:rsidRDefault="00DD5A00" w:rsidP="009E0013">
      <w:pPr>
        <w:pStyle w:val="EndNoteBibliography"/>
        <w:ind w:left="720" w:hanging="720"/>
      </w:pPr>
      <w:r w:rsidRPr="009E0013">
        <w:t xml:space="preserve">Breivik, O. N., Aldrin, M., Fuglebakk, E., &amp; Nielsen, A. (2023). Detecting significant retrospective patterns in state space fish stock assessment. </w:t>
      </w:r>
      <w:r w:rsidRPr="009E0013">
        <w:rPr>
          <w:i/>
        </w:rPr>
        <w:t>Canadian Journal of Fisheries and Aquatic Sciences</w:t>
      </w:r>
      <w:r w:rsidRPr="009E0013">
        <w:t>,</w:t>
      </w:r>
      <w:r w:rsidRPr="009E0013">
        <w:rPr>
          <w:i/>
        </w:rPr>
        <w:t xml:space="preserve"> 80</w:t>
      </w:r>
      <w:r w:rsidRPr="009E0013">
        <w:t xml:space="preserve">(9). </w:t>
      </w:r>
      <w:r w:rsidRPr="00DD5A00">
        <w:t>https://doi.org/10.1139/cjfas-2022-0250</w:t>
      </w:r>
      <w:r w:rsidRPr="009E0013">
        <w:t xml:space="preserve"> </w:t>
      </w:r>
    </w:p>
    <w:p w14:paraId="32A84EFB" w14:textId="77777777" w:rsidR="00DD5A00" w:rsidRPr="009E0013" w:rsidRDefault="00DD5A00" w:rsidP="009E0013">
      <w:pPr>
        <w:pStyle w:val="EndNoteBibliography"/>
        <w:ind w:left="720" w:hanging="720"/>
      </w:pPr>
      <w:r w:rsidRPr="009E0013">
        <w:t xml:space="preserve">Cadrin, S. X. (2025). Misinterpreting retrospective patterns in fishery stock assessment. </w:t>
      </w:r>
      <w:r w:rsidRPr="009E0013">
        <w:rPr>
          <w:i/>
        </w:rPr>
        <w:t>ICES Journal of Marine Science</w:t>
      </w:r>
      <w:r w:rsidRPr="009E0013">
        <w:t>,</w:t>
      </w:r>
      <w:r w:rsidRPr="009E0013">
        <w:rPr>
          <w:i/>
        </w:rPr>
        <w:t xml:space="preserve"> 82</w:t>
      </w:r>
      <w:r w:rsidRPr="009E0013">
        <w:t xml:space="preserve">(2). </w:t>
      </w:r>
      <w:r w:rsidRPr="00DD5A00">
        <w:t>https://doi.org/10.1093/icesjms/fsaf014</w:t>
      </w:r>
      <w:r w:rsidRPr="009E0013">
        <w:t xml:space="preserve"> </w:t>
      </w:r>
    </w:p>
    <w:p w14:paraId="7DEAB411" w14:textId="77777777" w:rsidR="00DD5A00" w:rsidRPr="009E0013" w:rsidRDefault="00DD5A00" w:rsidP="009E0013">
      <w:pPr>
        <w:pStyle w:val="EndNoteBibliography"/>
        <w:ind w:left="720" w:hanging="720"/>
      </w:pPr>
      <w:r w:rsidRPr="009E0013">
        <w:t xml:space="preserve">Carvalho, F., Winker, H., Courtney, D., Kapur, M., Kell, L., Cardinale, M., Schirripa, M., Kitakado, T., Yemane, D., Piner, K. R., Maunder, M. N., Taylor, I., Wetzel, C. R., Doering, K., Johnson, K. F., &amp; Methot, R. D. (2021). A cookbook for using model diagnostics in integrated stock assessments. </w:t>
      </w:r>
      <w:r w:rsidRPr="009E0013">
        <w:rPr>
          <w:i/>
        </w:rPr>
        <w:t>Fisheries Research</w:t>
      </w:r>
      <w:r w:rsidRPr="009E0013">
        <w:t>,</w:t>
      </w:r>
      <w:r w:rsidRPr="009E0013">
        <w:rPr>
          <w:i/>
        </w:rPr>
        <w:t xml:space="preserve"> 240</w:t>
      </w:r>
      <w:r w:rsidRPr="009E0013">
        <w:t xml:space="preserve">, 105959-105959. </w:t>
      </w:r>
      <w:r w:rsidRPr="00DD5A00">
        <w:t>https://doi.org/10.1016/J.FISHRES.2021.105959</w:t>
      </w:r>
      <w:r w:rsidRPr="009E0013">
        <w:t xml:space="preserve"> </w:t>
      </w:r>
    </w:p>
    <w:p w14:paraId="5C33796C" w14:textId="77777777" w:rsidR="00A850A8" w:rsidRDefault="00DD5A00" w:rsidP="00A850A8">
      <w:pPr>
        <w:pStyle w:val="EndNoteBibliography"/>
        <w:ind w:left="720" w:hanging="720"/>
      </w:pPr>
      <w:r w:rsidRPr="009E0013">
        <w:t xml:space="preserve">Kell, L. T., Sharma, R., Kitakado, T., Winker, H., Mosqueira, I., Cardinale, M., &amp; Fu, D. (2021). Validation of stock assessment methods: is it me or my model talking? </w:t>
      </w:r>
      <w:r w:rsidRPr="009E0013">
        <w:rPr>
          <w:i/>
        </w:rPr>
        <w:t>ICES Journal of Marine Science</w:t>
      </w:r>
      <w:r w:rsidRPr="009E0013">
        <w:t>,</w:t>
      </w:r>
      <w:r w:rsidRPr="009E0013">
        <w:rPr>
          <w:i/>
        </w:rPr>
        <w:t xml:space="preserve"> 78</w:t>
      </w:r>
      <w:r w:rsidRPr="009E0013">
        <w:t xml:space="preserve">(6), 2244-2255. </w:t>
      </w:r>
      <w:r w:rsidRPr="00DD5A00">
        <w:t>https://doi.org/10.1093/ICESJMS/FSAB104</w:t>
      </w:r>
      <w:r w:rsidRPr="009E0013">
        <w:t xml:space="preserve"> </w:t>
      </w:r>
    </w:p>
    <w:p w14:paraId="39E90EEE" w14:textId="77777777" w:rsidR="006E1F42" w:rsidRPr="0078155D" w:rsidRDefault="006E1F42" w:rsidP="006E1F42">
      <w:pPr>
        <w:pStyle w:val="EndNoteBibliography"/>
        <w:ind w:left="720" w:hanging="720"/>
      </w:pPr>
      <w:r w:rsidRPr="0078155D">
        <w:t xml:space="preserve">Le Pape, O., Vermard, Y., Guitton, J., Brown, E. J., van de Wolfshaar, K., Lipcius, R. N., Støttrup, J. G., &amp; Rose, K. A. (2020). The use and performance of survey-based pre-recruit abundance indices for possible inclusion in stock assessments of coastal-dependent species. </w:t>
      </w:r>
      <w:r w:rsidRPr="0078155D">
        <w:rPr>
          <w:i/>
        </w:rPr>
        <w:t>ICES Journal of Marine Science</w:t>
      </w:r>
      <w:r w:rsidRPr="0078155D">
        <w:t>,</w:t>
      </w:r>
      <w:r w:rsidRPr="0078155D">
        <w:rPr>
          <w:i/>
        </w:rPr>
        <w:t xml:space="preserve"> 77</w:t>
      </w:r>
      <w:r w:rsidRPr="0078155D">
        <w:t xml:space="preserve">(5), 1953-1965. </w:t>
      </w:r>
      <w:hyperlink r:id="rId10" w:history="1">
        <w:r w:rsidRPr="0078155D">
          <w:rPr>
            <w:rStyle w:val="Hyperlink"/>
          </w:rPr>
          <w:t>https://doi.org/10.1093/ICESJMS/FSAA051</w:t>
        </w:r>
      </w:hyperlink>
      <w:r w:rsidRPr="0078155D">
        <w:t xml:space="preserve"> </w:t>
      </w:r>
    </w:p>
    <w:p w14:paraId="6D9055AC" w14:textId="03CA3486" w:rsidR="00A850A8" w:rsidRPr="00336939" w:rsidRDefault="00A850A8" w:rsidP="00A850A8">
      <w:pPr>
        <w:pStyle w:val="EndNoteBibliography"/>
        <w:ind w:left="720" w:hanging="720"/>
      </w:pPr>
      <w:r w:rsidRPr="6A64823C">
        <w:lastRenderedPageBreak/>
        <w:t>Manabe</w:t>
      </w:r>
      <w:r>
        <w:rPr>
          <w:rFonts w:hint="eastAsia"/>
          <w:vertAlign w:val="superscript"/>
        </w:rPr>
        <w:t xml:space="preserve"> </w:t>
      </w:r>
      <w:r>
        <w:rPr>
          <w:rFonts w:hint="eastAsia"/>
        </w:rPr>
        <w:t>A.</w:t>
      </w:r>
      <w:r w:rsidR="008A3FBC">
        <w:rPr>
          <w:rFonts w:hint="eastAsia"/>
        </w:rPr>
        <w:t>,</w:t>
      </w:r>
      <w:r w:rsidRPr="6A64823C">
        <w:t xml:space="preserve"> </w:t>
      </w:r>
      <w:r>
        <w:rPr>
          <w:rFonts w:hint="eastAsia"/>
        </w:rPr>
        <w:t>Gazi</w:t>
      </w:r>
      <w:r>
        <w:rPr>
          <w:rFonts w:hint="eastAsia"/>
          <w:vertAlign w:val="superscript"/>
        </w:rPr>
        <w:t xml:space="preserve"> </w:t>
      </w:r>
      <w:r>
        <w:rPr>
          <w:rFonts w:hint="eastAsia"/>
        </w:rPr>
        <w:t>K. M.</w:t>
      </w:r>
      <w:r w:rsidR="008A3FBC">
        <w:rPr>
          <w:rFonts w:hint="eastAsia"/>
        </w:rPr>
        <w:t>, Oshima K.</w:t>
      </w:r>
      <w:r>
        <w:rPr>
          <w:rFonts w:hint="eastAsia"/>
        </w:rPr>
        <w:t xml:space="preserve"> (2025) </w:t>
      </w:r>
      <w:r w:rsidRPr="00A850A8">
        <w:t xml:space="preserve">The data description for the base case stock assessment of chub mackerel </w:t>
      </w:r>
      <w:r w:rsidRPr="00A850A8">
        <w:rPr>
          <w:i/>
          <w:iCs/>
        </w:rPr>
        <w:t>Scomber japonicus</w:t>
      </w:r>
      <w:r w:rsidRPr="00A850A8">
        <w:t xml:space="preserve"> in the northwestern Pacific Ocean for 2025 assessment</w:t>
      </w:r>
      <w:r>
        <w:rPr>
          <w:rFonts w:hint="eastAsia"/>
        </w:rPr>
        <w:t xml:space="preserve">, </w:t>
      </w:r>
      <w:r w:rsidRPr="008A539F">
        <w:t>NPFC-2025-TWG CMSA11-WP0</w:t>
      </w:r>
      <w:r>
        <w:rPr>
          <w:rFonts w:hint="eastAsia"/>
        </w:rPr>
        <w:t>3.</w:t>
      </w:r>
    </w:p>
    <w:p w14:paraId="45ED0E83" w14:textId="24FB16A0" w:rsidR="00A850A8" w:rsidRDefault="00A850A8" w:rsidP="00A850A8">
      <w:pPr>
        <w:pStyle w:val="EndNoteBibliography"/>
        <w:ind w:left="720" w:hanging="720"/>
      </w:pPr>
      <w:r w:rsidRPr="00CF6511">
        <w:t>Nakayama</w:t>
      </w:r>
      <w:r>
        <w:rPr>
          <w:rFonts w:hint="eastAsia"/>
        </w:rPr>
        <w:t>, S.</w:t>
      </w:r>
      <w:r w:rsidRPr="00CF6511">
        <w:t>, Nishijima</w:t>
      </w:r>
      <w:r>
        <w:rPr>
          <w:rFonts w:hint="eastAsia"/>
        </w:rPr>
        <w:t>, S.,</w:t>
      </w:r>
      <w:r w:rsidRPr="00CF6511">
        <w:t xml:space="preserve"> Ichinokawa</w:t>
      </w:r>
      <w:r>
        <w:rPr>
          <w:rFonts w:hint="eastAsia"/>
        </w:rPr>
        <w:t xml:space="preserve">, M., </w:t>
      </w:r>
      <w:r w:rsidRPr="00CF6511">
        <w:t>Manabe,</w:t>
      </w:r>
      <w:r>
        <w:rPr>
          <w:rFonts w:hint="eastAsia"/>
        </w:rPr>
        <w:t xml:space="preserve"> A.,</w:t>
      </w:r>
      <w:r w:rsidRPr="00CF6511">
        <w:t xml:space="preserve"> Oshima</w:t>
      </w:r>
      <w:r>
        <w:rPr>
          <w:rFonts w:hint="eastAsia"/>
        </w:rPr>
        <w:t>, K.</w:t>
      </w:r>
      <w:r w:rsidRPr="00CF6511">
        <w:t xml:space="preserve"> and Rice</w:t>
      </w:r>
      <w:r>
        <w:rPr>
          <w:rFonts w:hint="eastAsia"/>
        </w:rPr>
        <w:t xml:space="preserve">, J. (2025) </w:t>
      </w:r>
      <w:r w:rsidRPr="00E97F9A">
        <w:t xml:space="preserve">Candidate </w:t>
      </w:r>
      <w:r>
        <w:rPr>
          <w:rFonts w:hint="eastAsia"/>
        </w:rPr>
        <w:t>b</w:t>
      </w:r>
      <w:r w:rsidRPr="00E97F9A">
        <w:t xml:space="preserve">ase </w:t>
      </w:r>
      <w:r>
        <w:rPr>
          <w:rFonts w:hint="eastAsia"/>
        </w:rPr>
        <w:t>c</w:t>
      </w:r>
      <w:r w:rsidRPr="00E97F9A">
        <w:t xml:space="preserve">ase </w:t>
      </w:r>
      <w:r>
        <w:rPr>
          <w:rFonts w:hint="eastAsia"/>
        </w:rPr>
        <w:t>s</w:t>
      </w:r>
      <w:r w:rsidRPr="00E97F9A">
        <w:t xml:space="preserve">cenarios for the 2025 </w:t>
      </w:r>
      <w:r>
        <w:rPr>
          <w:rFonts w:hint="eastAsia"/>
        </w:rPr>
        <w:t>c</w:t>
      </w:r>
      <w:r w:rsidRPr="00E97F9A">
        <w:t xml:space="preserve">hub </w:t>
      </w:r>
      <w:r>
        <w:rPr>
          <w:rFonts w:hint="eastAsia"/>
        </w:rPr>
        <w:t>m</w:t>
      </w:r>
      <w:r w:rsidRPr="00E97F9A">
        <w:t xml:space="preserve">ackerel </w:t>
      </w:r>
      <w:r>
        <w:rPr>
          <w:rFonts w:hint="eastAsia"/>
        </w:rPr>
        <w:t>s</w:t>
      </w:r>
      <w:r w:rsidRPr="00E97F9A">
        <w:t xml:space="preserve">tock </w:t>
      </w:r>
      <w:r>
        <w:rPr>
          <w:rFonts w:hint="eastAsia"/>
        </w:rPr>
        <w:t>a</w:t>
      </w:r>
      <w:r w:rsidRPr="00E97F9A">
        <w:t>ssessment in the Northwest Pacific Ocean</w:t>
      </w:r>
      <w:r>
        <w:rPr>
          <w:rFonts w:hint="eastAsia"/>
        </w:rPr>
        <w:t xml:space="preserve">, </w:t>
      </w:r>
      <w:r w:rsidRPr="008A539F">
        <w:t>NPFC-2025-TWG CMSA11-WP06</w:t>
      </w:r>
      <w:r>
        <w:rPr>
          <w:rFonts w:hint="eastAsia"/>
        </w:rPr>
        <w:t>.</w:t>
      </w:r>
    </w:p>
    <w:p w14:paraId="2DE96F2F" w14:textId="77777777" w:rsidR="006E1F42" w:rsidRPr="0078155D" w:rsidRDefault="006E1F42" w:rsidP="006E1F42">
      <w:pPr>
        <w:pStyle w:val="EndNoteBibliography"/>
        <w:ind w:left="720" w:hanging="720"/>
      </w:pPr>
      <w:r w:rsidRPr="0078155D">
        <w:t xml:space="preserve">Nishijima, S., Suzuki, S., Fukuta, R., &amp; Okada, M. (2023). Modeling pulse dynamics of juvenile fish enables the short-term forecasting of population dynamics in Japanese pufferfish: a latent variable approach and hindcasting. </w:t>
      </w:r>
      <w:r w:rsidRPr="0078155D">
        <w:rPr>
          <w:i/>
        </w:rPr>
        <w:t>Canadian Journal of Fisheries and Aquatic Sciences</w:t>
      </w:r>
      <w:r w:rsidRPr="0078155D">
        <w:t>,</w:t>
      </w:r>
      <w:r w:rsidRPr="0078155D">
        <w:rPr>
          <w:i/>
        </w:rPr>
        <w:t xml:space="preserve"> 80</w:t>
      </w:r>
      <w:r w:rsidRPr="0078155D">
        <w:t xml:space="preserve">(6), 1017-1031. </w:t>
      </w:r>
    </w:p>
    <w:p w14:paraId="1FB6747F" w14:textId="3EDCA5F6" w:rsidR="00A850A8" w:rsidRDefault="00A850A8" w:rsidP="00A850A8">
      <w:pPr>
        <w:pStyle w:val="EndNoteBibliography"/>
        <w:ind w:left="720" w:hanging="720"/>
      </w:pPr>
      <w:r w:rsidRPr="00CF6511">
        <w:t>Nishijima</w:t>
      </w:r>
      <w:r>
        <w:rPr>
          <w:rFonts w:hint="eastAsia"/>
        </w:rPr>
        <w:t>, S.,</w:t>
      </w:r>
      <w:r w:rsidRPr="00CF6511">
        <w:t xml:space="preserve"> Ichinokawa</w:t>
      </w:r>
      <w:r>
        <w:rPr>
          <w:rFonts w:hint="eastAsia"/>
        </w:rPr>
        <w:t xml:space="preserve">, M., </w:t>
      </w:r>
      <w:r w:rsidRPr="00CF6511">
        <w:t>Manabe,</w:t>
      </w:r>
      <w:r>
        <w:rPr>
          <w:rFonts w:hint="eastAsia"/>
        </w:rPr>
        <w:t xml:space="preserve"> A.,</w:t>
      </w:r>
      <w:r w:rsidRPr="00CF6511">
        <w:t xml:space="preserve"> Oshima</w:t>
      </w:r>
      <w:r>
        <w:rPr>
          <w:rFonts w:hint="eastAsia"/>
        </w:rPr>
        <w:t>, K.</w:t>
      </w:r>
      <w:r w:rsidRPr="00CF6511">
        <w:t xml:space="preserve"> and Rice</w:t>
      </w:r>
      <w:r>
        <w:rPr>
          <w:rFonts w:hint="eastAsia"/>
        </w:rPr>
        <w:t xml:space="preserve">, J. (2024) </w:t>
      </w:r>
      <w:r w:rsidR="00506574" w:rsidRPr="00506574">
        <w:t>Sensitivity of the chub mackerel stock assessment in 2024 to observation and model uncertainty in the Northwest Pacific Ocean</w:t>
      </w:r>
      <w:r>
        <w:rPr>
          <w:rFonts w:hint="eastAsia"/>
        </w:rPr>
        <w:t xml:space="preserve">, </w:t>
      </w:r>
      <w:r w:rsidRPr="008A539F">
        <w:t>NPFC-202</w:t>
      </w:r>
      <w:r w:rsidR="00506574">
        <w:rPr>
          <w:rFonts w:hint="eastAsia"/>
        </w:rPr>
        <w:t>4</w:t>
      </w:r>
      <w:r w:rsidRPr="008A539F">
        <w:t>-TWG CMSA</w:t>
      </w:r>
      <w:r w:rsidR="00506574">
        <w:rPr>
          <w:rFonts w:hint="eastAsia"/>
        </w:rPr>
        <w:t>09</w:t>
      </w:r>
      <w:r w:rsidRPr="008A539F">
        <w:t>-WP0</w:t>
      </w:r>
      <w:r w:rsidR="00506574">
        <w:rPr>
          <w:rFonts w:hint="eastAsia"/>
        </w:rPr>
        <w:t>4</w:t>
      </w:r>
      <w:r>
        <w:rPr>
          <w:rFonts w:hint="eastAsia"/>
        </w:rPr>
        <w:t>.</w:t>
      </w:r>
    </w:p>
    <w:p w14:paraId="66069D3F" w14:textId="16980201" w:rsidR="00506574" w:rsidRPr="00A850A8" w:rsidRDefault="00506574" w:rsidP="00506574">
      <w:pPr>
        <w:pStyle w:val="EndNoteBibliography"/>
        <w:ind w:left="720" w:hanging="720"/>
      </w:pPr>
      <w:r>
        <w:t>North Pacific Fisheries Commission</w:t>
      </w:r>
      <w:r>
        <w:rPr>
          <w:rFonts w:hint="eastAsia"/>
        </w:rPr>
        <w:t xml:space="preserve"> (2024) </w:t>
      </w:r>
      <w:r>
        <w:t>9th Meeting of the Technical Working Group on Chub Mackerel Stock</w:t>
      </w:r>
      <w:r>
        <w:rPr>
          <w:rFonts w:hint="eastAsia"/>
        </w:rPr>
        <w:t xml:space="preserve"> </w:t>
      </w:r>
      <w:r>
        <w:t>Assessment</w:t>
      </w:r>
      <w:r>
        <w:rPr>
          <w:rFonts w:hint="eastAsia"/>
        </w:rPr>
        <w:t xml:space="preserve">. </w:t>
      </w:r>
      <w:r w:rsidRPr="00506574">
        <w:t>NPFC-2024-TWG CMSA09-Final Report</w:t>
      </w:r>
      <w:r>
        <w:rPr>
          <w:rFonts w:hint="eastAsia"/>
        </w:rPr>
        <w:t>.</w:t>
      </w:r>
    </w:p>
    <w:p w14:paraId="68515E9C" w14:textId="3FBB17EE" w:rsidR="00DD5A00" w:rsidRPr="00A850A8" w:rsidRDefault="00DD5A00" w:rsidP="00A850A8">
      <w:pPr>
        <w:pStyle w:val="EndNoteBibliography"/>
        <w:ind w:left="720" w:hanging="720"/>
      </w:pPr>
      <w:r w:rsidRPr="00967247">
        <w:t>Scientific Committee. 2024. 9th Meeting Report. NPFC-2024-SC09-Final Report. 405 pp. (Available at www.npfc.int)</w:t>
      </w:r>
    </w:p>
    <w:p w14:paraId="14A773EC" w14:textId="77777777" w:rsidR="00DD5A00" w:rsidRPr="00E4122C" w:rsidRDefault="00DD5A00" w:rsidP="00E4122C">
      <w:pPr>
        <w:rPr>
          <w:highlight w:val="yellow"/>
        </w:rPr>
      </w:pPr>
    </w:p>
    <w:p w14:paraId="626DF02F" w14:textId="77777777" w:rsidR="00DD5A00" w:rsidRDefault="00DD5A00" w:rsidP="00531F34">
      <w:pPr>
        <w:pStyle w:val="Heading1"/>
        <w:sectPr w:rsidR="00DD5A00" w:rsidSect="00A51040">
          <w:footerReference w:type="default" r:id="rId11"/>
          <w:headerReference w:type="first" r:id="rId12"/>
          <w:footerReference w:type="first" r:id="rId13"/>
          <w:pgSz w:w="11906" w:h="16838"/>
          <w:pgMar w:top="1985" w:right="1701" w:bottom="1701" w:left="1701" w:header="851" w:footer="992" w:gutter="0"/>
          <w:cols w:space="425"/>
          <w:titlePg/>
          <w:docGrid w:type="lines" w:linePitch="360"/>
        </w:sectPr>
      </w:pPr>
    </w:p>
    <w:p w14:paraId="2EA428FF" w14:textId="77777777" w:rsidR="00DD5A00" w:rsidRDefault="00DD5A00" w:rsidP="00531F34">
      <w:pPr>
        <w:pStyle w:val="Heading1"/>
      </w:pPr>
      <w:r w:rsidRPr="00C00485">
        <w:rPr>
          <w:rFonts w:hint="eastAsia"/>
        </w:rPr>
        <w:lastRenderedPageBreak/>
        <w:t>T</w:t>
      </w:r>
      <w:r w:rsidRPr="00C00485">
        <w:t>able 1</w:t>
      </w:r>
    </w:p>
    <w:p w14:paraId="6AC58405" w14:textId="77777777" w:rsidR="00DD5A00" w:rsidRPr="00B91E54" w:rsidRDefault="00DD5A00" w:rsidP="00F461ED">
      <w:r>
        <w:rPr>
          <w:rFonts w:hint="eastAsia"/>
        </w:rPr>
        <w:t xml:space="preserve">Relative </w:t>
      </w:r>
      <w:proofErr w:type="gramStart"/>
      <w:r>
        <w:rPr>
          <w:rFonts w:hint="eastAsia"/>
        </w:rPr>
        <w:t>retrospective</w:t>
      </w:r>
      <w:proofErr w:type="gramEnd"/>
      <w:r>
        <w:rPr>
          <w:rFonts w:hint="eastAsia"/>
        </w:rPr>
        <w:t xml:space="preserve"> bias each year, the five-year average (2018-2022 for S01-InitBase and 2017-2021 for S28-</w:t>
      </w:r>
      <w:proofErr w:type="gramStart"/>
      <w:r>
        <w:rPr>
          <w:rFonts w:hint="eastAsia"/>
        </w:rPr>
        <w:t>ProcEst(</w:t>
      </w:r>
      <w:proofErr w:type="gramEnd"/>
      <w:r>
        <w:rPr>
          <w:rFonts w:hint="eastAsia"/>
        </w:rPr>
        <w:t>SA2024)), and the four-year average from 2017-2021 in both models for biomass, SSB, recruitment, and F</w:t>
      </w:r>
      <w:r>
        <w:t>.</w:t>
      </w:r>
    </w:p>
    <w:tbl>
      <w:tblPr>
        <w:tblW w:w="8931" w:type="dxa"/>
        <w:tblLayout w:type="fixed"/>
        <w:tblCellMar>
          <w:left w:w="99" w:type="dxa"/>
          <w:right w:w="99" w:type="dxa"/>
        </w:tblCellMar>
        <w:tblLook w:val="04A0" w:firstRow="1" w:lastRow="0" w:firstColumn="1" w:lastColumn="0" w:noHBand="0" w:noVBand="1"/>
      </w:tblPr>
      <w:tblGrid>
        <w:gridCol w:w="1820"/>
        <w:gridCol w:w="888"/>
        <w:gridCol w:w="889"/>
        <w:gridCol w:w="889"/>
        <w:gridCol w:w="889"/>
        <w:gridCol w:w="889"/>
        <w:gridCol w:w="889"/>
        <w:gridCol w:w="889"/>
        <w:gridCol w:w="889"/>
      </w:tblGrid>
      <w:tr w:rsidR="00DD5A00" w:rsidRPr="004221EE" w14:paraId="59E3F95C" w14:textId="77777777" w:rsidTr="004221EE">
        <w:trPr>
          <w:trHeight w:val="276"/>
        </w:trPr>
        <w:tc>
          <w:tcPr>
            <w:tcW w:w="1820" w:type="dxa"/>
            <w:tcBorders>
              <w:top w:val="single" w:sz="4" w:space="0" w:color="auto"/>
              <w:left w:val="nil"/>
              <w:bottom w:val="nil"/>
              <w:right w:val="nil"/>
            </w:tcBorders>
            <w:shd w:val="clear" w:color="auto" w:fill="auto"/>
            <w:noWrap/>
            <w:vAlign w:val="center"/>
            <w:hideMark/>
          </w:tcPr>
          <w:p w14:paraId="3666954D" w14:textId="77777777" w:rsidR="00DD5A00" w:rsidRPr="004221EE" w:rsidRDefault="00DD5A00" w:rsidP="004221EE">
            <w:pPr>
              <w:widowControl/>
              <w:jc w:val="center"/>
              <w:rPr>
                <w:rFonts w:eastAsia="Yu Gothic" w:cs="Times New Roman"/>
                <w:color w:val="000000"/>
                <w:kern w:val="0"/>
                <w:sz w:val="22"/>
                <w:szCs w:val="22"/>
              </w:rPr>
            </w:pPr>
          </w:p>
        </w:tc>
        <w:tc>
          <w:tcPr>
            <w:tcW w:w="1777" w:type="dxa"/>
            <w:gridSpan w:val="2"/>
            <w:tcBorders>
              <w:top w:val="single" w:sz="4" w:space="0" w:color="auto"/>
              <w:left w:val="nil"/>
              <w:bottom w:val="nil"/>
              <w:right w:val="nil"/>
            </w:tcBorders>
            <w:shd w:val="clear" w:color="auto" w:fill="auto"/>
            <w:noWrap/>
            <w:vAlign w:val="center"/>
            <w:hideMark/>
          </w:tcPr>
          <w:p w14:paraId="187A6A97" w14:textId="77777777" w:rsidR="00DD5A00" w:rsidRPr="004221EE" w:rsidRDefault="00DD5A00" w:rsidP="004221EE">
            <w:pPr>
              <w:widowControl/>
              <w:jc w:val="center"/>
              <w:rPr>
                <w:rFonts w:eastAsia="Yu Gothic" w:cs="Times New Roman"/>
                <w:color w:val="000000"/>
                <w:kern w:val="0"/>
                <w:sz w:val="22"/>
                <w:szCs w:val="22"/>
              </w:rPr>
            </w:pPr>
            <w:r w:rsidRPr="004221EE">
              <w:rPr>
                <w:rFonts w:eastAsia="Yu Gothic" w:cs="Times New Roman"/>
                <w:color w:val="000000"/>
                <w:kern w:val="0"/>
                <w:sz w:val="22"/>
                <w:szCs w:val="22"/>
              </w:rPr>
              <w:t>Biomass</w:t>
            </w:r>
          </w:p>
        </w:tc>
        <w:tc>
          <w:tcPr>
            <w:tcW w:w="1778" w:type="dxa"/>
            <w:gridSpan w:val="2"/>
            <w:tcBorders>
              <w:top w:val="single" w:sz="4" w:space="0" w:color="auto"/>
              <w:left w:val="nil"/>
              <w:bottom w:val="nil"/>
              <w:right w:val="nil"/>
            </w:tcBorders>
            <w:shd w:val="clear" w:color="auto" w:fill="auto"/>
            <w:noWrap/>
            <w:vAlign w:val="center"/>
            <w:hideMark/>
          </w:tcPr>
          <w:p w14:paraId="2B57DE80" w14:textId="77777777" w:rsidR="00DD5A00" w:rsidRPr="004221EE" w:rsidRDefault="00DD5A00" w:rsidP="004221EE">
            <w:pPr>
              <w:widowControl/>
              <w:jc w:val="center"/>
              <w:rPr>
                <w:rFonts w:eastAsia="Yu Gothic" w:cs="Times New Roman"/>
                <w:color w:val="000000"/>
                <w:kern w:val="0"/>
                <w:sz w:val="22"/>
                <w:szCs w:val="22"/>
              </w:rPr>
            </w:pPr>
            <w:r w:rsidRPr="004221EE">
              <w:rPr>
                <w:rFonts w:eastAsia="Yu Gothic" w:cs="Times New Roman"/>
                <w:color w:val="000000"/>
                <w:kern w:val="0"/>
                <w:sz w:val="22"/>
                <w:szCs w:val="22"/>
              </w:rPr>
              <w:t>SSB</w:t>
            </w:r>
          </w:p>
        </w:tc>
        <w:tc>
          <w:tcPr>
            <w:tcW w:w="1778" w:type="dxa"/>
            <w:gridSpan w:val="2"/>
            <w:tcBorders>
              <w:top w:val="single" w:sz="4" w:space="0" w:color="auto"/>
              <w:left w:val="nil"/>
              <w:bottom w:val="nil"/>
              <w:right w:val="nil"/>
            </w:tcBorders>
            <w:shd w:val="clear" w:color="auto" w:fill="auto"/>
            <w:noWrap/>
            <w:vAlign w:val="center"/>
            <w:hideMark/>
          </w:tcPr>
          <w:p w14:paraId="64FF9E74" w14:textId="77777777" w:rsidR="00DD5A00" w:rsidRPr="004221EE" w:rsidRDefault="00DD5A00" w:rsidP="004221EE">
            <w:pPr>
              <w:widowControl/>
              <w:jc w:val="center"/>
              <w:rPr>
                <w:rFonts w:eastAsia="Yu Gothic" w:cs="Times New Roman"/>
                <w:color w:val="000000"/>
                <w:kern w:val="0"/>
                <w:sz w:val="22"/>
                <w:szCs w:val="22"/>
              </w:rPr>
            </w:pPr>
            <w:r w:rsidRPr="004221EE">
              <w:rPr>
                <w:rFonts w:eastAsia="Yu Gothic" w:cs="Times New Roman"/>
                <w:color w:val="000000"/>
                <w:kern w:val="0"/>
                <w:sz w:val="22"/>
                <w:szCs w:val="22"/>
              </w:rPr>
              <w:t>Recruitment</w:t>
            </w:r>
          </w:p>
        </w:tc>
        <w:tc>
          <w:tcPr>
            <w:tcW w:w="1778" w:type="dxa"/>
            <w:gridSpan w:val="2"/>
            <w:tcBorders>
              <w:top w:val="single" w:sz="4" w:space="0" w:color="auto"/>
              <w:left w:val="nil"/>
              <w:bottom w:val="nil"/>
              <w:right w:val="nil"/>
            </w:tcBorders>
            <w:shd w:val="clear" w:color="auto" w:fill="auto"/>
            <w:noWrap/>
            <w:vAlign w:val="center"/>
            <w:hideMark/>
          </w:tcPr>
          <w:p w14:paraId="3D6EACB2" w14:textId="77777777" w:rsidR="00DD5A00" w:rsidRPr="004221EE" w:rsidRDefault="00DD5A00" w:rsidP="004221EE">
            <w:pPr>
              <w:widowControl/>
              <w:jc w:val="center"/>
              <w:rPr>
                <w:rFonts w:eastAsia="Yu Gothic" w:cs="Times New Roman"/>
                <w:color w:val="000000"/>
                <w:kern w:val="0"/>
                <w:sz w:val="22"/>
                <w:szCs w:val="22"/>
              </w:rPr>
            </w:pPr>
            <w:r w:rsidRPr="004221EE">
              <w:rPr>
                <w:rFonts w:eastAsia="Yu Gothic" w:cs="Times New Roman"/>
                <w:color w:val="000000"/>
                <w:kern w:val="0"/>
                <w:sz w:val="22"/>
                <w:szCs w:val="22"/>
              </w:rPr>
              <w:t>F</w:t>
            </w:r>
          </w:p>
        </w:tc>
      </w:tr>
      <w:tr w:rsidR="00DD5A00" w:rsidRPr="004221EE" w14:paraId="31F4AA34" w14:textId="77777777" w:rsidTr="004221EE">
        <w:trPr>
          <w:trHeight w:val="276"/>
        </w:trPr>
        <w:tc>
          <w:tcPr>
            <w:tcW w:w="1820" w:type="dxa"/>
            <w:tcBorders>
              <w:top w:val="nil"/>
              <w:left w:val="nil"/>
              <w:bottom w:val="single" w:sz="4" w:space="0" w:color="auto"/>
              <w:right w:val="nil"/>
            </w:tcBorders>
            <w:shd w:val="clear" w:color="auto" w:fill="auto"/>
            <w:noWrap/>
            <w:vAlign w:val="center"/>
            <w:hideMark/>
          </w:tcPr>
          <w:p w14:paraId="19E23051" w14:textId="77777777" w:rsidR="00DD5A00" w:rsidRPr="004221EE" w:rsidRDefault="00DD5A00" w:rsidP="004221EE">
            <w:pPr>
              <w:widowControl/>
              <w:jc w:val="center"/>
              <w:rPr>
                <w:rFonts w:eastAsia="Yu Gothic" w:cs="Times New Roman"/>
                <w:color w:val="000000"/>
                <w:kern w:val="0"/>
                <w:sz w:val="22"/>
                <w:szCs w:val="22"/>
              </w:rPr>
            </w:pPr>
            <w:r w:rsidRPr="004221EE">
              <w:rPr>
                <w:rFonts w:eastAsia="Yu Gothic" w:cs="Times New Roman"/>
                <w:color w:val="000000"/>
                <w:kern w:val="0"/>
                <w:sz w:val="22"/>
                <w:szCs w:val="22"/>
              </w:rPr>
              <w:t>Year</w:t>
            </w:r>
          </w:p>
        </w:tc>
        <w:tc>
          <w:tcPr>
            <w:tcW w:w="888" w:type="dxa"/>
            <w:tcBorders>
              <w:top w:val="nil"/>
              <w:left w:val="nil"/>
              <w:bottom w:val="single" w:sz="4" w:space="0" w:color="auto"/>
              <w:right w:val="nil"/>
            </w:tcBorders>
            <w:shd w:val="clear" w:color="auto" w:fill="auto"/>
            <w:noWrap/>
            <w:vAlign w:val="center"/>
            <w:hideMark/>
          </w:tcPr>
          <w:p w14:paraId="15644A80" w14:textId="77777777" w:rsidR="00DD5A00" w:rsidRPr="004221EE" w:rsidRDefault="00DD5A00" w:rsidP="004221EE">
            <w:pPr>
              <w:widowControl/>
              <w:jc w:val="center"/>
              <w:rPr>
                <w:rFonts w:eastAsia="Yu Gothic" w:cs="Times New Roman"/>
                <w:color w:val="000000"/>
                <w:kern w:val="0"/>
                <w:sz w:val="22"/>
                <w:szCs w:val="22"/>
              </w:rPr>
            </w:pPr>
            <w:r w:rsidRPr="004221EE">
              <w:rPr>
                <w:rFonts w:eastAsia="Yu Gothic" w:cs="Times New Roman"/>
                <w:color w:val="000000"/>
                <w:kern w:val="0"/>
                <w:sz w:val="22"/>
                <w:szCs w:val="22"/>
              </w:rPr>
              <w:t>S01</w:t>
            </w:r>
          </w:p>
        </w:tc>
        <w:tc>
          <w:tcPr>
            <w:tcW w:w="889" w:type="dxa"/>
            <w:tcBorders>
              <w:top w:val="nil"/>
              <w:left w:val="nil"/>
              <w:bottom w:val="single" w:sz="4" w:space="0" w:color="auto"/>
              <w:right w:val="nil"/>
            </w:tcBorders>
            <w:shd w:val="clear" w:color="auto" w:fill="auto"/>
            <w:noWrap/>
            <w:vAlign w:val="center"/>
            <w:hideMark/>
          </w:tcPr>
          <w:p w14:paraId="438AD762" w14:textId="77777777" w:rsidR="00DD5A00" w:rsidRPr="004221EE" w:rsidRDefault="00DD5A00" w:rsidP="004221EE">
            <w:pPr>
              <w:widowControl/>
              <w:jc w:val="center"/>
              <w:rPr>
                <w:rFonts w:eastAsia="Yu Gothic" w:cs="Times New Roman"/>
                <w:color w:val="000000"/>
                <w:kern w:val="0"/>
                <w:sz w:val="22"/>
                <w:szCs w:val="22"/>
              </w:rPr>
            </w:pPr>
            <w:r w:rsidRPr="004221EE">
              <w:rPr>
                <w:rFonts w:eastAsia="Yu Gothic" w:cs="Times New Roman"/>
                <w:color w:val="000000"/>
                <w:kern w:val="0"/>
                <w:sz w:val="22"/>
                <w:szCs w:val="22"/>
              </w:rPr>
              <w:t>S28</w:t>
            </w:r>
          </w:p>
        </w:tc>
        <w:tc>
          <w:tcPr>
            <w:tcW w:w="889" w:type="dxa"/>
            <w:tcBorders>
              <w:top w:val="nil"/>
              <w:left w:val="nil"/>
              <w:bottom w:val="single" w:sz="4" w:space="0" w:color="auto"/>
              <w:right w:val="nil"/>
            </w:tcBorders>
            <w:shd w:val="clear" w:color="auto" w:fill="auto"/>
            <w:noWrap/>
            <w:vAlign w:val="center"/>
            <w:hideMark/>
          </w:tcPr>
          <w:p w14:paraId="40759DFF" w14:textId="77777777" w:rsidR="00DD5A00" w:rsidRPr="004221EE" w:rsidRDefault="00DD5A00" w:rsidP="004221EE">
            <w:pPr>
              <w:widowControl/>
              <w:jc w:val="center"/>
              <w:rPr>
                <w:rFonts w:eastAsia="Yu Gothic" w:cs="Times New Roman"/>
                <w:color w:val="000000"/>
                <w:kern w:val="0"/>
                <w:sz w:val="22"/>
                <w:szCs w:val="22"/>
              </w:rPr>
            </w:pPr>
            <w:r w:rsidRPr="004221EE">
              <w:rPr>
                <w:rFonts w:eastAsia="Yu Gothic" w:cs="Times New Roman"/>
                <w:color w:val="000000"/>
                <w:kern w:val="0"/>
                <w:sz w:val="22"/>
                <w:szCs w:val="22"/>
              </w:rPr>
              <w:t>S01</w:t>
            </w:r>
          </w:p>
        </w:tc>
        <w:tc>
          <w:tcPr>
            <w:tcW w:w="889" w:type="dxa"/>
            <w:tcBorders>
              <w:top w:val="nil"/>
              <w:left w:val="nil"/>
              <w:bottom w:val="single" w:sz="4" w:space="0" w:color="auto"/>
              <w:right w:val="nil"/>
            </w:tcBorders>
            <w:shd w:val="clear" w:color="auto" w:fill="auto"/>
            <w:noWrap/>
            <w:vAlign w:val="center"/>
            <w:hideMark/>
          </w:tcPr>
          <w:p w14:paraId="7B3B1FD7" w14:textId="77777777" w:rsidR="00DD5A00" w:rsidRPr="004221EE" w:rsidRDefault="00DD5A00" w:rsidP="004221EE">
            <w:pPr>
              <w:widowControl/>
              <w:jc w:val="center"/>
              <w:rPr>
                <w:rFonts w:eastAsia="Yu Gothic" w:cs="Times New Roman"/>
                <w:color w:val="000000"/>
                <w:kern w:val="0"/>
                <w:sz w:val="22"/>
                <w:szCs w:val="22"/>
              </w:rPr>
            </w:pPr>
            <w:r w:rsidRPr="004221EE">
              <w:rPr>
                <w:rFonts w:eastAsia="Yu Gothic" w:cs="Times New Roman"/>
                <w:color w:val="000000"/>
                <w:kern w:val="0"/>
                <w:sz w:val="22"/>
                <w:szCs w:val="22"/>
              </w:rPr>
              <w:t>S28</w:t>
            </w:r>
          </w:p>
        </w:tc>
        <w:tc>
          <w:tcPr>
            <w:tcW w:w="889" w:type="dxa"/>
            <w:tcBorders>
              <w:top w:val="nil"/>
              <w:left w:val="nil"/>
              <w:bottom w:val="single" w:sz="4" w:space="0" w:color="auto"/>
              <w:right w:val="nil"/>
            </w:tcBorders>
            <w:shd w:val="clear" w:color="auto" w:fill="auto"/>
            <w:noWrap/>
            <w:vAlign w:val="center"/>
            <w:hideMark/>
          </w:tcPr>
          <w:p w14:paraId="26418400" w14:textId="77777777" w:rsidR="00DD5A00" w:rsidRPr="004221EE" w:rsidRDefault="00DD5A00" w:rsidP="004221EE">
            <w:pPr>
              <w:widowControl/>
              <w:jc w:val="center"/>
              <w:rPr>
                <w:rFonts w:eastAsia="Yu Gothic" w:cs="Times New Roman"/>
                <w:color w:val="000000"/>
                <w:kern w:val="0"/>
                <w:sz w:val="22"/>
                <w:szCs w:val="22"/>
              </w:rPr>
            </w:pPr>
            <w:r w:rsidRPr="004221EE">
              <w:rPr>
                <w:rFonts w:eastAsia="Yu Gothic" w:cs="Times New Roman"/>
                <w:color w:val="000000"/>
                <w:kern w:val="0"/>
                <w:sz w:val="22"/>
                <w:szCs w:val="22"/>
              </w:rPr>
              <w:t>S01</w:t>
            </w:r>
          </w:p>
        </w:tc>
        <w:tc>
          <w:tcPr>
            <w:tcW w:w="889" w:type="dxa"/>
            <w:tcBorders>
              <w:top w:val="nil"/>
              <w:left w:val="nil"/>
              <w:bottom w:val="single" w:sz="4" w:space="0" w:color="auto"/>
              <w:right w:val="nil"/>
            </w:tcBorders>
            <w:shd w:val="clear" w:color="auto" w:fill="auto"/>
            <w:noWrap/>
            <w:vAlign w:val="center"/>
            <w:hideMark/>
          </w:tcPr>
          <w:p w14:paraId="3A71C872" w14:textId="77777777" w:rsidR="00DD5A00" w:rsidRPr="004221EE" w:rsidRDefault="00DD5A00" w:rsidP="004221EE">
            <w:pPr>
              <w:widowControl/>
              <w:jc w:val="center"/>
              <w:rPr>
                <w:rFonts w:eastAsia="Yu Gothic" w:cs="Times New Roman"/>
                <w:color w:val="000000"/>
                <w:kern w:val="0"/>
                <w:sz w:val="22"/>
                <w:szCs w:val="22"/>
              </w:rPr>
            </w:pPr>
            <w:r w:rsidRPr="004221EE">
              <w:rPr>
                <w:rFonts w:eastAsia="Yu Gothic" w:cs="Times New Roman"/>
                <w:color w:val="000000"/>
                <w:kern w:val="0"/>
                <w:sz w:val="22"/>
                <w:szCs w:val="22"/>
              </w:rPr>
              <w:t>S28</w:t>
            </w:r>
          </w:p>
        </w:tc>
        <w:tc>
          <w:tcPr>
            <w:tcW w:w="889" w:type="dxa"/>
            <w:tcBorders>
              <w:top w:val="nil"/>
              <w:left w:val="nil"/>
              <w:bottom w:val="single" w:sz="4" w:space="0" w:color="auto"/>
              <w:right w:val="nil"/>
            </w:tcBorders>
            <w:shd w:val="clear" w:color="auto" w:fill="auto"/>
            <w:noWrap/>
            <w:vAlign w:val="center"/>
            <w:hideMark/>
          </w:tcPr>
          <w:p w14:paraId="3A238C17" w14:textId="77777777" w:rsidR="00DD5A00" w:rsidRPr="004221EE" w:rsidRDefault="00DD5A00" w:rsidP="004221EE">
            <w:pPr>
              <w:widowControl/>
              <w:jc w:val="center"/>
              <w:rPr>
                <w:rFonts w:eastAsia="Yu Gothic" w:cs="Times New Roman"/>
                <w:color w:val="000000"/>
                <w:kern w:val="0"/>
                <w:sz w:val="22"/>
                <w:szCs w:val="22"/>
              </w:rPr>
            </w:pPr>
            <w:r w:rsidRPr="004221EE">
              <w:rPr>
                <w:rFonts w:eastAsia="Yu Gothic" w:cs="Times New Roman"/>
                <w:color w:val="000000"/>
                <w:kern w:val="0"/>
                <w:sz w:val="22"/>
                <w:szCs w:val="22"/>
              </w:rPr>
              <w:t>S01</w:t>
            </w:r>
          </w:p>
        </w:tc>
        <w:tc>
          <w:tcPr>
            <w:tcW w:w="889" w:type="dxa"/>
            <w:tcBorders>
              <w:top w:val="nil"/>
              <w:left w:val="nil"/>
              <w:bottom w:val="single" w:sz="4" w:space="0" w:color="auto"/>
              <w:right w:val="nil"/>
            </w:tcBorders>
            <w:shd w:val="clear" w:color="auto" w:fill="auto"/>
            <w:noWrap/>
            <w:vAlign w:val="center"/>
            <w:hideMark/>
          </w:tcPr>
          <w:p w14:paraId="00C21D8F" w14:textId="77777777" w:rsidR="00DD5A00" w:rsidRPr="004221EE" w:rsidRDefault="00DD5A00" w:rsidP="004221EE">
            <w:pPr>
              <w:widowControl/>
              <w:jc w:val="center"/>
              <w:rPr>
                <w:rFonts w:eastAsia="Yu Gothic" w:cs="Times New Roman"/>
                <w:color w:val="000000"/>
                <w:kern w:val="0"/>
                <w:sz w:val="22"/>
                <w:szCs w:val="22"/>
              </w:rPr>
            </w:pPr>
            <w:r w:rsidRPr="004221EE">
              <w:rPr>
                <w:rFonts w:eastAsia="Yu Gothic" w:cs="Times New Roman"/>
                <w:color w:val="000000"/>
                <w:kern w:val="0"/>
                <w:sz w:val="22"/>
                <w:szCs w:val="22"/>
              </w:rPr>
              <w:t>S28</w:t>
            </w:r>
          </w:p>
        </w:tc>
      </w:tr>
      <w:tr w:rsidR="00DD5A00" w:rsidRPr="004221EE" w14:paraId="53058AA2" w14:textId="77777777" w:rsidTr="004221EE">
        <w:trPr>
          <w:trHeight w:val="276"/>
        </w:trPr>
        <w:tc>
          <w:tcPr>
            <w:tcW w:w="1820" w:type="dxa"/>
            <w:tcBorders>
              <w:top w:val="nil"/>
              <w:left w:val="nil"/>
              <w:bottom w:val="nil"/>
              <w:right w:val="nil"/>
            </w:tcBorders>
            <w:shd w:val="clear" w:color="auto" w:fill="auto"/>
            <w:noWrap/>
            <w:vAlign w:val="center"/>
            <w:hideMark/>
          </w:tcPr>
          <w:p w14:paraId="123249A9" w14:textId="77777777" w:rsidR="00DD5A00" w:rsidRPr="004221EE" w:rsidRDefault="00DD5A00" w:rsidP="004221EE">
            <w:pPr>
              <w:widowControl/>
              <w:jc w:val="center"/>
              <w:rPr>
                <w:rFonts w:eastAsia="Yu Gothic" w:cs="Times New Roman"/>
                <w:color w:val="000000"/>
                <w:kern w:val="0"/>
                <w:sz w:val="22"/>
                <w:szCs w:val="22"/>
              </w:rPr>
            </w:pPr>
            <w:r w:rsidRPr="004221EE">
              <w:rPr>
                <w:rFonts w:eastAsia="Yu Gothic" w:cs="Times New Roman"/>
                <w:color w:val="000000"/>
                <w:kern w:val="0"/>
                <w:sz w:val="22"/>
                <w:szCs w:val="22"/>
              </w:rPr>
              <w:t>2022</w:t>
            </w:r>
          </w:p>
        </w:tc>
        <w:tc>
          <w:tcPr>
            <w:tcW w:w="888" w:type="dxa"/>
            <w:tcBorders>
              <w:top w:val="nil"/>
              <w:left w:val="nil"/>
              <w:bottom w:val="nil"/>
              <w:right w:val="nil"/>
            </w:tcBorders>
            <w:shd w:val="clear" w:color="auto" w:fill="auto"/>
            <w:noWrap/>
            <w:vAlign w:val="center"/>
            <w:hideMark/>
          </w:tcPr>
          <w:p w14:paraId="2E40A349" w14:textId="77777777" w:rsidR="00DD5A00" w:rsidRPr="004221EE" w:rsidRDefault="00DD5A00" w:rsidP="004221EE">
            <w:pPr>
              <w:widowControl/>
              <w:jc w:val="center"/>
              <w:rPr>
                <w:rFonts w:eastAsia="Yu Gothic" w:cs="Times New Roman"/>
                <w:color w:val="000000"/>
                <w:kern w:val="0"/>
                <w:sz w:val="22"/>
                <w:szCs w:val="22"/>
              </w:rPr>
            </w:pPr>
            <w:r w:rsidRPr="004221EE">
              <w:rPr>
                <w:sz w:val="22"/>
                <w:szCs w:val="22"/>
              </w:rPr>
              <w:t>0.434</w:t>
            </w:r>
          </w:p>
        </w:tc>
        <w:tc>
          <w:tcPr>
            <w:tcW w:w="889" w:type="dxa"/>
            <w:tcBorders>
              <w:top w:val="nil"/>
              <w:left w:val="nil"/>
              <w:bottom w:val="nil"/>
              <w:right w:val="nil"/>
            </w:tcBorders>
            <w:shd w:val="clear" w:color="auto" w:fill="auto"/>
            <w:noWrap/>
            <w:vAlign w:val="center"/>
            <w:hideMark/>
          </w:tcPr>
          <w:p w14:paraId="00C50346" w14:textId="77777777" w:rsidR="00DD5A00" w:rsidRPr="004221EE" w:rsidRDefault="00DD5A00" w:rsidP="004221EE">
            <w:pPr>
              <w:widowControl/>
              <w:jc w:val="center"/>
              <w:rPr>
                <w:rFonts w:eastAsia="Yu Gothic" w:cs="Times New Roman"/>
                <w:color w:val="000000"/>
                <w:kern w:val="0"/>
                <w:sz w:val="22"/>
                <w:szCs w:val="22"/>
              </w:rPr>
            </w:pPr>
            <w:r>
              <w:rPr>
                <w:rFonts w:hint="eastAsia"/>
                <w:sz w:val="22"/>
                <w:szCs w:val="22"/>
              </w:rPr>
              <w:t>-</w:t>
            </w:r>
          </w:p>
        </w:tc>
        <w:tc>
          <w:tcPr>
            <w:tcW w:w="889" w:type="dxa"/>
            <w:tcBorders>
              <w:top w:val="nil"/>
              <w:left w:val="nil"/>
              <w:bottom w:val="nil"/>
              <w:right w:val="nil"/>
            </w:tcBorders>
            <w:shd w:val="clear" w:color="auto" w:fill="auto"/>
            <w:noWrap/>
            <w:vAlign w:val="center"/>
            <w:hideMark/>
          </w:tcPr>
          <w:p w14:paraId="211B44CC" w14:textId="77777777" w:rsidR="00DD5A00" w:rsidRPr="004221EE" w:rsidRDefault="00DD5A00" w:rsidP="004221EE">
            <w:pPr>
              <w:widowControl/>
              <w:jc w:val="center"/>
              <w:rPr>
                <w:rFonts w:eastAsia="Yu Gothic" w:cs="Times New Roman"/>
                <w:color w:val="000000"/>
                <w:kern w:val="0"/>
                <w:sz w:val="22"/>
                <w:szCs w:val="22"/>
              </w:rPr>
            </w:pPr>
            <w:r w:rsidRPr="004221EE">
              <w:rPr>
                <w:sz w:val="22"/>
                <w:szCs w:val="22"/>
              </w:rPr>
              <w:t>0.458</w:t>
            </w:r>
          </w:p>
        </w:tc>
        <w:tc>
          <w:tcPr>
            <w:tcW w:w="889" w:type="dxa"/>
            <w:tcBorders>
              <w:top w:val="nil"/>
              <w:left w:val="nil"/>
              <w:bottom w:val="nil"/>
              <w:right w:val="nil"/>
            </w:tcBorders>
            <w:shd w:val="clear" w:color="auto" w:fill="auto"/>
            <w:noWrap/>
            <w:vAlign w:val="center"/>
            <w:hideMark/>
          </w:tcPr>
          <w:p w14:paraId="2E2B1653" w14:textId="77777777" w:rsidR="00DD5A00" w:rsidRPr="004221EE" w:rsidRDefault="00DD5A00" w:rsidP="004221EE">
            <w:pPr>
              <w:widowControl/>
              <w:jc w:val="center"/>
              <w:rPr>
                <w:rFonts w:eastAsia="Yu Gothic" w:cs="Times New Roman"/>
                <w:color w:val="000000"/>
                <w:kern w:val="0"/>
                <w:sz w:val="22"/>
                <w:szCs w:val="22"/>
              </w:rPr>
            </w:pPr>
            <w:r>
              <w:rPr>
                <w:rFonts w:hint="eastAsia"/>
                <w:sz w:val="22"/>
                <w:szCs w:val="22"/>
              </w:rPr>
              <w:t>-</w:t>
            </w:r>
          </w:p>
        </w:tc>
        <w:tc>
          <w:tcPr>
            <w:tcW w:w="889" w:type="dxa"/>
            <w:tcBorders>
              <w:top w:val="nil"/>
              <w:left w:val="nil"/>
              <w:bottom w:val="nil"/>
              <w:right w:val="nil"/>
            </w:tcBorders>
            <w:shd w:val="clear" w:color="auto" w:fill="auto"/>
            <w:noWrap/>
            <w:vAlign w:val="center"/>
            <w:hideMark/>
          </w:tcPr>
          <w:p w14:paraId="46042B12" w14:textId="77777777" w:rsidR="00DD5A00" w:rsidRPr="004221EE" w:rsidRDefault="00DD5A00" w:rsidP="004221EE">
            <w:pPr>
              <w:widowControl/>
              <w:jc w:val="center"/>
              <w:rPr>
                <w:rFonts w:eastAsia="Yu Gothic" w:cs="Times New Roman"/>
                <w:color w:val="000000"/>
                <w:kern w:val="0"/>
                <w:sz w:val="22"/>
                <w:szCs w:val="22"/>
              </w:rPr>
            </w:pPr>
            <w:r w:rsidRPr="004221EE">
              <w:rPr>
                <w:sz w:val="22"/>
                <w:szCs w:val="22"/>
              </w:rPr>
              <w:t>0.281</w:t>
            </w:r>
          </w:p>
        </w:tc>
        <w:tc>
          <w:tcPr>
            <w:tcW w:w="889" w:type="dxa"/>
            <w:tcBorders>
              <w:top w:val="nil"/>
              <w:left w:val="nil"/>
              <w:bottom w:val="nil"/>
              <w:right w:val="nil"/>
            </w:tcBorders>
            <w:shd w:val="clear" w:color="auto" w:fill="auto"/>
            <w:noWrap/>
            <w:vAlign w:val="center"/>
            <w:hideMark/>
          </w:tcPr>
          <w:p w14:paraId="28F51EDE" w14:textId="77777777" w:rsidR="00DD5A00" w:rsidRPr="004221EE" w:rsidRDefault="00DD5A00" w:rsidP="004221EE">
            <w:pPr>
              <w:widowControl/>
              <w:jc w:val="center"/>
              <w:rPr>
                <w:rFonts w:eastAsia="Yu Gothic" w:cs="Times New Roman"/>
                <w:color w:val="000000"/>
                <w:kern w:val="0"/>
                <w:sz w:val="22"/>
                <w:szCs w:val="22"/>
              </w:rPr>
            </w:pPr>
            <w:r>
              <w:rPr>
                <w:rFonts w:hint="eastAsia"/>
                <w:sz w:val="22"/>
                <w:szCs w:val="22"/>
              </w:rPr>
              <w:t>-</w:t>
            </w:r>
          </w:p>
        </w:tc>
        <w:tc>
          <w:tcPr>
            <w:tcW w:w="889" w:type="dxa"/>
            <w:tcBorders>
              <w:top w:val="nil"/>
              <w:left w:val="nil"/>
              <w:bottom w:val="nil"/>
              <w:right w:val="nil"/>
            </w:tcBorders>
            <w:shd w:val="clear" w:color="auto" w:fill="auto"/>
            <w:noWrap/>
            <w:vAlign w:val="center"/>
            <w:hideMark/>
          </w:tcPr>
          <w:p w14:paraId="5EADEF82" w14:textId="77777777" w:rsidR="00DD5A00" w:rsidRPr="004221EE" w:rsidRDefault="00DD5A00" w:rsidP="004221EE">
            <w:pPr>
              <w:widowControl/>
              <w:jc w:val="center"/>
              <w:rPr>
                <w:rFonts w:eastAsia="Yu Gothic" w:cs="Times New Roman"/>
                <w:color w:val="000000"/>
                <w:kern w:val="0"/>
                <w:sz w:val="22"/>
                <w:szCs w:val="22"/>
              </w:rPr>
            </w:pPr>
            <w:r>
              <w:rPr>
                <w:rFonts w:cs="Times New Roman"/>
                <w:sz w:val="22"/>
                <w:szCs w:val="22"/>
              </w:rPr>
              <w:t>−</w:t>
            </w:r>
            <w:r w:rsidRPr="004221EE">
              <w:rPr>
                <w:sz w:val="22"/>
                <w:szCs w:val="22"/>
              </w:rPr>
              <w:t>0.410</w:t>
            </w:r>
          </w:p>
        </w:tc>
        <w:tc>
          <w:tcPr>
            <w:tcW w:w="889" w:type="dxa"/>
            <w:tcBorders>
              <w:top w:val="nil"/>
              <w:left w:val="nil"/>
              <w:bottom w:val="nil"/>
              <w:right w:val="nil"/>
            </w:tcBorders>
            <w:shd w:val="clear" w:color="auto" w:fill="auto"/>
            <w:noWrap/>
            <w:vAlign w:val="center"/>
            <w:hideMark/>
          </w:tcPr>
          <w:p w14:paraId="51CA254B" w14:textId="77777777" w:rsidR="00DD5A00" w:rsidRPr="004221EE" w:rsidRDefault="00DD5A00" w:rsidP="004221EE">
            <w:pPr>
              <w:widowControl/>
              <w:jc w:val="center"/>
              <w:rPr>
                <w:rFonts w:eastAsia="Yu Gothic" w:cs="Times New Roman"/>
                <w:color w:val="000000"/>
                <w:kern w:val="0"/>
                <w:sz w:val="22"/>
                <w:szCs w:val="22"/>
              </w:rPr>
            </w:pPr>
            <w:r>
              <w:rPr>
                <w:rFonts w:hint="eastAsia"/>
                <w:sz w:val="22"/>
                <w:szCs w:val="22"/>
              </w:rPr>
              <w:t>-</w:t>
            </w:r>
          </w:p>
        </w:tc>
      </w:tr>
      <w:tr w:rsidR="00DD5A00" w:rsidRPr="004221EE" w14:paraId="69432045" w14:textId="77777777" w:rsidTr="004221EE">
        <w:trPr>
          <w:trHeight w:val="276"/>
        </w:trPr>
        <w:tc>
          <w:tcPr>
            <w:tcW w:w="1820" w:type="dxa"/>
            <w:tcBorders>
              <w:top w:val="nil"/>
              <w:left w:val="nil"/>
              <w:bottom w:val="nil"/>
              <w:right w:val="nil"/>
            </w:tcBorders>
            <w:shd w:val="clear" w:color="auto" w:fill="auto"/>
            <w:noWrap/>
            <w:vAlign w:val="center"/>
            <w:hideMark/>
          </w:tcPr>
          <w:p w14:paraId="16A44145" w14:textId="77777777" w:rsidR="00DD5A00" w:rsidRPr="004221EE" w:rsidRDefault="00DD5A00" w:rsidP="004221EE">
            <w:pPr>
              <w:widowControl/>
              <w:jc w:val="center"/>
              <w:rPr>
                <w:rFonts w:eastAsia="Yu Gothic" w:cs="Times New Roman"/>
                <w:color w:val="000000"/>
                <w:kern w:val="0"/>
                <w:sz w:val="22"/>
                <w:szCs w:val="22"/>
              </w:rPr>
            </w:pPr>
            <w:r w:rsidRPr="004221EE">
              <w:rPr>
                <w:rFonts w:eastAsia="Yu Gothic" w:cs="Times New Roman"/>
                <w:color w:val="000000"/>
                <w:kern w:val="0"/>
                <w:sz w:val="22"/>
                <w:szCs w:val="22"/>
              </w:rPr>
              <w:t>2021</w:t>
            </w:r>
          </w:p>
        </w:tc>
        <w:tc>
          <w:tcPr>
            <w:tcW w:w="888" w:type="dxa"/>
            <w:tcBorders>
              <w:top w:val="nil"/>
              <w:left w:val="nil"/>
              <w:bottom w:val="nil"/>
              <w:right w:val="nil"/>
            </w:tcBorders>
            <w:shd w:val="clear" w:color="auto" w:fill="auto"/>
            <w:noWrap/>
            <w:vAlign w:val="center"/>
            <w:hideMark/>
          </w:tcPr>
          <w:p w14:paraId="3668B46E" w14:textId="77777777" w:rsidR="00DD5A00" w:rsidRPr="004221EE" w:rsidRDefault="00DD5A00" w:rsidP="004221EE">
            <w:pPr>
              <w:widowControl/>
              <w:jc w:val="center"/>
              <w:rPr>
                <w:rFonts w:eastAsia="Yu Gothic" w:cs="Times New Roman"/>
                <w:color w:val="000000"/>
                <w:kern w:val="0"/>
                <w:sz w:val="22"/>
                <w:szCs w:val="22"/>
              </w:rPr>
            </w:pPr>
            <w:r w:rsidRPr="004221EE">
              <w:rPr>
                <w:sz w:val="22"/>
                <w:szCs w:val="22"/>
              </w:rPr>
              <w:t>0.317</w:t>
            </w:r>
          </w:p>
        </w:tc>
        <w:tc>
          <w:tcPr>
            <w:tcW w:w="889" w:type="dxa"/>
            <w:tcBorders>
              <w:top w:val="nil"/>
              <w:left w:val="nil"/>
              <w:bottom w:val="nil"/>
              <w:right w:val="nil"/>
            </w:tcBorders>
            <w:shd w:val="clear" w:color="auto" w:fill="auto"/>
            <w:noWrap/>
            <w:vAlign w:val="center"/>
            <w:hideMark/>
          </w:tcPr>
          <w:p w14:paraId="69DEBAEC" w14:textId="77777777" w:rsidR="00DD5A00" w:rsidRPr="004221EE" w:rsidRDefault="00DD5A00" w:rsidP="004221EE">
            <w:pPr>
              <w:widowControl/>
              <w:jc w:val="center"/>
              <w:rPr>
                <w:rFonts w:eastAsia="Yu Gothic" w:cs="Times New Roman"/>
                <w:color w:val="000000"/>
                <w:kern w:val="0"/>
                <w:sz w:val="22"/>
                <w:szCs w:val="22"/>
              </w:rPr>
            </w:pPr>
            <w:r w:rsidRPr="004221EE">
              <w:rPr>
                <w:sz w:val="22"/>
                <w:szCs w:val="22"/>
              </w:rPr>
              <w:t>0.087</w:t>
            </w:r>
          </w:p>
        </w:tc>
        <w:tc>
          <w:tcPr>
            <w:tcW w:w="889" w:type="dxa"/>
            <w:tcBorders>
              <w:top w:val="nil"/>
              <w:left w:val="nil"/>
              <w:bottom w:val="nil"/>
              <w:right w:val="nil"/>
            </w:tcBorders>
            <w:shd w:val="clear" w:color="auto" w:fill="auto"/>
            <w:noWrap/>
            <w:vAlign w:val="center"/>
            <w:hideMark/>
          </w:tcPr>
          <w:p w14:paraId="20B5DD35" w14:textId="77777777" w:rsidR="00DD5A00" w:rsidRPr="004221EE" w:rsidRDefault="00DD5A00" w:rsidP="004221EE">
            <w:pPr>
              <w:widowControl/>
              <w:jc w:val="center"/>
              <w:rPr>
                <w:rFonts w:eastAsia="Yu Gothic" w:cs="Times New Roman"/>
                <w:color w:val="000000"/>
                <w:kern w:val="0"/>
                <w:sz w:val="22"/>
                <w:szCs w:val="22"/>
              </w:rPr>
            </w:pPr>
            <w:r w:rsidRPr="004221EE">
              <w:rPr>
                <w:sz w:val="22"/>
                <w:szCs w:val="22"/>
              </w:rPr>
              <w:t>0.114</w:t>
            </w:r>
          </w:p>
        </w:tc>
        <w:tc>
          <w:tcPr>
            <w:tcW w:w="889" w:type="dxa"/>
            <w:tcBorders>
              <w:top w:val="nil"/>
              <w:left w:val="nil"/>
              <w:bottom w:val="nil"/>
              <w:right w:val="nil"/>
            </w:tcBorders>
            <w:shd w:val="clear" w:color="auto" w:fill="auto"/>
            <w:noWrap/>
            <w:vAlign w:val="center"/>
            <w:hideMark/>
          </w:tcPr>
          <w:p w14:paraId="7BF3FC30" w14:textId="77777777" w:rsidR="00DD5A00" w:rsidRPr="004221EE" w:rsidRDefault="00DD5A00" w:rsidP="004221EE">
            <w:pPr>
              <w:widowControl/>
              <w:jc w:val="center"/>
              <w:rPr>
                <w:rFonts w:eastAsia="Yu Gothic" w:cs="Times New Roman"/>
                <w:color w:val="000000"/>
                <w:kern w:val="0"/>
                <w:sz w:val="22"/>
                <w:szCs w:val="22"/>
              </w:rPr>
            </w:pPr>
            <w:r w:rsidRPr="004221EE">
              <w:rPr>
                <w:sz w:val="22"/>
                <w:szCs w:val="22"/>
              </w:rPr>
              <w:t>0.032</w:t>
            </w:r>
          </w:p>
        </w:tc>
        <w:tc>
          <w:tcPr>
            <w:tcW w:w="889" w:type="dxa"/>
            <w:tcBorders>
              <w:top w:val="nil"/>
              <w:left w:val="nil"/>
              <w:bottom w:val="nil"/>
              <w:right w:val="nil"/>
            </w:tcBorders>
            <w:shd w:val="clear" w:color="auto" w:fill="auto"/>
            <w:noWrap/>
            <w:vAlign w:val="center"/>
            <w:hideMark/>
          </w:tcPr>
          <w:p w14:paraId="5A1EB7A5" w14:textId="77777777" w:rsidR="00DD5A00" w:rsidRPr="004221EE" w:rsidRDefault="00DD5A00" w:rsidP="004221EE">
            <w:pPr>
              <w:widowControl/>
              <w:jc w:val="center"/>
              <w:rPr>
                <w:rFonts w:eastAsia="Yu Gothic" w:cs="Times New Roman"/>
                <w:color w:val="000000"/>
                <w:kern w:val="0"/>
                <w:sz w:val="22"/>
                <w:szCs w:val="22"/>
              </w:rPr>
            </w:pPr>
            <w:r w:rsidRPr="004221EE">
              <w:rPr>
                <w:sz w:val="22"/>
                <w:szCs w:val="22"/>
              </w:rPr>
              <w:t>0.277</w:t>
            </w:r>
          </w:p>
        </w:tc>
        <w:tc>
          <w:tcPr>
            <w:tcW w:w="889" w:type="dxa"/>
            <w:tcBorders>
              <w:top w:val="nil"/>
              <w:left w:val="nil"/>
              <w:bottom w:val="nil"/>
              <w:right w:val="nil"/>
            </w:tcBorders>
            <w:shd w:val="clear" w:color="auto" w:fill="auto"/>
            <w:noWrap/>
            <w:vAlign w:val="center"/>
            <w:hideMark/>
          </w:tcPr>
          <w:p w14:paraId="677818AB" w14:textId="77777777" w:rsidR="00DD5A00" w:rsidRPr="004221EE" w:rsidRDefault="00DD5A00" w:rsidP="004221EE">
            <w:pPr>
              <w:widowControl/>
              <w:jc w:val="center"/>
              <w:rPr>
                <w:rFonts w:eastAsia="Yu Gothic" w:cs="Times New Roman"/>
                <w:color w:val="000000"/>
                <w:kern w:val="0"/>
                <w:sz w:val="22"/>
                <w:szCs w:val="22"/>
              </w:rPr>
            </w:pPr>
            <w:r w:rsidRPr="004221EE">
              <w:rPr>
                <w:sz w:val="22"/>
                <w:szCs w:val="22"/>
              </w:rPr>
              <w:t>0.031</w:t>
            </w:r>
          </w:p>
        </w:tc>
        <w:tc>
          <w:tcPr>
            <w:tcW w:w="889" w:type="dxa"/>
            <w:tcBorders>
              <w:top w:val="nil"/>
              <w:left w:val="nil"/>
              <w:bottom w:val="nil"/>
              <w:right w:val="nil"/>
            </w:tcBorders>
            <w:shd w:val="clear" w:color="auto" w:fill="auto"/>
            <w:noWrap/>
            <w:vAlign w:val="center"/>
            <w:hideMark/>
          </w:tcPr>
          <w:p w14:paraId="05574F43" w14:textId="77777777" w:rsidR="00DD5A00" w:rsidRPr="004221EE" w:rsidRDefault="00DD5A00" w:rsidP="004221EE">
            <w:pPr>
              <w:widowControl/>
              <w:jc w:val="center"/>
              <w:rPr>
                <w:rFonts w:eastAsia="Yu Gothic" w:cs="Times New Roman"/>
                <w:color w:val="000000"/>
                <w:kern w:val="0"/>
                <w:sz w:val="22"/>
                <w:szCs w:val="22"/>
              </w:rPr>
            </w:pPr>
            <w:r>
              <w:rPr>
                <w:rFonts w:cs="Times New Roman"/>
                <w:sz w:val="22"/>
                <w:szCs w:val="22"/>
              </w:rPr>
              <w:t>−</w:t>
            </w:r>
            <w:r w:rsidRPr="004221EE">
              <w:rPr>
                <w:sz w:val="22"/>
                <w:szCs w:val="22"/>
              </w:rPr>
              <w:t>0.208</w:t>
            </w:r>
          </w:p>
        </w:tc>
        <w:tc>
          <w:tcPr>
            <w:tcW w:w="889" w:type="dxa"/>
            <w:tcBorders>
              <w:top w:val="nil"/>
              <w:left w:val="nil"/>
              <w:bottom w:val="nil"/>
              <w:right w:val="nil"/>
            </w:tcBorders>
            <w:shd w:val="clear" w:color="auto" w:fill="auto"/>
            <w:noWrap/>
            <w:vAlign w:val="center"/>
            <w:hideMark/>
          </w:tcPr>
          <w:p w14:paraId="0188697A" w14:textId="77777777" w:rsidR="00DD5A00" w:rsidRPr="004221EE" w:rsidRDefault="00DD5A00" w:rsidP="004221EE">
            <w:pPr>
              <w:widowControl/>
              <w:jc w:val="center"/>
              <w:rPr>
                <w:rFonts w:eastAsia="Yu Gothic" w:cs="Times New Roman"/>
                <w:color w:val="000000"/>
                <w:kern w:val="0"/>
                <w:sz w:val="22"/>
                <w:szCs w:val="22"/>
              </w:rPr>
            </w:pPr>
            <w:r w:rsidRPr="004221EE">
              <w:rPr>
                <w:sz w:val="22"/>
                <w:szCs w:val="22"/>
              </w:rPr>
              <w:t>0.012</w:t>
            </w:r>
          </w:p>
        </w:tc>
      </w:tr>
      <w:tr w:rsidR="00DD5A00" w:rsidRPr="004221EE" w14:paraId="0EF67995" w14:textId="77777777" w:rsidTr="004221EE">
        <w:trPr>
          <w:trHeight w:val="276"/>
        </w:trPr>
        <w:tc>
          <w:tcPr>
            <w:tcW w:w="1820" w:type="dxa"/>
            <w:tcBorders>
              <w:top w:val="nil"/>
              <w:left w:val="nil"/>
              <w:bottom w:val="nil"/>
              <w:right w:val="nil"/>
            </w:tcBorders>
            <w:shd w:val="clear" w:color="auto" w:fill="auto"/>
            <w:noWrap/>
            <w:vAlign w:val="center"/>
            <w:hideMark/>
          </w:tcPr>
          <w:p w14:paraId="4F39E4B0" w14:textId="77777777" w:rsidR="00DD5A00" w:rsidRPr="004221EE" w:rsidRDefault="00DD5A00" w:rsidP="004221EE">
            <w:pPr>
              <w:widowControl/>
              <w:jc w:val="center"/>
              <w:rPr>
                <w:rFonts w:eastAsia="Yu Gothic" w:cs="Times New Roman"/>
                <w:color w:val="000000"/>
                <w:kern w:val="0"/>
                <w:sz w:val="22"/>
                <w:szCs w:val="22"/>
              </w:rPr>
            </w:pPr>
            <w:r w:rsidRPr="004221EE">
              <w:rPr>
                <w:rFonts w:eastAsia="Yu Gothic" w:cs="Times New Roman"/>
                <w:color w:val="000000"/>
                <w:kern w:val="0"/>
                <w:sz w:val="22"/>
                <w:szCs w:val="22"/>
              </w:rPr>
              <w:t>2020</w:t>
            </w:r>
          </w:p>
        </w:tc>
        <w:tc>
          <w:tcPr>
            <w:tcW w:w="888" w:type="dxa"/>
            <w:tcBorders>
              <w:top w:val="nil"/>
              <w:left w:val="nil"/>
              <w:bottom w:val="nil"/>
              <w:right w:val="nil"/>
            </w:tcBorders>
            <w:shd w:val="clear" w:color="auto" w:fill="auto"/>
            <w:noWrap/>
            <w:vAlign w:val="center"/>
            <w:hideMark/>
          </w:tcPr>
          <w:p w14:paraId="7B070F46" w14:textId="77777777" w:rsidR="00DD5A00" w:rsidRPr="004221EE" w:rsidRDefault="00DD5A00" w:rsidP="004221EE">
            <w:pPr>
              <w:widowControl/>
              <w:jc w:val="center"/>
              <w:rPr>
                <w:rFonts w:eastAsia="Yu Gothic" w:cs="Times New Roman"/>
                <w:color w:val="000000"/>
                <w:kern w:val="0"/>
                <w:sz w:val="22"/>
                <w:szCs w:val="22"/>
              </w:rPr>
            </w:pPr>
            <w:r w:rsidRPr="004221EE">
              <w:rPr>
                <w:sz w:val="22"/>
                <w:szCs w:val="22"/>
              </w:rPr>
              <w:t>0.396</w:t>
            </w:r>
          </w:p>
        </w:tc>
        <w:tc>
          <w:tcPr>
            <w:tcW w:w="889" w:type="dxa"/>
            <w:tcBorders>
              <w:top w:val="nil"/>
              <w:left w:val="nil"/>
              <w:bottom w:val="nil"/>
              <w:right w:val="nil"/>
            </w:tcBorders>
            <w:shd w:val="clear" w:color="auto" w:fill="auto"/>
            <w:noWrap/>
            <w:vAlign w:val="center"/>
            <w:hideMark/>
          </w:tcPr>
          <w:p w14:paraId="58E1DA61" w14:textId="77777777" w:rsidR="00DD5A00" w:rsidRPr="004221EE" w:rsidRDefault="00DD5A00" w:rsidP="004221EE">
            <w:pPr>
              <w:widowControl/>
              <w:jc w:val="center"/>
              <w:rPr>
                <w:rFonts w:eastAsia="Yu Gothic" w:cs="Times New Roman"/>
                <w:color w:val="000000"/>
                <w:kern w:val="0"/>
                <w:sz w:val="22"/>
                <w:szCs w:val="22"/>
              </w:rPr>
            </w:pPr>
            <w:r w:rsidRPr="004221EE">
              <w:rPr>
                <w:sz w:val="22"/>
                <w:szCs w:val="22"/>
              </w:rPr>
              <w:t>0.282</w:t>
            </w:r>
          </w:p>
        </w:tc>
        <w:tc>
          <w:tcPr>
            <w:tcW w:w="889" w:type="dxa"/>
            <w:tcBorders>
              <w:top w:val="nil"/>
              <w:left w:val="nil"/>
              <w:bottom w:val="nil"/>
              <w:right w:val="nil"/>
            </w:tcBorders>
            <w:shd w:val="clear" w:color="auto" w:fill="auto"/>
            <w:noWrap/>
            <w:vAlign w:val="center"/>
            <w:hideMark/>
          </w:tcPr>
          <w:p w14:paraId="6B838F15" w14:textId="77777777" w:rsidR="00DD5A00" w:rsidRPr="004221EE" w:rsidRDefault="00DD5A00" w:rsidP="004221EE">
            <w:pPr>
              <w:widowControl/>
              <w:jc w:val="center"/>
              <w:rPr>
                <w:rFonts w:eastAsia="Yu Gothic" w:cs="Times New Roman"/>
                <w:color w:val="000000"/>
                <w:kern w:val="0"/>
                <w:sz w:val="22"/>
                <w:szCs w:val="22"/>
              </w:rPr>
            </w:pPr>
            <w:r w:rsidRPr="004221EE">
              <w:rPr>
                <w:sz w:val="22"/>
                <w:szCs w:val="22"/>
              </w:rPr>
              <w:t>0.148</w:t>
            </w:r>
          </w:p>
        </w:tc>
        <w:tc>
          <w:tcPr>
            <w:tcW w:w="889" w:type="dxa"/>
            <w:tcBorders>
              <w:top w:val="nil"/>
              <w:left w:val="nil"/>
              <w:bottom w:val="nil"/>
              <w:right w:val="nil"/>
            </w:tcBorders>
            <w:shd w:val="clear" w:color="auto" w:fill="auto"/>
            <w:noWrap/>
            <w:vAlign w:val="center"/>
            <w:hideMark/>
          </w:tcPr>
          <w:p w14:paraId="3114FC49" w14:textId="77777777" w:rsidR="00DD5A00" w:rsidRPr="004221EE" w:rsidRDefault="00DD5A00" w:rsidP="004221EE">
            <w:pPr>
              <w:widowControl/>
              <w:jc w:val="center"/>
              <w:rPr>
                <w:rFonts w:eastAsia="Yu Gothic" w:cs="Times New Roman"/>
                <w:color w:val="000000"/>
                <w:kern w:val="0"/>
                <w:sz w:val="22"/>
                <w:szCs w:val="22"/>
              </w:rPr>
            </w:pPr>
            <w:r w:rsidRPr="004221EE">
              <w:rPr>
                <w:sz w:val="22"/>
                <w:szCs w:val="22"/>
              </w:rPr>
              <w:t>0.095</w:t>
            </w:r>
          </w:p>
        </w:tc>
        <w:tc>
          <w:tcPr>
            <w:tcW w:w="889" w:type="dxa"/>
            <w:tcBorders>
              <w:top w:val="nil"/>
              <w:left w:val="nil"/>
              <w:bottom w:val="nil"/>
              <w:right w:val="nil"/>
            </w:tcBorders>
            <w:shd w:val="clear" w:color="auto" w:fill="auto"/>
            <w:noWrap/>
            <w:vAlign w:val="center"/>
            <w:hideMark/>
          </w:tcPr>
          <w:p w14:paraId="0D1F467A" w14:textId="77777777" w:rsidR="00DD5A00" w:rsidRPr="004221EE" w:rsidRDefault="00DD5A00" w:rsidP="004221EE">
            <w:pPr>
              <w:widowControl/>
              <w:jc w:val="center"/>
              <w:rPr>
                <w:rFonts w:eastAsia="Yu Gothic" w:cs="Times New Roman"/>
                <w:color w:val="000000"/>
                <w:kern w:val="0"/>
                <w:sz w:val="22"/>
                <w:szCs w:val="22"/>
              </w:rPr>
            </w:pPr>
            <w:r w:rsidRPr="004221EE">
              <w:rPr>
                <w:sz w:val="22"/>
                <w:szCs w:val="22"/>
              </w:rPr>
              <w:t>0.438</w:t>
            </w:r>
          </w:p>
        </w:tc>
        <w:tc>
          <w:tcPr>
            <w:tcW w:w="889" w:type="dxa"/>
            <w:tcBorders>
              <w:top w:val="nil"/>
              <w:left w:val="nil"/>
              <w:bottom w:val="nil"/>
              <w:right w:val="nil"/>
            </w:tcBorders>
            <w:shd w:val="clear" w:color="auto" w:fill="auto"/>
            <w:noWrap/>
            <w:vAlign w:val="center"/>
            <w:hideMark/>
          </w:tcPr>
          <w:p w14:paraId="03DF7484" w14:textId="77777777" w:rsidR="00DD5A00" w:rsidRPr="004221EE" w:rsidRDefault="00DD5A00" w:rsidP="004221EE">
            <w:pPr>
              <w:widowControl/>
              <w:jc w:val="center"/>
              <w:rPr>
                <w:rFonts w:eastAsia="Yu Gothic" w:cs="Times New Roman"/>
                <w:color w:val="000000"/>
                <w:kern w:val="0"/>
                <w:sz w:val="22"/>
                <w:szCs w:val="22"/>
              </w:rPr>
            </w:pPr>
            <w:r w:rsidRPr="004221EE">
              <w:rPr>
                <w:sz w:val="22"/>
                <w:szCs w:val="22"/>
              </w:rPr>
              <w:t>0.233</w:t>
            </w:r>
          </w:p>
        </w:tc>
        <w:tc>
          <w:tcPr>
            <w:tcW w:w="889" w:type="dxa"/>
            <w:tcBorders>
              <w:top w:val="nil"/>
              <w:left w:val="nil"/>
              <w:bottom w:val="nil"/>
              <w:right w:val="nil"/>
            </w:tcBorders>
            <w:shd w:val="clear" w:color="auto" w:fill="auto"/>
            <w:noWrap/>
            <w:vAlign w:val="center"/>
            <w:hideMark/>
          </w:tcPr>
          <w:p w14:paraId="2E85964A" w14:textId="77777777" w:rsidR="00DD5A00" w:rsidRPr="004221EE" w:rsidRDefault="00DD5A00" w:rsidP="004221EE">
            <w:pPr>
              <w:widowControl/>
              <w:jc w:val="center"/>
              <w:rPr>
                <w:rFonts w:eastAsia="Yu Gothic" w:cs="Times New Roman"/>
                <w:color w:val="000000"/>
                <w:kern w:val="0"/>
                <w:sz w:val="22"/>
                <w:szCs w:val="22"/>
              </w:rPr>
            </w:pPr>
            <w:r>
              <w:rPr>
                <w:rFonts w:cs="Times New Roman"/>
                <w:sz w:val="22"/>
                <w:szCs w:val="22"/>
              </w:rPr>
              <w:t>−</w:t>
            </w:r>
            <w:r w:rsidRPr="004221EE">
              <w:rPr>
                <w:sz w:val="22"/>
                <w:szCs w:val="22"/>
              </w:rPr>
              <w:t>0.294</w:t>
            </w:r>
          </w:p>
        </w:tc>
        <w:tc>
          <w:tcPr>
            <w:tcW w:w="889" w:type="dxa"/>
            <w:tcBorders>
              <w:top w:val="nil"/>
              <w:left w:val="nil"/>
              <w:bottom w:val="nil"/>
              <w:right w:val="nil"/>
            </w:tcBorders>
            <w:shd w:val="clear" w:color="auto" w:fill="auto"/>
            <w:noWrap/>
            <w:vAlign w:val="center"/>
            <w:hideMark/>
          </w:tcPr>
          <w:p w14:paraId="55E36069" w14:textId="77777777" w:rsidR="00DD5A00" w:rsidRPr="004221EE" w:rsidRDefault="00DD5A00" w:rsidP="004221EE">
            <w:pPr>
              <w:widowControl/>
              <w:jc w:val="center"/>
              <w:rPr>
                <w:rFonts w:eastAsia="Yu Gothic" w:cs="Times New Roman"/>
                <w:color w:val="000000"/>
                <w:kern w:val="0"/>
                <w:sz w:val="22"/>
                <w:szCs w:val="22"/>
              </w:rPr>
            </w:pPr>
            <w:r>
              <w:rPr>
                <w:rFonts w:cs="Times New Roman"/>
                <w:sz w:val="22"/>
                <w:szCs w:val="22"/>
              </w:rPr>
              <w:t>−</w:t>
            </w:r>
            <w:r w:rsidRPr="004221EE">
              <w:rPr>
                <w:sz w:val="22"/>
                <w:szCs w:val="22"/>
              </w:rPr>
              <w:t>0.185</w:t>
            </w:r>
          </w:p>
        </w:tc>
      </w:tr>
      <w:tr w:rsidR="00DD5A00" w:rsidRPr="004221EE" w14:paraId="0044E3B3" w14:textId="77777777" w:rsidTr="004221EE">
        <w:trPr>
          <w:trHeight w:val="276"/>
        </w:trPr>
        <w:tc>
          <w:tcPr>
            <w:tcW w:w="1820" w:type="dxa"/>
            <w:tcBorders>
              <w:top w:val="nil"/>
              <w:left w:val="nil"/>
              <w:bottom w:val="nil"/>
              <w:right w:val="nil"/>
            </w:tcBorders>
            <w:shd w:val="clear" w:color="auto" w:fill="auto"/>
            <w:noWrap/>
            <w:vAlign w:val="center"/>
            <w:hideMark/>
          </w:tcPr>
          <w:p w14:paraId="20A31003" w14:textId="77777777" w:rsidR="00DD5A00" w:rsidRPr="004221EE" w:rsidRDefault="00DD5A00" w:rsidP="004221EE">
            <w:pPr>
              <w:widowControl/>
              <w:jc w:val="center"/>
              <w:rPr>
                <w:rFonts w:eastAsia="Yu Gothic" w:cs="Times New Roman"/>
                <w:color w:val="000000"/>
                <w:kern w:val="0"/>
                <w:sz w:val="22"/>
                <w:szCs w:val="22"/>
              </w:rPr>
            </w:pPr>
            <w:r w:rsidRPr="004221EE">
              <w:rPr>
                <w:rFonts w:eastAsia="Yu Gothic" w:cs="Times New Roman"/>
                <w:color w:val="000000"/>
                <w:kern w:val="0"/>
                <w:sz w:val="22"/>
                <w:szCs w:val="22"/>
              </w:rPr>
              <w:t>2019</w:t>
            </w:r>
          </w:p>
        </w:tc>
        <w:tc>
          <w:tcPr>
            <w:tcW w:w="888" w:type="dxa"/>
            <w:tcBorders>
              <w:top w:val="nil"/>
              <w:left w:val="nil"/>
              <w:bottom w:val="nil"/>
              <w:right w:val="nil"/>
            </w:tcBorders>
            <w:shd w:val="clear" w:color="auto" w:fill="auto"/>
            <w:noWrap/>
            <w:vAlign w:val="center"/>
            <w:hideMark/>
          </w:tcPr>
          <w:p w14:paraId="2AAA167D" w14:textId="77777777" w:rsidR="00DD5A00" w:rsidRPr="004221EE" w:rsidRDefault="00DD5A00" w:rsidP="004221EE">
            <w:pPr>
              <w:widowControl/>
              <w:jc w:val="center"/>
              <w:rPr>
                <w:rFonts w:eastAsia="Yu Gothic" w:cs="Times New Roman"/>
                <w:color w:val="000000"/>
                <w:kern w:val="0"/>
                <w:sz w:val="22"/>
                <w:szCs w:val="22"/>
              </w:rPr>
            </w:pPr>
            <w:r w:rsidRPr="004221EE">
              <w:rPr>
                <w:sz w:val="22"/>
                <w:szCs w:val="22"/>
              </w:rPr>
              <w:t>0.321</w:t>
            </w:r>
          </w:p>
        </w:tc>
        <w:tc>
          <w:tcPr>
            <w:tcW w:w="889" w:type="dxa"/>
            <w:tcBorders>
              <w:top w:val="nil"/>
              <w:left w:val="nil"/>
              <w:bottom w:val="nil"/>
              <w:right w:val="nil"/>
            </w:tcBorders>
            <w:shd w:val="clear" w:color="auto" w:fill="auto"/>
            <w:noWrap/>
            <w:vAlign w:val="center"/>
            <w:hideMark/>
          </w:tcPr>
          <w:p w14:paraId="5A2D7341" w14:textId="77777777" w:rsidR="00DD5A00" w:rsidRPr="004221EE" w:rsidRDefault="00DD5A00" w:rsidP="004221EE">
            <w:pPr>
              <w:widowControl/>
              <w:jc w:val="center"/>
              <w:rPr>
                <w:rFonts w:eastAsia="Yu Gothic" w:cs="Times New Roman"/>
                <w:color w:val="000000"/>
                <w:kern w:val="0"/>
                <w:sz w:val="22"/>
                <w:szCs w:val="22"/>
              </w:rPr>
            </w:pPr>
            <w:r w:rsidRPr="004221EE">
              <w:rPr>
                <w:sz w:val="22"/>
                <w:szCs w:val="22"/>
              </w:rPr>
              <w:t>0.274</w:t>
            </w:r>
          </w:p>
        </w:tc>
        <w:tc>
          <w:tcPr>
            <w:tcW w:w="889" w:type="dxa"/>
            <w:tcBorders>
              <w:top w:val="nil"/>
              <w:left w:val="nil"/>
              <w:bottom w:val="nil"/>
              <w:right w:val="nil"/>
            </w:tcBorders>
            <w:shd w:val="clear" w:color="auto" w:fill="auto"/>
            <w:noWrap/>
            <w:vAlign w:val="center"/>
            <w:hideMark/>
          </w:tcPr>
          <w:p w14:paraId="1CAB6725" w14:textId="77777777" w:rsidR="00DD5A00" w:rsidRPr="004221EE" w:rsidRDefault="00DD5A00" w:rsidP="004221EE">
            <w:pPr>
              <w:widowControl/>
              <w:jc w:val="center"/>
              <w:rPr>
                <w:rFonts w:eastAsia="Yu Gothic" w:cs="Times New Roman"/>
                <w:color w:val="000000"/>
                <w:kern w:val="0"/>
                <w:sz w:val="22"/>
                <w:szCs w:val="22"/>
              </w:rPr>
            </w:pPr>
            <w:r w:rsidRPr="004221EE">
              <w:rPr>
                <w:sz w:val="22"/>
                <w:szCs w:val="22"/>
              </w:rPr>
              <w:t>0.059</w:t>
            </w:r>
          </w:p>
        </w:tc>
        <w:tc>
          <w:tcPr>
            <w:tcW w:w="889" w:type="dxa"/>
            <w:tcBorders>
              <w:top w:val="nil"/>
              <w:left w:val="nil"/>
              <w:bottom w:val="nil"/>
              <w:right w:val="nil"/>
            </w:tcBorders>
            <w:shd w:val="clear" w:color="auto" w:fill="auto"/>
            <w:noWrap/>
            <w:vAlign w:val="center"/>
            <w:hideMark/>
          </w:tcPr>
          <w:p w14:paraId="76A0CACF" w14:textId="77777777" w:rsidR="00DD5A00" w:rsidRPr="004221EE" w:rsidRDefault="00DD5A00" w:rsidP="004221EE">
            <w:pPr>
              <w:widowControl/>
              <w:jc w:val="center"/>
              <w:rPr>
                <w:rFonts w:eastAsia="Yu Gothic" w:cs="Times New Roman"/>
                <w:color w:val="000000"/>
                <w:kern w:val="0"/>
                <w:sz w:val="22"/>
                <w:szCs w:val="22"/>
              </w:rPr>
            </w:pPr>
            <w:r w:rsidRPr="004221EE">
              <w:rPr>
                <w:sz w:val="22"/>
                <w:szCs w:val="22"/>
              </w:rPr>
              <w:t>0.047</w:t>
            </w:r>
          </w:p>
        </w:tc>
        <w:tc>
          <w:tcPr>
            <w:tcW w:w="889" w:type="dxa"/>
            <w:tcBorders>
              <w:top w:val="nil"/>
              <w:left w:val="nil"/>
              <w:bottom w:val="nil"/>
              <w:right w:val="nil"/>
            </w:tcBorders>
            <w:shd w:val="clear" w:color="auto" w:fill="auto"/>
            <w:noWrap/>
            <w:vAlign w:val="center"/>
            <w:hideMark/>
          </w:tcPr>
          <w:p w14:paraId="11915546" w14:textId="77777777" w:rsidR="00DD5A00" w:rsidRPr="004221EE" w:rsidRDefault="00DD5A00" w:rsidP="004221EE">
            <w:pPr>
              <w:widowControl/>
              <w:jc w:val="center"/>
              <w:rPr>
                <w:rFonts w:eastAsia="Yu Gothic" w:cs="Times New Roman"/>
                <w:color w:val="000000"/>
                <w:kern w:val="0"/>
                <w:sz w:val="22"/>
                <w:szCs w:val="22"/>
              </w:rPr>
            </w:pPr>
            <w:r w:rsidRPr="004221EE">
              <w:rPr>
                <w:sz w:val="22"/>
                <w:szCs w:val="22"/>
              </w:rPr>
              <w:t>0.239</w:t>
            </w:r>
          </w:p>
        </w:tc>
        <w:tc>
          <w:tcPr>
            <w:tcW w:w="889" w:type="dxa"/>
            <w:tcBorders>
              <w:top w:val="nil"/>
              <w:left w:val="nil"/>
              <w:bottom w:val="nil"/>
              <w:right w:val="nil"/>
            </w:tcBorders>
            <w:shd w:val="clear" w:color="auto" w:fill="auto"/>
            <w:noWrap/>
            <w:vAlign w:val="center"/>
            <w:hideMark/>
          </w:tcPr>
          <w:p w14:paraId="0F810B77" w14:textId="77777777" w:rsidR="00DD5A00" w:rsidRPr="004221EE" w:rsidRDefault="00DD5A00" w:rsidP="004221EE">
            <w:pPr>
              <w:widowControl/>
              <w:jc w:val="center"/>
              <w:rPr>
                <w:rFonts w:eastAsia="Yu Gothic" w:cs="Times New Roman"/>
                <w:color w:val="000000"/>
                <w:kern w:val="0"/>
                <w:sz w:val="22"/>
                <w:szCs w:val="22"/>
              </w:rPr>
            </w:pPr>
            <w:r w:rsidRPr="004221EE">
              <w:rPr>
                <w:sz w:val="22"/>
                <w:szCs w:val="22"/>
              </w:rPr>
              <w:t>0.116</w:t>
            </w:r>
          </w:p>
        </w:tc>
        <w:tc>
          <w:tcPr>
            <w:tcW w:w="889" w:type="dxa"/>
            <w:tcBorders>
              <w:top w:val="nil"/>
              <w:left w:val="nil"/>
              <w:bottom w:val="nil"/>
              <w:right w:val="nil"/>
            </w:tcBorders>
            <w:shd w:val="clear" w:color="auto" w:fill="auto"/>
            <w:noWrap/>
            <w:vAlign w:val="center"/>
            <w:hideMark/>
          </w:tcPr>
          <w:p w14:paraId="64A18E13" w14:textId="77777777" w:rsidR="00DD5A00" w:rsidRPr="004221EE" w:rsidRDefault="00DD5A00" w:rsidP="004221EE">
            <w:pPr>
              <w:widowControl/>
              <w:jc w:val="center"/>
              <w:rPr>
                <w:rFonts w:eastAsia="Yu Gothic" w:cs="Times New Roman"/>
                <w:color w:val="000000"/>
                <w:kern w:val="0"/>
                <w:sz w:val="22"/>
                <w:szCs w:val="22"/>
              </w:rPr>
            </w:pPr>
            <w:r>
              <w:rPr>
                <w:rFonts w:cs="Times New Roman"/>
                <w:sz w:val="22"/>
                <w:szCs w:val="22"/>
              </w:rPr>
              <w:t>−</w:t>
            </w:r>
            <w:r w:rsidRPr="004221EE">
              <w:rPr>
                <w:sz w:val="22"/>
                <w:szCs w:val="22"/>
              </w:rPr>
              <w:t>0.202</w:t>
            </w:r>
          </w:p>
        </w:tc>
        <w:tc>
          <w:tcPr>
            <w:tcW w:w="889" w:type="dxa"/>
            <w:tcBorders>
              <w:top w:val="nil"/>
              <w:left w:val="nil"/>
              <w:bottom w:val="nil"/>
              <w:right w:val="nil"/>
            </w:tcBorders>
            <w:shd w:val="clear" w:color="auto" w:fill="auto"/>
            <w:noWrap/>
            <w:vAlign w:val="center"/>
            <w:hideMark/>
          </w:tcPr>
          <w:p w14:paraId="24D4516F" w14:textId="77777777" w:rsidR="00DD5A00" w:rsidRPr="004221EE" w:rsidRDefault="00DD5A00" w:rsidP="004221EE">
            <w:pPr>
              <w:widowControl/>
              <w:jc w:val="center"/>
              <w:rPr>
                <w:rFonts w:eastAsia="Yu Gothic" w:cs="Times New Roman"/>
                <w:color w:val="000000"/>
                <w:kern w:val="0"/>
                <w:sz w:val="22"/>
                <w:szCs w:val="22"/>
              </w:rPr>
            </w:pPr>
            <w:r>
              <w:rPr>
                <w:rFonts w:cs="Times New Roman"/>
                <w:sz w:val="22"/>
                <w:szCs w:val="22"/>
              </w:rPr>
              <w:t>−</w:t>
            </w:r>
            <w:r w:rsidRPr="004221EE">
              <w:rPr>
                <w:sz w:val="22"/>
                <w:szCs w:val="22"/>
              </w:rPr>
              <w:t>0.124</w:t>
            </w:r>
          </w:p>
        </w:tc>
      </w:tr>
      <w:tr w:rsidR="00DD5A00" w:rsidRPr="004221EE" w14:paraId="77471AD9" w14:textId="77777777" w:rsidTr="004221EE">
        <w:trPr>
          <w:trHeight w:val="276"/>
        </w:trPr>
        <w:tc>
          <w:tcPr>
            <w:tcW w:w="1820" w:type="dxa"/>
            <w:tcBorders>
              <w:top w:val="nil"/>
              <w:left w:val="nil"/>
              <w:bottom w:val="nil"/>
              <w:right w:val="nil"/>
            </w:tcBorders>
            <w:shd w:val="clear" w:color="auto" w:fill="auto"/>
            <w:noWrap/>
            <w:vAlign w:val="center"/>
            <w:hideMark/>
          </w:tcPr>
          <w:p w14:paraId="6DDFEB5E" w14:textId="77777777" w:rsidR="00DD5A00" w:rsidRPr="004221EE" w:rsidRDefault="00DD5A00" w:rsidP="004221EE">
            <w:pPr>
              <w:widowControl/>
              <w:jc w:val="center"/>
              <w:rPr>
                <w:rFonts w:eastAsia="Yu Gothic" w:cs="Times New Roman"/>
                <w:color w:val="000000"/>
                <w:kern w:val="0"/>
                <w:sz w:val="22"/>
                <w:szCs w:val="22"/>
              </w:rPr>
            </w:pPr>
            <w:r w:rsidRPr="004221EE">
              <w:rPr>
                <w:rFonts w:eastAsia="Yu Gothic" w:cs="Times New Roman"/>
                <w:color w:val="000000"/>
                <w:kern w:val="0"/>
                <w:sz w:val="22"/>
                <w:szCs w:val="22"/>
              </w:rPr>
              <w:t>2018</w:t>
            </w:r>
          </w:p>
        </w:tc>
        <w:tc>
          <w:tcPr>
            <w:tcW w:w="888" w:type="dxa"/>
            <w:tcBorders>
              <w:top w:val="nil"/>
              <w:left w:val="nil"/>
              <w:bottom w:val="nil"/>
              <w:right w:val="nil"/>
            </w:tcBorders>
            <w:shd w:val="clear" w:color="auto" w:fill="auto"/>
            <w:noWrap/>
            <w:vAlign w:val="center"/>
            <w:hideMark/>
          </w:tcPr>
          <w:p w14:paraId="42556ED5" w14:textId="77777777" w:rsidR="00DD5A00" w:rsidRPr="004221EE" w:rsidRDefault="00DD5A00" w:rsidP="004221EE">
            <w:pPr>
              <w:widowControl/>
              <w:jc w:val="center"/>
              <w:rPr>
                <w:rFonts w:eastAsia="Yu Gothic" w:cs="Times New Roman"/>
                <w:color w:val="000000"/>
                <w:kern w:val="0"/>
                <w:sz w:val="22"/>
                <w:szCs w:val="22"/>
              </w:rPr>
            </w:pPr>
            <w:r w:rsidRPr="004221EE">
              <w:rPr>
                <w:sz w:val="22"/>
                <w:szCs w:val="22"/>
              </w:rPr>
              <w:t>0.158</w:t>
            </w:r>
          </w:p>
        </w:tc>
        <w:tc>
          <w:tcPr>
            <w:tcW w:w="889" w:type="dxa"/>
            <w:tcBorders>
              <w:top w:val="nil"/>
              <w:left w:val="nil"/>
              <w:bottom w:val="nil"/>
              <w:right w:val="nil"/>
            </w:tcBorders>
            <w:shd w:val="clear" w:color="auto" w:fill="auto"/>
            <w:noWrap/>
            <w:vAlign w:val="center"/>
            <w:hideMark/>
          </w:tcPr>
          <w:p w14:paraId="6289C901" w14:textId="77777777" w:rsidR="00DD5A00" w:rsidRPr="004221EE" w:rsidRDefault="00DD5A00" w:rsidP="004221EE">
            <w:pPr>
              <w:widowControl/>
              <w:jc w:val="center"/>
              <w:rPr>
                <w:rFonts w:eastAsia="Yu Gothic" w:cs="Times New Roman"/>
                <w:color w:val="000000"/>
                <w:kern w:val="0"/>
                <w:sz w:val="22"/>
                <w:szCs w:val="22"/>
              </w:rPr>
            </w:pPr>
            <w:r w:rsidRPr="004221EE">
              <w:rPr>
                <w:sz w:val="22"/>
                <w:szCs w:val="22"/>
              </w:rPr>
              <w:t>0.109</w:t>
            </w:r>
          </w:p>
        </w:tc>
        <w:tc>
          <w:tcPr>
            <w:tcW w:w="889" w:type="dxa"/>
            <w:tcBorders>
              <w:top w:val="nil"/>
              <w:left w:val="nil"/>
              <w:bottom w:val="nil"/>
              <w:right w:val="nil"/>
            </w:tcBorders>
            <w:shd w:val="clear" w:color="auto" w:fill="auto"/>
            <w:noWrap/>
            <w:vAlign w:val="center"/>
            <w:hideMark/>
          </w:tcPr>
          <w:p w14:paraId="5AF10D38" w14:textId="77777777" w:rsidR="00DD5A00" w:rsidRPr="004221EE" w:rsidRDefault="00DD5A00" w:rsidP="004221EE">
            <w:pPr>
              <w:widowControl/>
              <w:jc w:val="center"/>
              <w:rPr>
                <w:rFonts w:eastAsia="Yu Gothic" w:cs="Times New Roman"/>
                <w:color w:val="000000"/>
                <w:kern w:val="0"/>
                <w:sz w:val="22"/>
                <w:szCs w:val="22"/>
              </w:rPr>
            </w:pPr>
            <w:r>
              <w:rPr>
                <w:rFonts w:cs="Times New Roman"/>
                <w:sz w:val="22"/>
                <w:szCs w:val="22"/>
              </w:rPr>
              <w:t>−</w:t>
            </w:r>
            <w:r w:rsidRPr="004221EE">
              <w:rPr>
                <w:sz w:val="22"/>
                <w:szCs w:val="22"/>
              </w:rPr>
              <w:t>0.117</w:t>
            </w:r>
          </w:p>
        </w:tc>
        <w:tc>
          <w:tcPr>
            <w:tcW w:w="889" w:type="dxa"/>
            <w:tcBorders>
              <w:top w:val="nil"/>
              <w:left w:val="nil"/>
              <w:bottom w:val="nil"/>
              <w:right w:val="nil"/>
            </w:tcBorders>
            <w:shd w:val="clear" w:color="auto" w:fill="auto"/>
            <w:noWrap/>
            <w:vAlign w:val="center"/>
            <w:hideMark/>
          </w:tcPr>
          <w:p w14:paraId="6C94FFB9" w14:textId="77777777" w:rsidR="00DD5A00" w:rsidRPr="004221EE" w:rsidRDefault="00DD5A00" w:rsidP="004221EE">
            <w:pPr>
              <w:widowControl/>
              <w:jc w:val="center"/>
              <w:rPr>
                <w:rFonts w:eastAsia="Yu Gothic" w:cs="Times New Roman"/>
                <w:color w:val="000000"/>
                <w:kern w:val="0"/>
                <w:sz w:val="22"/>
                <w:szCs w:val="22"/>
              </w:rPr>
            </w:pPr>
            <w:r>
              <w:rPr>
                <w:rFonts w:cs="Times New Roman"/>
                <w:sz w:val="22"/>
                <w:szCs w:val="22"/>
              </w:rPr>
              <w:t>−</w:t>
            </w:r>
            <w:r w:rsidRPr="004221EE">
              <w:rPr>
                <w:sz w:val="22"/>
                <w:szCs w:val="22"/>
              </w:rPr>
              <w:t>0.143</w:t>
            </w:r>
          </w:p>
        </w:tc>
        <w:tc>
          <w:tcPr>
            <w:tcW w:w="889" w:type="dxa"/>
            <w:tcBorders>
              <w:top w:val="nil"/>
              <w:left w:val="nil"/>
              <w:bottom w:val="nil"/>
              <w:right w:val="nil"/>
            </w:tcBorders>
            <w:shd w:val="clear" w:color="auto" w:fill="auto"/>
            <w:noWrap/>
            <w:vAlign w:val="center"/>
            <w:hideMark/>
          </w:tcPr>
          <w:p w14:paraId="2B234901" w14:textId="77777777" w:rsidR="00DD5A00" w:rsidRPr="004221EE" w:rsidRDefault="00DD5A00" w:rsidP="004221EE">
            <w:pPr>
              <w:widowControl/>
              <w:jc w:val="center"/>
              <w:rPr>
                <w:rFonts w:eastAsia="Yu Gothic" w:cs="Times New Roman"/>
                <w:color w:val="000000"/>
                <w:kern w:val="0"/>
                <w:sz w:val="22"/>
                <w:szCs w:val="22"/>
              </w:rPr>
            </w:pPr>
            <w:r w:rsidRPr="004221EE">
              <w:rPr>
                <w:sz w:val="22"/>
                <w:szCs w:val="22"/>
              </w:rPr>
              <w:t>0.340</w:t>
            </w:r>
          </w:p>
        </w:tc>
        <w:tc>
          <w:tcPr>
            <w:tcW w:w="889" w:type="dxa"/>
            <w:tcBorders>
              <w:top w:val="nil"/>
              <w:left w:val="nil"/>
              <w:bottom w:val="nil"/>
              <w:right w:val="nil"/>
            </w:tcBorders>
            <w:shd w:val="clear" w:color="auto" w:fill="auto"/>
            <w:noWrap/>
            <w:vAlign w:val="center"/>
            <w:hideMark/>
          </w:tcPr>
          <w:p w14:paraId="03B47B51" w14:textId="77777777" w:rsidR="00DD5A00" w:rsidRPr="004221EE" w:rsidRDefault="00DD5A00" w:rsidP="004221EE">
            <w:pPr>
              <w:widowControl/>
              <w:jc w:val="center"/>
              <w:rPr>
                <w:rFonts w:eastAsia="Yu Gothic" w:cs="Times New Roman"/>
                <w:color w:val="000000"/>
                <w:kern w:val="0"/>
                <w:sz w:val="22"/>
                <w:szCs w:val="22"/>
              </w:rPr>
            </w:pPr>
            <w:r w:rsidRPr="004221EE">
              <w:rPr>
                <w:sz w:val="22"/>
                <w:szCs w:val="22"/>
              </w:rPr>
              <w:t>0.199</w:t>
            </w:r>
          </w:p>
        </w:tc>
        <w:tc>
          <w:tcPr>
            <w:tcW w:w="889" w:type="dxa"/>
            <w:tcBorders>
              <w:top w:val="nil"/>
              <w:left w:val="nil"/>
              <w:bottom w:val="nil"/>
              <w:right w:val="nil"/>
            </w:tcBorders>
            <w:shd w:val="clear" w:color="auto" w:fill="auto"/>
            <w:noWrap/>
            <w:vAlign w:val="center"/>
            <w:hideMark/>
          </w:tcPr>
          <w:p w14:paraId="3DEB7EA2" w14:textId="77777777" w:rsidR="00DD5A00" w:rsidRPr="004221EE" w:rsidRDefault="00DD5A00" w:rsidP="004221EE">
            <w:pPr>
              <w:widowControl/>
              <w:jc w:val="center"/>
              <w:rPr>
                <w:rFonts w:eastAsia="Yu Gothic" w:cs="Times New Roman"/>
                <w:color w:val="000000"/>
                <w:kern w:val="0"/>
                <w:sz w:val="22"/>
                <w:szCs w:val="22"/>
              </w:rPr>
            </w:pPr>
            <w:r w:rsidRPr="004221EE">
              <w:rPr>
                <w:sz w:val="22"/>
                <w:szCs w:val="22"/>
              </w:rPr>
              <w:t>0.035</w:t>
            </w:r>
          </w:p>
        </w:tc>
        <w:tc>
          <w:tcPr>
            <w:tcW w:w="889" w:type="dxa"/>
            <w:tcBorders>
              <w:top w:val="nil"/>
              <w:left w:val="nil"/>
              <w:bottom w:val="nil"/>
              <w:right w:val="nil"/>
            </w:tcBorders>
            <w:shd w:val="clear" w:color="auto" w:fill="auto"/>
            <w:noWrap/>
            <w:vAlign w:val="center"/>
            <w:hideMark/>
          </w:tcPr>
          <w:p w14:paraId="0E65ED23" w14:textId="77777777" w:rsidR="00DD5A00" w:rsidRPr="004221EE" w:rsidRDefault="00DD5A00" w:rsidP="004221EE">
            <w:pPr>
              <w:widowControl/>
              <w:jc w:val="center"/>
              <w:rPr>
                <w:rFonts w:eastAsia="Yu Gothic" w:cs="Times New Roman"/>
                <w:color w:val="000000"/>
                <w:kern w:val="0"/>
                <w:sz w:val="22"/>
                <w:szCs w:val="22"/>
              </w:rPr>
            </w:pPr>
            <w:r w:rsidRPr="004221EE">
              <w:rPr>
                <w:sz w:val="22"/>
                <w:szCs w:val="22"/>
              </w:rPr>
              <w:t>0.179</w:t>
            </w:r>
          </w:p>
        </w:tc>
      </w:tr>
      <w:tr w:rsidR="00DD5A00" w:rsidRPr="004221EE" w14:paraId="371D0BD5" w14:textId="77777777" w:rsidTr="004221EE">
        <w:trPr>
          <w:trHeight w:val="276"/>
        </w:trPr>
        <w:tc>
          <w:tcPr>
            <w:tcW w:w="1820" w:type="dxa"/>
            <w:tcBorders>
              <w:top w:val="nil"/>
              <w:left w:val="nil"/>
              <w:bottom w:val="nil"/>
              <w:right w:val="nil"/>
            </w:tcBorders>
            <w:shd w:val="clear" w:color="auto" w:fill="auto"/>
            <w:noWrap/>
            <w:vAlign w:val="center"/>
            <w:hideMark/>
          </w:tcPr>
          <w:p w14:paraId="7DDDED71" w14:textId="77777777" w:rsidR="00DD5A00" w:rsidRPr="004221EE" w:rsidRDefault="00DD5A00" w:rsidP="004221EE">
            <w:pPr>
              <w:widowControl/>
              <w:jc w:val="center"/>
              <w:rPr>
                <w:rFonts w:eastAsia="Yu Gothic" w:cs="Times New Roman"/>
                <w:color w:val="000000"/>
                <w:kern w:val="0"/>
                <w:sz w:val="22"/>
                <w:szCs w:val="22"/>
              </w:rPr>
            </w:pPr>
            <w:r w:rsidRPr="004221EE">
              <w:rPr>
                <w:rFonts w:eastAsia="Yu Gothic" w:cs="Times New Roman"/>
                <w:color w:val="000000"/>
                <w:kern w:val="0"/>
                <w:sz w:val="22"/>
                <w:szCs w:val="22"/>
              </w:rPr>
              <w:t>2017</w:t>
            </w:r>
          </w:p>
        </w:tc>
        <w:tc>
          <w:tcPr>
            <w:tcW w:w="888" w:type="dxa"/>
            <w:tcBorders>
              <w:top w:val="nil"/>
              <w:left w:val="nil"/>
              <w:bottom w:val="nil"/>
              <w:right w:val="nil"/>
            </w:tcBorders>
            <w:shd w:val="clear" w:color="auto" w:fill="auto"/>
            <w:noWrap/>
            <w:vAlign w:val="center"/>
            <w:hideMark/>
          </w:tcPr>
          <w:p w14:paraId="45EAF692" w14:textId="0E578D06" w:rsidR="00DD5A00" w:rsidRPr="004221EE" w:rsidRDefault="00DD5A00" w:rsidP="004221EE">
            <w:pPr>
              <w:widowControl/>
              <w:jc w:val="center"/>
              <w:rPr>
                <w:rFonts w:eastAsia="Yu Gothic" w:cs="Times New Roman"/>
                <w:color w:val="000000"/>
                <w:kern w:val="0"/>
                <w:sz w:val="22"/>
                <w:szCs w:val="22"/>
              </w:rPr>
            </w:pPr>
            <w:r>
              <w:rPr>
                <w:rFonts w:cs="Times New Roman"/>
                <w:sz w:val="22"/>
                <w:szCs w:val="22"/>
              </w:rPr>
              <w:t>−</w:t>
            </w:r>
            <w:r w:rsidRPr="004221EE">
              <w:rPr>
                <w:sz w:val="22"/>
                <w:szCs w:val="22"/>
              </w:rPr>
              <w:t>0.1</w:t>
            </w:r>
            <w:r>
              <w:rPr>
                <w:rFonts w:hint="eastAsia"/>
                <w:sz w:val="22"/>
                <w:szCs w:val="22"/>
              </w:rPr>
              <w:t>08</w:t>
            </w:r>
          </w:p>
        </w:tc>
        <w:tc>
          <w:tcPr>
            <w:tcW w:w="889" w:type="dxa"/>
            <w:tcBorders>
              <w:top w:val="nil"/>
              <w:left w:val="nil"/>
              <w:bottom w:val="nil"/>
              <w:right w:val="nil"/>
            </w:tcBorders>
            <w:shd w:val="clear" w:color="auto" w:fill="auto"/>
            <w:noWrap/>
            <w:vAlign w:val="center"/>
            <w:hideMark/>
          </w:tcPr>
          <w:p w14:paraId="620215E1" w14:textId="77777777" w:rsidR="00DD5A00" w:rsidRPr="004221EE" w:rsidRDefault="00DD5A00" w:rsidP="004221EE">
            <w:pPr>
              <w:widowControl/>
              <w:jc w:val="center"/>
              <w:rPr>
                <w:rFonts w:eastAsia="Yu Gothic" w:cs="Times New Roman"/>
                <w:color w:val="000000"/>
                <w:kern w:val="0"/>
                <w:sz w:val="22"/>
                <w:szCs w:val="22"/>
              </w:rPr>
            </w:pPr>
            <w:r>
              <w:rPr>
                <w:rFonts w:cs="Times New Roman"/>
                <w:sz w:val="22"/>
                <w:szCs w:val="22"/>
              </w:rPr>
              <w:t>−</w:t>
            </w:r>
            <w:r w:rsidRPr="004221EE">
              <w:rPr>
                <w:sz w:val="22"/>
                <w:szCs w:val="22"/>
              </w:rPr>
              <w:t>0.157</w:t>
            </w:r>
          </w:p>
        </w:tc>
        <w:tc>
          <w:tcPr>
            <w:tcW w:w="889" w:type="dxa"/>
            <w:tcBorders>
              <w:top w:val="nil"/>
              <w:left w:val="nil"/>
              <w:bottom w:val="nil"/>
              <w:right w:val="nil"/>
            </w:tcBorders>
            <w:shd w:val="clear" w:color="auto" w:fill="auto"/>
            <w:noWrap/>
            <w:vAlign w:val="center"/>
            <w:hideMark/>
          </w:tcPr>
          <w:p w14:paraId="050E4696" w14:textId="4FC9E3D0" w:rsidR="00DD5A00" w:rsidRPr="004221EE" w:rsidRDefault="00DD5A00" w:rsidP="004221EE">
            <w:pPr>
              <w:widowControl/>
              <w:jc w:val="center"/>
              <w:rPr>
                <w:rFonts w:eastAsia="Yu Gothic" w:cs="Times New Roman"/>
                <w:color w:val="000000"/>
                <w:kern w:val="0"/>
                <w:sz w:val="22"/>
                <w:szCs w:val="22"/>
              </w:rPr>
            </w:pPr>
            <w:r>
              <w:rPr>
                <w:rFonts w:cs="Times New Roman"/>
                <w:sz w:val="22"/>
                <w:szCs w:val="22"/>
              </w:rPr>
              <w:t>−</w:t>
            </w:r>
            <w:r w:rsidRPr="004221EE">
              <w:rPr>
                <w:sz w:val="22"/>
                <w:szCs w:val="22"/>
              </w:rPr>
              <w:t>0.3</w:t>
            </w:r>
            <w:r>
              <w:rPr>
                <w:rFonts w:hint="eastAsia"/>
                <w:sz w:val="22"/>
                <w:szCs w:val="22"/>
              </w:rPr>
              <w:t>19</w:t>
            </w:r>
          </w:p>
        </w:tc>
        <w:tc>
          <w:tcPr>
            <w:tcW w:w="889" w:type="dxa"/>
            <w:tcBorders>
              <w:top w:val="nil"/>
              <w:left w:val="nil"/>
              <w:bottom w:val="nil"/>
              <w:right w:val="nil"/>
            </w:tcBorders>
            <w:shd w:val="clear" w:color="auto" w:fill="auto"/>
            <w:noWrap/>
            <w:vAlign w:val="center"/>
            <w:hideMark/>
          </w:tcPr>
          <w:p w14:paraId="0FB6A6E9" w14:textId="77777777" w:rsidR="00DD5A00" w:rsidRPr="004221EE" w:rsidRDefault="00DD5A00" w:rsidP="004221EE">
            <w:pPr>
              <w:widowControl/>
              <w:jc w:val="center"/>
              <w:rPr>
                <w:rFonts w:eastAsia="Yu Gothic" w:cs="Times New Roman"/>
                <w:color w:val="000000"/>
                <w:kern w:val="0"/>
                <w:sz w:val="22"/>
                <w:szCs w:val="22"/>
              </w:rPr>
            </w:pPr>
            <w:r>
              <w:rPr>
                <w:rFonts w:cs="Times New Roman"/>
                <w:sz w:val="22"/>
                <w:szCs w:val="22"/>
              </w:rPr>
              <w:t>−</w:t>
            </w:r>
            <w:r w:rsidRPr="004221EE">
              <w:rPr>
                <w:sz w:val="22"/>
                <w:szCs w:val="22"/>
              </w:rPr>
              <w:t>0.365</w:t>
            </w:r>
          </w:p>
        </w:tc>
        <w:tc>
          <w:tcPr>
            <w:tcW w:w="889" w:type="dxa"/>
            <w:tcBorders>
              <w:top w:val="nil"/>
              <w:left w:val="nil"/>
              <w:bottom w:val="nil"/>
              <w:right w:val="nil"/>
            </w:tcBorders>
            <w:shd w:val="clear" w:color="auto" w:fill="auto"/>
            <w:noWrap/>
            <w:vAlign w:val="center"/>
            <w:hideMark/>
          </w:tcPr>
          <w:p w14:paraId="6D2DF7E2" w14:textId="0F358B17" w:rsidR="00DD5A00" w:rsidRPr="004221EE" w:rsidRDefault="00DD5A00" w:rsidP="004221EE">
            <w:pPr>
              <w:widowControl/>
              <w:jc w:val="center"/>
              <w:rPr>
                <w:rFonts w:eastAsia="Yu Gothic" w:cs="Times New Roman"/>
                <w:color w:val="000000"/>
                <w:kern w:val="0"/>
                <w:sz w:val="22"/>
                <w:szCs w:val="22"/>
              </w:rPr>
            </w:pPr>
            <w:r>
              <w:rPr>
                <w:rFonts w:cs="Times New Roman"/>
                <w:sz w:val="22"/>
                <w:szCs w:val="22"/>
              </w:rPr>
              <w:t>−</w:t>
            </w:r>
            <w:r w:rsidRPr="004221EE">
              <w:rPr>
                <w:sz w:val="22"/>
                <w:szCs w:val="22"/>
              </w:rPr>
              <w:t>0.0</w:t>
            </w:r>
            <w:r>
              <w:rPr>
                <w:rFonts w:hint="eastAsia"/>
                <w:sz w:val="22"/>
                <w:szCs w:val="22"/>
              </w:rPr>
              <w:t>95</w:t>
            </w:r>
          </w:p>
        </w:tc>
        <w:tc>
          <w:tcPr>
            <w:tcW w:w="889" w:type="dxa"/>
            <w:tcBorders>
              <w:top w:val="nil"/>
              <w:left w:val="nil"/>
              <w:bottom w:val="nil"/>
              <w:right w:val="nil"/>
            </w:tcBorders>
            <w:shd w:val="clear" w:color="auto" w:fill="auto"/>
            <w:noWrap/>
            <w:vAlign w:val="center"/>
            <w:hideMark/>
          </w:tcPr>
          <w:p w14:paraId="178B7EA2" w14:textId="77777777" w:rsidR="00DD5A00" w:rsidRPr="004221EE" w:rsidRDefault="00DD5A00" w:rsidP="004221EE">
            <w:pPr>
              <w:widowControl/>
              <w:jc w:val="center"/>
              <w:rPr>
                <w:rFonts w:eastAsia="Yu Gothic" w:cs="Times New Roman"/>
                <w:color w:val="000000"/>
                <w:kern w:val="0"/>
                <w:sz w:val="22"/>
                <w:szCs w:val="22"/>
              </w:rPr>
            </w:pPr>
            <w:r>
              <w:rPr>
                <w:rFonts w:cs="Times New Roman"/>
                <w:sz w:val="22"/>
                <w:szCs w:val="22"/>
              </w:rPr>
              <w:t>−</w:t>
            </w:r>
            <w:r w:rsidRPr="004221EE">
              <w:rPr>
                <w:sz w:val="22"/>
                <w:szCs w:val="22"/>
              </w:rPr>
              <w:t>0.014</w:t>
            </w:r>
          </w:p>
        </w:tc>
        <w:tc>
          <w:tcPr>
            <w:tcW w:w="889" w:type="dxa"/>
            <w:tcBorders>
              <w:top w:val="nil"/>
              <w:left w:val="nil"/>
              <w:bottom w:val="nil"/>
              <w:right w:val="nil"/>
            </w:tcBorders>
            <w:shd w:val="clear" w:color="auto" w:fill="auto"/>
            <w:noWrap/>
            <w:vAlign w:val="center"/>
            <w:hideMark/>
          </w:tcPr>
          <w:p w14:paraId="5D85C51F" w14:textId="1425B3BF" w:rsidR="00DD5A00" w:rsidRPr="004221EE" w:rsidRDefault="00DD5A00" w:rsidP="004221EE">
            <w:pPr>
              <w:widowControl/>
              <w:jc w:val="center"/>
              <w:rPr>
                <w:rFonts w:eastAsia="Yu Gothic" w:cs="Times New Roman"/>
                <w:color w:val="000000"/>
                <w:kern w:val="0"/>
                <w:sz w:val="22"/>
                <w:szCs w:val="22"/>
              </w:rPr>
            </w:pPr>
            <w:r>
              <w:rPr>
                <w:rFonts w:hint="eastAsia"/>
                <w:sz w:val="22"/>
                <w:szCs w:val="22"/>
              </w:rPr>
              <w:t>0.445</w:t>
            </w:r>
          </w:p>
        </w:tc>
        <w:tc>
          <w:tcPr>
            <w:tcW w:w="889" w:type="dxa"/>
            <w:tcBorders>
              <w:top w:val="nil"/>
              <w:left w:val="nil"/>
              <w:bottom w:val="nil"/>
              <w:right w:val="nil"/>
            </w:tcBorders>
            <w:shd w:val="clear" w:color="auto" w:fill="auto"/>
            <w:noWrap/>
            <w:vAlign w:val="center"/>
            <w:hideMark/>
          </w:tcPr>
          <w:p w14:paraId="6FE81FE8" w14:textId="77777777" w:rsidR="00DD5A00" w:rsidRPr="004221EE" w:rsidRDefault="00DD5A00" w:rsidP="004221EE">
            <w:pPr>
              <w:widowControl/>
              <w:jc w:val="center"/>
              <w:rPr>
                <w:rFonts w:eastAsia="Yu Gothic" w:cs="Times New Roman"/>
                <w:color w:val="000000"/>
                <w:kern w:val="0"/>
                <w:sz w:val="22"/>
                <w:szCs w:val="22"/>
              </w:rPr>
            </w:pPr>
            <w:r w:rsidRPr="004221EE">
              <w:rPr>
                <w:sz w:val="22"/>
                <w:szCs w:val="22"/>
              </w:rPr>
              <w:t>0.837</w:t>
            </w:r>
          </w:p>
        </w:tc>
      </w:tr>
      <w:tr w:rsidR="00DD5A00" w:rsidRPr="004221EE" w14:paraId="24395FB2" w14:textId="77777777" w:rsidTr="004221EE">
        <w:trPr>
          <w:trHeight w:val="276"/>
        </w:trPr>
        <w:tc>
          <w:tcPr>
            <w:tcW w:w="1820" w:type="dxa"/>
            <w:tcBorders>
              <w:top w:val="nil"/>
              <w:left w:val="nil"/>
              <w:bottom w:val="nil"/>
              <w:right w:val="nil"/>
            </w:tcBorders>
            <w:shd w:val="clear" w:color="auto" w:fill="auto"/>
            <w:noWrap/>
            <w:vAlign w:val="center"/>
          </w:tcPr>
          <w:p w14:paraId="705BAA4A" w14:textId="4EBB895A" w:rsidR="00DD5A00" w:rsidRPr="004221EE" w:rsidRDefault="00DD5A00" w:rsidP="004221EE">
            <w:pPr>
              <w:widowControl/>
              <w:jc w:val="center"/>
              <w:rPr>
                <w:rFonts w:eastAsia="Yu Gothic" w:cs="Times New Roman"/>
                <w:color w:val="000000"/>
                <w:kern w:val="0"/>
                <w:sz w:val="22"/>
                <w:szCs w:val="22"/>
              </w:rPr>
            </w:pPr>
            <w:r w:rsidRPr="004221EE">
              <w:rPr>
                <w:rFonts w:eastAsia="Yu Gothic" w:cs="Times New Roman" w:hint="eastAsia"/>
                <w:color w:val="000000"/>
                <w:kern w:val="0"/>
                <w:sz w:val="22"/>
                <w:szCs w:val="22"/>
              </w:rPr>
              <w:t>Ave2018</w:t>
            </w:r>
            <w:r w:rsidRPr="00E81188">
              <w:rPr>
                <w:rFonts w:cs="Times New Roman"/>
              </w:rPr>
              <w:t>–</w:t>
            </w:r>
            <w:r w:rsidRPr="004221EE">
              <w:rPr>
                <w:rFonts w:eastAsia="Yu Gothic" w:cs="Times New Roman" w:hint="eastAsia"/>
                <w:color w:val="000000"/>
                <w:kern w:val="0"/>
                <w:sz w:val="22"/>
                <w:szCs w:val="22"/>
              </w:rPr>
              <w:t>2022 or Ave2017</w:t>
            </w:r>
            <w:r w:rsidRPr="00E81188">
              <w:rPr>
                <w:rFonts w:cs="Times New Roman"/>
              </w:rPr>
              <w:t>–</w:t>
            </w:r>
            <w:r w:rsidRPr="004221EE">
              <w:rPr>
                <w:rFonts w:eastAsia="Yu Gothic" w:cs="Times New Roman" w:hint="eastAsia"/>
                <w:color w:val="000000"/>
                <w:kern w:val="0"/>
                <w:sz w:val="22"/>
                <w:szCs w:val="22"/>
              </w:rPr>
              <w:t>2021</w:t>
            </w:r>
            <w:r w:rsidRPr="00AE7925">
              <w:rPr>
                <w:rFonts w:eastAsia="Yu Gothic" w:cs="Times New Roman"/>
                <w:color w:val="000000"/>
                <w:kern w:val="0"/>
                <w:sz w:val="22"/>
                <w:szCs w:val="22"/>
                <w:vertAlign w:val="superscript"/>
              </w:rPr>
              <w:t>*</w:t>
            </w:r>
          </w:p>
        </w:tc>
        <w:tc>
          <w:tcPr>
            <w:tcW w:w="888" w:type="dxa"/>
            <w:tcBorders>
              <w:top w:val="nil"/>
              <w:left w:val="nil"/>
              <w:bottom w:val="nil"/>
              <w:right w:val="nil"/>
            </w:tcBorders>
            <w:shd w:val="clear" w:color="auto" w:fill="auto"/>
            <w:noWrap/>
            <w:vAlign w:val="center"/>
          </w:tcPr>
          <w:p w14:paraId="07A0D6C4" w14:textId="77777777" w:rsidR="00DD5A00" w:rsidRPr="004221EE" w:rsidRDefault="00DD5A00" w:rsidP="004221EE">
            <w:pPr>
              <w:widowControl/>
              <w:jc w:val="center"/>
              <w:rPr>
                <w:rFonts w:eastAsia="Yu Gothic" w:cs="Times New Roman"/>
                <w:color w:val="000000"/>
                <w:kern w:val="0"/>
                <w:sz w:val="22"/>
                <w:szCs w:val="22"/>
              </w:rPr>
            </w:pPr>
            <w:r w:rsidRPr="004221EE">
              <w:rPr>
                <w:sz w:val="22"/>
                <w:szCs w:val="22"/>
              </w:rPr>
              <w:t>0.325</w:t>
            </w:r>
          </w:p>
        </w:tc>
        <w:tc>
          <w:tcPr>
            <w:tcW w:w="889" w:type="dxa"/>
            <w:tcBorders>
              <w:top w:val="nil"/>
              <w:left w:val="nil"/>
              <w:bottom w:val="nil"/>
              <w:right w:val="nil"/>
            </w:tcBorders>
            <w:shd w:val="clear" w:color="auto" w:fill="auto"/>
            <w:noWrap/>
            <w:vAlign w:val="center"/>
          </w:tcPr>
          <w:p w14:paraId="405BD6AC" w14:textId="77777777" w:rsidR="00DD5A00" w:rsidRPr="004221EE" w:rsidRDefault="00DD5A00" w:rsidP="004221EE">
            <w:pPr>
              <w:widowControl/>
              <w:jc w:val="center"/>
              <w:rPr>
                <w:rFonts w:eastAsia="Yu Gothic" w:cs="Times New Roman"/>
                <w:color w:val="000000"/>
                <w:kern w:val="0"/>
                <w:sz w:val="22"/>
                <w:szCs w:val="22"/>
              </w:rPr>
            </w:pPr>
            <w:r w:rsidRPr="004221EE">
              <w:rPr>
                <w:sz w:val="22"/>
                <w:szCs w:val="22"/>
              </w:rPr>
              <w:t>0.119</w:t>
            </w:r>
          </w:p>
        </w:tc>
        <w:tc>
          <w:tcPr>
            <w:tcW w:w="889" w:type="dxa"/>
            <w:tcBorders>
              <w:top w:val="nil"/>
              <w:left w:val="nil"/>
              <w:bottom w:val="nil"/>
              <w:right w:val="nil"/>
            </w:tcBorders>
            <w:shd w:val="clear" w:color="auto" w:fill="auto"/>
            <w:noWrap/>
            <w:vAlign w:val="center"/>
          </w:tcPr>
          <w:p w14:paraId="1E476A8A" w14:textId="77777777" w:rsidR="00DD5A00" w:rsidRPr="004221EE" w:rsidRDefault="00DD5A00" w:rsidP="004221EE">
            <w:pPr>
              <w:widowControl/>
              <w:jc w:val="center"/>
              <w:rPr>
                <w:rFonts w:eastAsia="Yu Gothic" w:cs="Times New Roman"/>
                <w:color w:val="000000"/>
                <w:kern w:val="0"/>
                <w:sz w:val="22"/>
                <w:szCs w:val="22"/>
              </w:rPr>
            </w:pPr>
            <w:r w:rsidRPr="004221EE">
              <w:rPr>
                <w:sz w:val="22"/>
                <w:szCs w:val="22"/>
              </w:rPr>
              <w:t>0.132</w:t>
            </w:r>
          </w:p>
        </w:tc>
        <w:tc>
          <w:tcPr>
            <w:tcW w:w="889" w:type="dxa"/>
            <w:tcBorders>
              <w:top w:val="nil"/>
              <w:left w:val="nil"/>
              <w:bottom w:val="nil"/>
              <w:right w:val="nil"/>
            </w:tcBorders>
            <w:shd w:val="clear" w:color="auto" w:fill="auto"/>
            <w:noWrap/>
            <w:vAlign w:val="center"/>
          </w:tcPr>
          <w:p w14:paraId="34CEF2BF" w14:textId="77777777" w:rsidR="00DD5A00" w:rsidRPr="004221EE" w:rsidRDefault="00DD5A00" w:rsidP="004221EE">
            <w:pPr>
              <w:widowControl/>
              <w:jc w:val="center"/>
              <w:rPr>
                <w:rFonts w:eastAsia="Yu Gothic" w:cs="Times New Roman"/>
                <w:color w:val="000000"/>
                <w:kern w:val="0"/>
                <w:sz w:val="22"/>
                <w:szCs w:val="22"/>
              </w:rPr>
            </w:pPr>
            <w:r>
              <w:rPr>
                <w:rFonts w:cs="Times New Roman"/>
                <w:sz w:val="22"/>
                <w:szCs w:val="22"/>
              </w:rPr>
              <w:t>−</w:t>
            </w:r>
            <w:r w:rsidRPr="004221EE">
              <w:rPr>
                <w:sz w:val="22"/>
                <w:szCs w:val="22"/>
              </w:rPr>
              <w:t>0.067</w:t>
            </w:r>
          </w:p>
        </w:tc>
        <w:tc>
          <w:tcPr>
            <w:tcW w:w="889" w:type="dxa"/>
            <w:tcBorders>
              <w:top w:val="nil"/>
              <w:left w:val="nil"/>
              <w:bottom w:val="nil"/>
              <w:right w:val="nil"/>
            </w:tcBorders>
            <w:shd w:val="clear" w:color="auto" w:fill="auto"/>
            <w:noWrap/>
            <w:vAlign w:val="center"/>
          </w:tcPr>
          <w:p w14:paraId="02434F39" w14:textId="77777777" w:rsidR="00DD5A00" w:rsidRPr="004221EE" w:rsidRDefault="00DD5A00" w:rsidP="004221EE">
            <w:pPr>
              <w:widowControl/>
              <w:jc w:val="center"/>
              <w:rPr>
                <w:rFonts w:eastAsia="Yu Gothic" w:cs="Times New Roman"/>
                <w:color w:val="000000"/>
                <w:kern w:val="0"/>
                <w:sz w:val="22"/>
                <w:szCs w:val="22"/>
              </w:rPr>
            </w:pPr>
            <w:r w:rsidRPr="004221EE">
              <w:rPr>
                <w:sz w:val="22"/>
                <w:szCs w:val="22"/>
              </w:rPr>
              <w:t>0.315</w:t>
            </w:r>
          </w:p>
        </w:tc>
        <w:tc>
          <w:tcPr>
            <w:tcW w:w="889" w:type="dxa"/>
            <w:tcBorders>
              <w:top w:val="nil"/>
              <w:left w:val="nil"/>
              <w:bottom w:val="nil"/>
              <w:right w:val="nil"/>
            </w:tcBorders>
            <w:shd w:val="clear" w:color="auto" w:fill="auto"/>
            <w:noWrap/>
            <w:vAlign w:val="center"/>
          </w:tcPr>
          <w:p w14:paraId="6B42FC45" w14:textId="77777777" w:rsidR="00DD5A00" w:rsidRPr="004221EE" w:rsidRDefault="00DD5A00" w:rsidP="004221EE">
            <w:pPr>
              <w:widowControl/>
              <w:jc w:val="center"/>
              <w:rPr>
                <w:rFonts w:eastAsia="Yu Gothic" w:cs="Times New Roman"/>
                <w:color w:val="000000"/>
                <w:kern w:val="0"/>
                <w:sz w:val="22"/>
                <w:szCs w:val="22"/>
              </w:rPr>
            </w:pPr>
            <w:r w:rsidRPr="004221EE">
              <w:rPr>
                <w:sz w:val="22"/>
                <w:szCs w:val="22"/>
              </w:rPr>
              <w:t>0.113</w:t>
            </w:r>
          </w:p>
        </w:tc>
        <w:tc>
          <w:tcPr>
            <w:tcW w:w="889" w:type="dxa"/>
            <w:tcBorders>
              <w:top w:val="nil"/>
              <w:left w:val="nil"/>
              <w:bottom w:val="nil"/>
              <w:right w:val="nil"/>
            </w:tcBorders>
            <w:shd w:val="clear" w:color="auto" w:fill="auto"/>
            <w:noWrap/>
            <w:vAlign w:val="center"/>
          </w:tcPr>
          <w:p w14:paraId="03D4D69D" w14:textId="77777777" w:rsidR="00DD5A00" w:rsidRPr="004221EE" w:rsidRDefault="00DD5A00" w:rsidP="004221EE">
            <w:pPr>
              <w:widowControl/>
              <w:jc w:val="center"/>
              <w:rPr>
                <w:rFonts w:eastAsia="Yu Gothic" w:cs="Times New Roman"/>
                <w:color w:val="000000"/>
                <w:kern w:val="0"/>
                <w:sz w:val="22"/>
                <w:szCs w:val="22"/>
              </w:rPr>
            </w:pPr>
            <w:r>
              <w:rPr>
                <w:rFonts w:cs="Times New Roman"/>
                <w:sz w:val="22"/>
                <w:szCs w:val="22"/>
              </w:rPr>
              <w:t>−</w:t>
            </w:r>
            <w:r w:rsidRPr="004221EE">
              <w:rPr>
                <w:sz w:val="22"/>
                <w:szCs w:val="22"/>
              </w:rPr>
              <w:t>0.216</w:t>
            </w:r>
          </w:p>
        </w:tc>
        <w:tc>
          <w:tcPr>
            <w:tcW w:w="889" w:type="dxa"/>
            <w:tcBorders>
              <w:top w:val="nil"/>
              <w:left w:val="nil"/>
              <w:bottom w:val="nil"/>
              <w:right w:val="nil"/>
            </w:tcBorders>
            <w:shd w:val="clear" w:color="auto" w:fill="auto"/>
            <w:noWrap/>
            <w:vAlign w:val="center"/>
          </w:tcPr>
          <w:p w14:paraId="1739ECAD" w14:textId="77777777" w:rsidR="00DD5A00" w:rsidRPr="004221EE" w:rsidRDefault="00DD5A00" w:rsidP="004221EE">
            <w:pPr>
              <w:widowControl/>
              <w:jc w:val="center"/>
              <w:rPr>
                <w:rFonts w:eastAsia="Yu Gothic" w:cs="Times New Roman"/>
                <w:color w:val="000000"/>
                <w:kern w:val="0"/>
                <w:sz w:val="22"/>
                <w:szCs w:val="22"/>
              </w:rPr>
            </w:pPr>
            <w:r w:rsidRPr="004221EE">
              <w:rPr>
                <w:sz w:val="22"/>
                <w:szCs w:val="22"/>
              </w:rPr>
              <w:t>0.144</w:t>
            </w:r>
          </w:p>
        </w:tc>
      </w:tr>
      <w:tr w:rsidR="00DD5A00" w:rsidRPr="004221EE" w14:paraId="56C4EDB5" w14:textId="77777777" w:rsidTr="004221EE">
        <w:trPr>
          <w:trHeight w:val="276"/>
        </w:trPr>
        <w:tc>
          <w:tcPr>
            <w:tcW w:w="1820" w:type="dxa"/>
            <w:tcBorders>
              <w:top w:val="nil"/>
              <w:left w:val="nil"/>
              <w:bottom w:val="single" w:sz="4" w:space="0" w:color="auto"/>
              <w:right w:val="nil"/>
            </w:tcBorders>
            <w:shd w:val="clear" w:color="auto" w:fill="auto"/>
            <w:noWrap/>
            <w:vAlign w:val="center"/>
            <w:hideMark/>
          </w:tcPr>
          <w:p w14:paraId="48190801" w14:textId="0B91341D" w:rsidR="00DD5A00" w:rsidRPr="004221EE" w:rsidRDefault="00DD5A00" w:rsidP="004221EE">
            <w:pPr>
              <w:widowControl/>
              <w:jc w:val="center"/>
              <w:rPr>
                <w:rFonts w:eastAsia="Yu Gothic" w:cs="Times New Roman"/>
                <w:color w:val="000000"/>
                <w:kern w:val="0"/>
                <w:sz w:val="22"/>
                <w:szCs w:val="22"/>
              </w:rPr>
            </w:pPr>
            <w:r w:rsidRPr="004221EE">
              <w:rPr>
                <w:rFonts w:eastAsia="Yu Gothic" w:cs="Times New Roman"/>
                <w:color w:val="000000"/>
                <w:kern w:val="0"/>
                <w:sz w:val="22"/>
                <w:szCs w:val="22"/>
              </w:rPr>
              <w:t>Ave2018</w:t>
            </w:r>
            <w:r w:rsidRPr="00E81188">
              <w:rPr>
                <w:rFonts w:cs="Times New Roman"/>
              </w:rPr>
              <w:t>–</w:t>
            </w:r>
            <w:r w:rsidRPr="004221EE">
              <w:rPr>
                <w:rFonts w:eastAsia="Yu Gothic" w:cs="Times New Roman"/>
                <w:color w:val="000000"/>
                <w:kern w:val="0"/>
                <w:sz w:val="22"/>
                <w:szCs w:val="22"/>
              </w:rPr>
              <w:t>2021</w:t>
            </w:r>
          </w:p>
        </w:tc>
        <w:tc>
          <w:tcPr>
            <w:tcW w:w="888" w:type="dxa"/>
            <w:tcBorders>
              <w:top w:val="nil"/>
              <w:left w:val="nil"/>
              <w:bottom w:val="single" w:sz="4" w:space="0" w:color="auto"/>
              <w:right w:val="nil"/>
            </w:tcBorders>
            <w:shd w:val="clear" w:color="auto" w:fill="auto"/>
            <w:noWrap/>
            <w:vAlign w:val="center"/>
            <w:hideMark/>
          </w:tcPr>
          <w:p w14:paraId="0354EE20" w14:textId="77777777" w:rsidR="00DD5A00" w:rsidRPr="004221EE" w:rsidRDefault="00DD5A00" w:rsidP="004221EE">
            <w:pPr>
              <w:widowControl/>
              <w:jc w:val="center"/>
              <w:rPr>
                <w:rFonts w:eastAsia="Yu Gothic" w:cs="Times New Roman"/>
                <w:color w:val="000000"/>
                <w:kern w:val="0"/>
                <w:sz w:val="22"/>
                <w:szCs w:val="22"/>
              </w:rPr>
            </w:pPr>
            <w:r w:rsidRPr="004221EE">
              <w:rPr>
                <w:sz w:val="22"/>
                <w:szCs w:val="22"/>
              </w:rPr>
              <w:t>0.298</w:t>
            </w:r>
          </w:p>
        </w:tc>
        <w:tc>
          <w:tcPr>
            <w:tcW w:w="889" w:type="dxa"/>
            <w:tcBorders>
              <w:top w:val="nil"/>
              <w:left w:val="nil"/>
              <w:bottom w:val="single" w:sz="4" w:space="0" w:color="auto"/>
              <w:right w:val="nil"/>
            </w:tcBorders>
            <w:shd w:val="clear" w:color="auto" w:fill="auto"/>
            <w:noWrap/>
            <w:vAlign w:val="center"/>
            <w:hideMark/>
          </w:tcPr>
          <w:p w14:paraId="6C3FFA58" w14:textId="77777777" w:rsidR="00DD5A00" w:rsidRPr="004221EE" w:rsidRDefault="00DD5A00" w:rsidP="004221EE">
            <w:pPr>
              <w:widowControl/>
              <w:jc w:val="center"/>
              <w:rPr>
                <w:rFonts w:eastAsia="Yu Gothic" w:cs="Times New Roman"/>
                <w:color w:val="000000"/>
                <w:kern w:val="0"/>
                <w:sz w:val="22"/>
                <w:szCs w:val="22"/>
              </w:rPr>
            </w:pPr>
            <w:r w:rsidRPr="004221EE">
              <w:rPr>
                <w:sz w:val="22"/>
                <w:szCs w:val="22"/>
              </w:rPr>
              <w:t>0.188</w:t>
            </w:r>
          </w:p>
        </w:tc>
        <w:tc>
          <w:tcPr>
            <w:tcW w:w="889" w:type="dxa"/>
            <w:tcBorders>
              <w:top w:val="nil"/>
              <w:left w:val="nil"/>
              <w:bottom w:val="single" w:sz="4" w:space="0" w:color="auto"/>
              <w:right w:val="nil"/>
            </w:tcBorders>
            <w:shd w:val="clear" w:color="auto" w:fill="auto"/>
            <w:noWrap/>
            <w:vAlign w:val="center"/>
            <w:hideMark/>
          </w:tcPr>
          <w:p w14:paraId="6D73EF10" w14:textId="77777777" w:rsidR="00DD5A00" w:rsidRPr="004221EE" w:rsidRDefault="00DD5A00" w:rsidP="004221EE">
            <w:pPr>
              <w:widowControl/>
              <w:jc w:val="center"/>
              <w:rPr>
                <w:rFonts w:eastAsia="Yu Gothic" w:cs="Times New Roman"/>
                <w:color w:val="000000"/>
                <w:kern w:val="0"/>
                <w:sz w:val="22"/>
                <w:szCs w:val="22"/>
              </w:rPr>
            </w:pPr>
            <w:r w:rsidRPr="004221EE">
              <w:rPr>
                <w:sz w:val="22"/>
                <w:szCs w:val="22"/>
              </w:rPr>
              <w:t>0.051</w:t>
            </w:r>
          </w:p>
        </w:tc>
        <w:tc>
          <w:tcPr>
            <w:tcW w:w="889" w:type="dxa"/>
            <w:tcBorders>
              <w:top w:val="nil"/>
              <w:left w:val="nil"/>
              <w:bottom w:val="single" w:sz="4" w:space="0" w:color="auto"/>
              <w:right w:val="nil"/>
            </w:tcBorders>
            <w:shd w:val="clear" w:color="auto" w:fill="auto"/>
            <w:noWrap/>
            <w:vAlign w:val="center"/>
            <w:hideMark/>
          </w:tcPr>
          <w:p w14:paraId="13A73BB7" w14:textId="77777777" w:rsidR="00DD5A00" w:rsidRPr="004221EE" w:rsidRDefault="00DD5A00" w:rsidP="004221EE">
            <w:pPr>
              <w:widowControl/>
              <w:jc w:val="center"/>
              <w:rPr>
                <w:rFonts w:eastAsia="Yu Gothic" w:cs="Times New Roman"/>
                <w:color w:val="000000"/>
                <w:kern w:val="0"/>
                <w:sz w:val="22"/>
                <w:szCs w:val="22"/>
              </w:rPr>
            </w:pPr>
            <w:r w:rsidRPr="004221EE">
              <w:rPr>
                <w:sz w:val="22"/>
                <w:szCs w:val="22"/>
              </w:rPr>
              <w:t>0.008</w:t>
            </w:r>
          </w:p>
        </w:tc>
        <w:tc>
          <w:tcPr>
            <w:tcW w:w="889" w:type="dxa"/>
            <w:tcBorders>
              <w:top w:val="nil"/>
              <w:left w:val="nil"/>
              <w:bottom w:val="single" w:sz="4" w:space="0" w:color="auto"/>
              <w:right w:val="nil"/>
            </w:tcBorders>
            <w:shd w:val="clear" w:color="auto" w:fill="auto"/>
            <w:noWrap/>
            <w:vAlign w:val="center"/>
            <w:hideMark/>
          </w:tcPr>
          <w:p w14:paraId="11AA9B8C" w14:textId="77777777" w:rsidR="00DD5A00" w:rsidRPr="004221EE" w:rsidRDefault="00DD5A00" w:rsidP="004221EE">
            <w:pPr>
              <w:widowControl/>
              <w:jc w:val="center"/>
              <w:rPr>
                <w:rFonts w:eastAsia="Yu Gothic" w:cs="Times New Roman"/>
                <w:color w:val="000000"/>
                <w:kern w:val="0"/>
                <w:sz w:val="22"/>
                <w:szCs w:val="22"/>
              </w:rPr>
            </w:pPr>
            <w:r w:rsidRPr="004221EE">
              <w:rPr>
                <w:sz w:val="22"/>
                <w:szCs w:val="22"/>
              </w:rPr>
              <w:t>0.323</w:t>
            </w:r>
          </w:p>
        </w:tc>
        <w:tc>
          <w:tcPr>
            <w:tcW w:w="889" w:type="dxa"/>
            <w:tcBorders>
              <w:top w:val="nil"/>
              <w:left w:val="nil"/>
              <w:bottom w:val="single" w:sz="4" w:space="0" w:color="auto"/>
              <w:right w:val="nil"/>
            </w:tcBorders>
            <w:shd w:val="clear" w:color="auto" w:fill="auto"/>
            <w:noWrap/>
            <w:vAlign w:val="center"/>
            <w:hideMark/>
          </w:tcPr>
          <w:p w14:paraId="591E08F3" w14:textId="77777777" w:rsidR="00DD5A00" w:rsidRPr="004221EE" w:rsidRDefault="00DD5A00" w:rsidP="004221EE">
            <w:pPr>
              <w:widowControl/>
              <w:jc w:val="center"/>
              <w:rPr>
                <w:rFonts w:eastAsia="Yu Gothic" w:cs="Times New Roman"/>
                <w:color w:val="000000"/>
                <w:kern w:val="0"/>
                <w:sz w:val="22"/>
                <w:szCs w:val="22"/>
              </w:rPr>
            </w:pPr>
            <w:r w:rsidRPr="004221EE">
              <w:rPr>
                <w:sz w:val="22"/>
                <w:szCs w:val="22"/>
              </w:rPr>
              <w:t>0.145</w:t>
            </w:r>
          </w:p>
        </w:tc>
        <w:tc>
          <w:tcPr>
            <w:tcW w:w="889" w:type="dxa"/>
            <w:tcBorders>
              <w:top w:val="nil"/>
              <w:left w:val="nil"/>
              <w:bottom w:val="single" w:sz="4" w:space="0" w:color="auto"/>
              <w:right w:val="nil"/>
            </w:tcBorders>
            <w:shd w:val="clear" w:color="auto" w:fill="auto"/>
            <w:noWrap/>
            <w:vAlign w:val="center"/>
            <w:hideMark/>
          </w:tcPr>
          <w:p w14:paraId="704A29DE" w14:textId="77777777" w:rsidR="00DD5A00" w:rsidRPr="004221EE" w:rsidRDefault="00DD5A00" w:rsidP="004221EE">
            <w:pPr>
              <w:widowControl/>
              <w:jc w:val="center"/>
              <w:rPr>
                <w:rFonts w:eastAsia="Yu Gothic" w:cs="Times New Roman"/>
                <w:color w:val="000000"/>
                <w:kern w:val="0"/>
                <w:sz w:val="22"/>
                <w:szCs w:val="22"/>
              </w:rPr>
            </w:pPr>
            <w:r>
              <w:rPr>
                <w:rFonts w:cs="Times New Roman"/>
                <w:sz w:val="22"/>
                <w:szCs w:val="22"/>
              </w:rPr>
              <w:t>−</w:t>
            </w:r>
            <w:r w:rsidRPr="004221EE">
              <w:rPr>
                <w:sz w:val="22"/>
                <w:szCs w:val="22"/>
              </w:rPr>
              <w:t>0.167</w:t>
            </w:r>
          </w:p>
        </w:tc>
        <w:tc>
          <w:tcPr>
            <w:tcW w:w="889" w:type="dxa"/>
            <w:tcBorders>
              <w:top w:val="nil"/>
              <w:left w:val="nil"/>
              <w:bottom w:val="single" w:sz="4" w:space="0" w:color="auto"/>
              <w:right w:val="nil"/>
            </w:tcBorders>
            <w:shd w:val="clear" w:color="auto" w:fill="auto"/>
            <w:noWrap/>
            <w:vAlign w:val="center"/>
            <w:hideMark/>
          </w:tcPr>
          <w:p w14:paraId="68351073" w14:textId="77777777" w:rsidR="00DD5A00" w:rsidRPr="004221EE" w:rsidRDefault="00DD5A00" w:rsidP="004221EE">
            <w:pPr>
              <w:widowControl/>
              <w:jc w:val="center"/>
              <w:rPr>
                <w:rFonts w:eastAsia="Yu Gothic" w:cs="Times New Roman"/>
                <w:color w:val="000000"/>
                <w:kern w:val="0"/>
                <w:sz w:val="22"/>
                <w:szCs w:val="22"/>
              </w:rPr>
            </w:pPr>
            <w:r>
              <w:rPr>
                <w:rFonts w:cs="Times New Roman"/>
                <w:sz w:val="22"/>
                <w:szCs w:val="22"/>
              </w:rPr>
              <w:t>−</w:t>
            </w:r>
            <w:r w:rsidRPr="004221EE">
              <w:rPr>
                <w:sz w:val="22"/>
                <w:szCs w:val="22"/>
              </w:rPr>
              <w:t>0.029</w:t>
            </w:r>
          </w:p>
        </w:tc>
      </w:tr>
    </w:tbl>
    <w:p w14:paraId="5BE0221A" w14:textId="77777777" w:rsidR="00DD5A00" w:rsidRPr="0034010B" w:rsidRDefault="00DD5A00" w:rsidP="00506574">
      <w:r>
        <w:rPr>
          <w:rFonts w:hint="eastAsia"/>
        </w:rPr>
        <w:t>* The five-year averages of 2018</w:t>
      </w:r>
      <w:r w:rsidRPr="00181C6F">
        <w:rPr>
          <w:rFonts w:hint="eastAsia"/>
        </w:rPr>
        <w:t>–</w:t>
      </w:r>
      <w:r>
        <w:rPr>
          <w:rFonts w:hint="eastAsia"/>
        </w:rPr>
        <w:t>2022 and 2017</w:t>
      </w:r>
      <w:r w:rsidRPr="00E81188">
        <w:t>–</w:t>
      </w:r>
      <w:r>
        <w:rPr>
          <w:rFonts w:hint="eastAsia"/>
        </w:rPr>
        <w:t>2021 were used for calculating Mohn</w:t>
      </w:r>
      <w:r>
        <w:t>’</w:t>
      </w:r>
      <w:r>
        <w:rPr>
          <w:rFonts w:hint="eastAsia"/>
        </w:rPr>
        <w:t>s rho of S01-InitBase and S28-ProcEst (the base case in the last year</w:t>
      </w:r>
      <w:r>
        <w:t>’</w:t>
      </w:r>
      <w:r>
        <w:rPr>
          <w:rFonts w:hint="eastAsia"/>
        </w:rPr>
        <w:t xml:space="preserve">s stock </w:t>
      </w:r>
      <w:r>
        <w:t>assessmen</w:t>
      </w:r>
      <w:r>
        <w:rPr>
          <w:rFonts w:hint="eastAsia"/>
        </w:rPr>
        <w:t>t), respectively. This means that the values of 2017 in S01 are not included.</w:t>
      </w:r>
    </w:p>
    <w:p w14:paraId="4089281F" w14:textId="77777777" w:rsidR="00DD5A00" w:rsidRDefault="00DD5A00" w:rsidP="00531F34">
      <w:pPr>
        <w:rPr>
          <w:b/>
          <w:noProof/>
        </w:rPr>
      </w:pPr>
      <w:r>
        <w:rPr>
          <w:b/>
          <w:noProof/>
        </w:rPr>
        <w:br w:type="page"/>
      </w:r>
    </w:p>
    <w:p w14:paraId="68D4FD95" w14:textId="77777777" w:rsidR="00DD5A00" w:rsidRPr="00B91E54" w:rsidRDefault="00DD5A00" w:rsidP="00531F34">
      <w:pPr>
        <w:pStyle w:val="Heading1"/>
        <w:rPr>
          <w:rFonts w:eastAsiaTheme="minorEastAsia"/>
          <w:noProof/>
        </w:rPr>
        <w:sectPr w:rsidR="00DD5A00" w:rsidRPr="00B91E54" w:rsidSect="00DD5A00">
          <w:pgSz w:w="11906" w:h="16838" w:code="9"/>
          <w:pgMar w:top="1701" w:right="1225" w:bottom="1361" w:left="1225" w:header="431" w:footer="1009" w:gutter="0"/>
          <w:cols w:space="425"/>
          <w:docGrid w:type="lines" w:linePitch="360"/>
        </w:sectPr>
      </w:pPr>
    </w:p>
    <w:p w14:paraId="4E11328A" w14:textId="77777777" w:rsidR="00DD5A00" w:rsidRPr="004C536A" w:rsidRDefault="00DD5A00" w:rsidP="00F461ED">
      <w:pPr>
        <w:pStyle w:val="Heading1"/>
        <w:rPr>
          <w:rFonts w:eastAsiaTheme="minorEastAsia"/>
          <w:noProof/>
        </w:rPr>
      </w:pPr>
      <w:r>
        <w:rPr>
          <w:rFonts w:hint="eastAsia"/>
          <w:noProof/>
        </w:rPr>
        <w:lastRenderedPageBreak/>
        <w:t>F</w:t>
      </w:r>
      <w:r>
        <w:rPr>
          <w:noProof/>
        </w:rPr>
        <w:t>igure 1</w:t>
      </w:r>
    </w:p>
    <w:p w14:paraId="3F74E55B" w14:textId="0E85FC95" w:rsidR="00DD5A00" w:rsidRDefault="00DD5A00" w:rsidP="00AE7925">
      <w:pPr>
        <w:rPr>
          <w:noProof/>
        </w:rPr>
      </w:pPr>
      <w:r>
        <w:rPr>
          <w:b/>
          <w:noProof/>
        </w:rPr>
        <w:drawing>
          <wp:inline distT="0" distB="0" distL="0" distR="0" wp14:anchorId="2568A3C0" wp14:editId="3A5EC86E">
            <wp:extent cx="5998845" cy="3429000"/>
            <wp:effectExtent l="0" t="0" r="1905" b="0"/>
            <wp:docPr id="2014033542"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998845" cy="3429000"/>
                    </a:xfrm>
                    <a:prstGeom prst="rect">
                      <a:avLst/>
                    </a:prstGeom>
                    <a:noFill/>
                    <a:ln>
                      <a:noFill/>
                    </a:ln>
                  </pic:spPr>
                </pic:pic>
              </a:graphicData>
            </a:graphic>
          </wp:inline>
        </w:drawing>
      </w:r>
      <w:r>
        <w:rPr>
          <w:b/>
        </w:rPr>
        <w:br/>
      </w:r>
      <w:r>
        <w:rPr>
          <w:rFonts w:cs="Times New Roman" w:hint="eastAsia"/>
        </w:rPr>
        <w:t>Retrospective patterns in each model (column) for total biomass (upper), SSB (second row), recruitment (third row), and mean F</w:t>
      </w:r>
      <w:r>
        <w:rPr>
          <w:rFonts w:cs="Times New Roman"/>
        </w:rPr>
        <w:t>.</w:t>
      </w:r>
      <w:r>
        <w:rPr>
          <w:rFonts w:cs="Times New Roman" w:hint="eastAsia"/>
        </w:rPr>
        <w:t xml:space="preserve"> Mohn</w:t>
      </w:r>
      <w:r>
        <w:rPr>
          <w:rFonts w:cs="Times New Roman"/>
        </w:rPr>
        <w:t>’</w:t>
      </w:r>
      <w:r>
        <w:rPr>
          <w:rFonts w:cs="Times New Roman" w:hint="eastAsia"/>
        </w:rPr>
        <w:t xml:space="preserve">s rho is shown at the upper-right corner. </w:t>
      </w:r>
      <w:r w:rsidRPr="00695169">
        <w:rPr>
          <w:rFonts w:cs="Times New Roman"/>
        </w:rPr>
        <w:t>Different colors represent differences in the terminal year of data used in the retrospective analysis.</w:t>
      </w:r>
      <w:r>
        <w:rPr>
          <w:rFonts w:cs="Times New Roman" w:hint="eastAsia"/>
        </w:rPr>
        <w:t xml:space="preserve"> S01-InitBase is the simple update from the base case of previous assessment (S28-ProcEst) with small modifications of model </w:t>
      </w:r>
      <w:r>
        <w:rPr>
          <w:rFonts w:cs="Times New Roman"/>
        </w:rPr>
        <w:t>configurations</w:t>
      </w:r>
      <w:r>
        <w:rPr>
          <w:rFonts w:cs="Times New Roman" w:hint="eastAsia"/>
        </w:rPr>
        <w:t xml:space="preserve"> and </w:t>
      </w:r>
      <w:r>
        <w:rPr>
          <w:rFonts w:cs="Times New Roman"/>
        </w:rPr>
        <w:t>additional</w:t>
      </w:r>
      <w:r>
        <w:rPr>
          <w:rFonts w:cs="Times New Roman" w:hint="eastAsia"/>
        </w:rPr>
        <w:t xml:space="preserve"> data of 2023. The model </w:t>
      </w:r>
      <w:r>
        <w:rPr>
          <w:rFonts w:cs="Times New Roman"/>
        </w:rPr>
        <w:t>configurations</w:t>
      </w:r>
      <w:r>
        <w:rPr>
          <w:rFonts w:cs="Times New Roman" w:hint="eastAsia"/>
        </w:rPr>
        <w:t xml:space="preserve"> from H01 to H05 are described in the main text. </w:t>
      </w:r>
      <w:r>
        <w:rPr>
          <w:noProof/>
        </w:rPr>
        <w:br w:type="page"/>
      </w:r>
    </w:p>
    <w:p w14:paraId="028FB911" w14:textId="77777777" w:rsidR="00DD5A00" w:rsidRPr="004C536A" w:rsidRDefault="00DD5A00" w:rsidP="00531F34">
      <w:pPr>
        <w:pStyle w:val="Heading1"/>
        <w:rPr>
          <w:rFonts w:eastAsiaTheme="minorEastAsia"/>
          <w:noProof/>
        </w:rPr>
      </w:pPr>
      <w:r>
        <w:rPr>
          <w:rFonts w:hint="eastAsia"/>
          <w:noProof/>
        </w:rPr>
        <w:lastRenderedPageBreak/>
        <w:t>F</w:t>
      </w:r>
      <w:r>
        <w:rPr>
          <w:noProof/>
        </w:rPr>
        <w:t xml:space="preserve">igure </w:t>
      </w:r>
      <w:r>
        <w:rPr>
          <w:rFonts w:eastAsiaTheme="minorEastAsia" w:hint="eastAsia"/>
          <w:noProof/>
        </w:rPr>
        <w:t>2</w:t>
      </w:r>
    </w:p>
    <w:p w14:paraId="5EBB6EF5" w14:textId="77777777" w:rsidR="00DD5A00" w:rsidRPr="00EA2692" w:rsidRDefault="00DD5A00" w:rsidP="00A0616A">
      <w:pPr>
        <w:rPr>
          <w:rFonts w:cs="Times New Roman"/>
        </w:rPr>
      </w:pPr>
      <w:r>
        <w:rPr>
          <w:rFonts w:cs="Times New Roman"/>
          <w:noProof/>
        </w:rPr>
        <w:drawing>
          <wp:inline distT="0" distB="0" distL="0" distR="0" wp14:anchorId="613BE8F8" wp14:editId="52655719">
            <wp:extent cx="5998845" cy="3997325"/>
            <wp:effectExtent l="0" t="0" r="1905" b="3175"/>
            <wp:docPr id="1648966755"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998845" cy="3997325"/>
                    </a:xfrm>
                    <a:prstGeom prst="rect">
                      <a:avLst/>
                    </a:prstGeom>
                    <a:noFill/>
                    <a:ln>
                      <a:noFill/>
                    </a:ln>
                  </pic:spPr>
                </pic:pic>
              </a:graphicData>
            </a:graphic>
          </wp:inline>
        </w:drawing>
      </w:r>
      <w:r>
        <w:rPr>
          <w:rFonts w:cs="Times New Roman"/>
        </w:rPr>
        <w:t xml:space="preserve"> </w:t>
      </w:r>
      <w:r>
        <w:rPr>
          <w:rFonts w:cs="Times New Roman"/>
        </w:rPr>
        <w:br/>
      </w:r>
      <w:r>
        <w:rPr>
          <w:rFonts w:cs="Times New Roman" w:hint="eastAsia"/>
        </w:rPr>
        <w:t>The predicted index values (blue lines) in the model without indices in 2023 (H02-Idx_2023) and the actual indices in 2023 (red dots). Circles represent indices through 2022.</w:t>
      </w:r>
    </w:p>
    <w:p w14:paraId="579C862B" w14:textId="77777777" w:rsidR="00DD5A00" w:rsidRDefault="00DD5A00" w:rsidP="00531F34"/>
    <w:p w14:paraId="2AD4164F" w14:textId="77777777" w:rsidR="00DD5A00" w:rsidRDefault="00DD5A00"/>
    <w:sectPr w:rsidR="00DD5A00" w:rsidSect="00DD5A00">
      <w:pgSz w:w="11906" w:h="16838" w:code="9"/>
      <w:pgMar w:top="1701" w:right="1225" w:bottom="1361" w:left="1225" w:header="431" w:footer="1009"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5073EF" w14:textId="77777777" w:rsidR="008A483C" w:rsidRDefault="008A483C">
      <w:r>
        <w:separator/>
      </w:r>
    </w:p>
  </w:endnote>
  <w:endnote w:type="continuationSeparator" w:id="0">
    <w:p w14:paraId="636B1015" w14:textId="77777777" w:rsidR="008A483C" w:rsidRDefault="008A48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Myriad Pro">
    <w:altName w:val="Verdana"/>
    <w:panose1 w:val="00000000000000000000"/>
    <w:charset w:val="00"/>
    <w:family w:val="swiss"/>
    <w:notTrueType/>
    <w:pitch w:val="variable"/>
    <w:sig w:usb0="A00002AF" w:usb1="5000204B"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17620018"/>
      <w:docPartObj>
        <w:docPartGallery w:val="Page Numbers (Bottom of Page)"/>
        <w:docPartUnique/>
      </w:docPartObj>
    </w:sdtPr>
    <w:sdtContent>
      <w:p w14:paraId="4E74E4F5" w14:textId="77777777" w:rsidR="00F41E49" w:rsidRDefault="004F2A88">
        <w:pPr>
          <w:pStyle w:val="Footer"/>
          <w:jc w:val="center"/>
        </w:pPr>
        <w:r>
          <w:fldChar w:fldCharType="begin"/>
        </w:r>
        <w:r>
          <w:instrText>PAGE   \* MERGEFORMAT</w:instrText>
        </w:r>
        <w:r>
          <w:fldChar w:fldCharType="separate"/>
        </w:r>
        <w:r>
          <w:rPr>
            <w:lang w:val="ja-JP"/>
          </w:rP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F18FB9" w14:textId="6EE0142D" w:rsidR="00F41E49" w:rsidRPr="007520B6" w:rsidRDefault="00A51040" w:rsidP="00792CFB">
    <w:pPr>
      <w:pStyle w:val="Footer"/>
      <w:jc w:val="left"/>
      <w:rPr>
        <w:sz w:val="14"/>
        <w:szCs w:val="14"/>
        <w:lang w:val="en" w:eastAsia="ko-KR"/>
      </w:rPr>
    </w:pPr>
    <w:r>
      <w:rPr>
        <w:noProof/>
      </w:rPr>
      <mc:AlternateContent>
        <mc:Choice Requires="wps">
          <w:drawing>
            <wp:anchor distT="0" distB="0" distL="114300" distR="114300" simplePos="0" relativeHeight="251658242" behindDoc="0" locked="0" layoutInCell="1" allowOverlap="1" wp14:anchorId="04FE820B" wp14:editId="68D6AD25">
              <wp:simplePos x="0" y="0"/>
              <wp:positionH relativeFrom="margin">
                <wp:posOffset>4109720</wp:posOffset>
              </wp:positionH>
              <wp:positionV relativeFrom="paragraph">
                <wp:posOffset>-137795</wp:posOffset>
              </wp:positionV>
              <wp:extent cx="1657350" cy="523875"/>
              <wp:effectExtent l="0" t="0" r="0" b="3175"/>
              <wp:wrapNone/>
              <wp:docPr id="13401582" name="Text Box 134015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7350" cy="5238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953B0C5" w14:textId="77777777" w:rsidR="00F41E49" w:rsidRPr="002F0598" w:rsidRDefault="004F2A88" w:rsidP="00CC48E0">
                          <w:pPr>
                            <w:rPr>
                              <w:rFonts w:ascii="Myriad Pro" w:hAnsi="Myriad Pro"/>
                              <w:color w:val="595959"/>
                              <w:sz w:val="14"/>
                              <w:szCs w:val="14"/>
                            </w:rPr>
                          </w:pPr>
                          <w:r w:rsidRPr="002F0598">
                            <w:rPr>
                              <w:rFonts w:ascii="Myriad Pro" w:hAnsi="Myriad Pro"/>
                              <w:b/>
                              <w:color w:val="1B7CBF"/>
                              <w:sz w:val="14"/>
                              <w:szCs w:val="14"/>
                            </w:rPr>
                            <w:t>TEL</w:t>
                          </w:r>
                          <w:r w:rsidRPr="002F0598">
                            <w:rPr>
                              <w:rFonts w:ascii="Myriad Pro" w:hAnsi="Myriad Pro"/>
                              <w:color w:val="595959"/>
                              <w:sz w:val="14"/>
                              <w:szCs w:val="14"/>
                            </w:rPr>
                            <w:tab/>
                            <w:t>+81-3-5479-8717</w:t>
                          </w:r>
                        </w:p>
                        <w:p w14:paraId="4AB17791" w14:textId="77777777" w:rsidR="00F41E49" w:rsidRPr="002F0598" w:rsidRDefault="004F2A88" w:rsidP="00CC48E0">
                          <w:pPr>
                            <w:rPr>
                              <w:rFonts w:ascii="Myriad Pro" w:hAnsi="Myriad Pro"/>
                              <w:color w:val="595959"/>
                              <w:sz w:val="14"/>
                              <w:szCs w:val="14"/>
                            </w:rPr>
                          </w:pPr>
                          <w:r w:rsidRPr="002F0598">
                            <w:rPr>
                              <w:rFonts w:ascii="Myriad Pro" w:hAnsi="Myriad Pro" w:hint="eastAsia"/>
                              <w:b/>
                              <w:color w:val="1B7CBF"/>
                              <w:sz w:val="14"/>
                              <w:szCs w:val="14"/>
                            </w:rPr>
                            <w:t>FAX</w:t>
                          </w:r>
                          <w:r w:rsidRPr="002F0598">
                            <w:rPr>
                              <w:rFonts w:ascii="Myriad Pro" w:hAnsi="Myriad Pro"/>
                              <w:color w:val="595959"/>
                              <w:sz w:val="14"/>
                              <w:szCs w:val="14"/>
                            </w:rPr>
                            <w:tab/>
                            <w:t>+81-3-5479-8718</w:t>
                          </w:r>
                        </w:p>
                        <w:p w14:paraId="1544D523" w14:textId="77777777" w:rsidR="00F41E49" w:rsidRPr="002F0598" w:rsidRDefault="004F2A88" w:rsidP="00D34FC1">
                          <w:pPr>
                            <w:rPr>
                              <w:rFonts w:ascii="Myriad Pro" w:hAnsi="Myriad Pro"/>
                              <w:color w:val="595959"/>
                              <w:sz w:val="14"/>
                              <w:szCs w:val="14"/>
                            </w:rPr>
                          </w:pPr>
                          <w:r w:rsidRPr="002F0598">
                            <w:rPr>
                              <w:rFonts w:ascii="Myriad Pro" w:hAnsi="Myriad Pro" w:hint="eastAsia"/>
                              <w:b/>
                              <w:color w:val="1B7CBF"/>
                              <w:sz w:val="14"/>
                              <w:szCs w:val="14"/>
                            </w:rPr>
                            <w:t>Email</w:t>
                          </w:r>
                          <w:r w:rsidRPr="002F0598">
                            <w:rPr>
                              <w:rFonts w:ascii="Myriad Pro" w:hAnsi="Myriad Pro"/>
                              <w:color w:val="595959"/>
                              <w:sz w:val="14"/>
                              <w:szCs w:val="14"/>
                            </w:rPr>
                            <w:tab/>
                            <w:t>secretariat@npfc.int</w:t>
                          </w:r>
                        </w:p>
                        <w:p w14:paraId="0CB162EE" w14:textId="77777777" w:rsidR="00F41E49" w:rsidRPr="002F0598" w:rsidRDefault="004F2A88" w:rsidP="00CC48E0">
                          <w:pPr>
                            <w:rPr>
                              <w:rFonts w:ascii="Myriad Pro" w:hAnsi="Myriad Pro"/>
                              <w:color w:val="595959"/>
                              <w:sz w:val="14"/>
                              <w:szCs w:val="14"/>
                            </w:rPr>
                          </w:pPr>
                          <w:r>
                            <w:rPr>
                              <w:rFonts w:ascii="Myriad Pro" w:hAnsi="Myriad Pro"/>
                              <w:b/>
                              <w:color w:val="1B7CBF"/>
                              <w:sz w:val="14"/>
                              <w:szCs w:val="14"/>
                            </w:rPr>
                            <w:t>Web</w:t>
                          </w:r>
                          <w:r w:rsidRPr="002F0598">
                            <w:rPr>
                              <w:rFonts w:ascii="Myriad Pro" w:hAnsi="Myriad Pro"/>
                              <w:color w:val="595959"/>
                              <w:sz w:val="14"/>
                              <w:szCs w:val="14"/>
                            </w:rPr>
                            <w:tab/>
                          </w:r>
                          <w:r>
                            <w:rPr>
                              <w:rFonts w:ascii="Myriad Pro" w:hAnsi="Myriad Pro"/>
                              <w:color w:val="595959"/>
                              <w:sz w:val="14"/>
                              <w:szCs w:val="14"/>
                            </w:rPr>
                            <w:t>www.</w:t>
                          </w:r>
                          <w:r w:rsidRPr="002F0598">
                            <w:rPr>
                              <w:rFonts w:ascii="Myriad Pro" w:hAnsi="Myriad Pro"/>
                              <w:color w:val="595959"/>
                              <w:sz w:val="14"/>
                              <w:szCs w:val="14"/>
                            </w:rPr>
                            <w:t>npfc.int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4FE820B" id="_x0000_t202" coordsize="21600,21600" o:spt="202" path="m,l,21600r21600,l21600,xe">
              <v:stroke joinstyle="miter"/>
              <v:path gradientshapeok="t" o:connecttype="rect"/>
            </v:shapetype>
            <v:shape id="Text Box 13401582" o:spid="_x0000_s1027" type="#_x0000_t202" style="position:absolute;margin-left:323.6pt;margin-top:-10.85pt;width:130.5pt;height:41.25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" filled="f" stroked="f" strokeweight=".5pt">
              <v:textbox style="mso-fit-shape-to-text:t">
                <w:txbxContent>
                  <w:p w14:paraId="6953B0C5" w14:textId="77777777" w:rsidR="00F41E49" w:rsidRPr="002F0598" w:rsidRDefault="004F2A88" w:rsidP="00CC48E0">
                    <w:pPr>
                      <w:rPr>
                        <w:rFonts w:ascii="Myriad Pro" w:hAnsi="Myriad Pro"/>
                        <w:color w:val="595959"/>
                        <w:sz w:val="14"/>
                        <w:szCs w:val="14"/>
                      </w:rPr>
                    </w:pPr>
                    <w:r w:rsidRPr="002F0598">
                      <w:rPr>
                        <w:rFonts w:ascii="Myriad Pro" w:hAnsi="Myriad Pro"/>
                        <w:b/>
                        <w:color w:val="1B7CBF"/>
                        <w:sz w:val="14"/>
                        <w:szCs w:val="14"/>
                      </w:rPr>
                      <w:t>TEL</w:t>
                    </w:r>
                    <w:r w:rsidRPr="002F0598">
                      <w:rPr>
                        <w:rFonts w:ascii="Myriad Pro" w:hAnsi="Myriad Pro"/>
                        <w:color w:val="595959"/>
                        <w:sz w:val="14"/>
                        <w:szCs w:val="14"/>
                      </w:rPr>
                      <w:tab/>
                      <w:t>+81-3-5479-8717</w:t>
                    </w:r>
                  </w:p>
                  <w:p w14:paraId="4AB17791" w14:textId="77777777" w:rsidR="00F41E49" w:rsidRPr="002F0598" w:rsidRDefault="004F2A88" w:rsidP="00CC48E0">
                    <w:pPr>
                      <w:rPr>
                        <w:rFonts w:ascii="Myriad Pro" w:hAnsi="Myriad Pro"/>
                        <w:color w:val="595959"/>
                        <w:sz w:val="14"/>
                        <w:szCs w:val="14"/>
                      </w:rPr>
                    </w:pPr>
                    <w:r w:rsidRPr="002F0598">
                      <w:rPr>
                        <w:rFonts w:ascii="Myriad Pro" w:hAnsi="Myriad Pro" w:hint="eastAsia"/>
                        <w:b/>
                        <w:color w:val="1B7CBF"/>
                        <w:sz w:val="14"/>
                        <w:szCs w:val="14"/>
                      </w:rPr>
                      <w:t>FAX</w:t>
                    </w:r>
                    <w:r w:rsidRPr="002F0598">
                      <w:rPr>
                        <w:rFonts w:ascii="Myriad Pro" w:hAnsi="Myriad Pro"/>
                        <w:color w:val="595959"/>
                        <w:sz w:val="14"/>
                        <w:szCs w:val="14"/>
                      </w:rPr>
                      <w:tab/>
                      <w:t>+81-3-5479-8718</w:t>
                    </w:r>
                  </w:p>
                  <w:p w14:paraId="1544D523" w14:textId="77777777" w:rsidR="00F41E49" w:rsidRPr="002F0598" w:rsidRDefault="004F2A88" w:rsidP="00D34FC1">
                    <w:pPr>
                      <w:rPr>
                        <w:rFonts w:ascii="Myriad Pro" w:hAnsi="Myriad Pro"/>
                        <w:color w:val="595959"/>
                        <w:sz w:val="14"/>
                        <w:szCs w:val="14"/>
                      </w:rPr>
                    </w:pPr>
                    <w:r w:rsidRPr="002F0598">
                      <w:rPr>
                        <w:rFonts w:ascii="Myriad Pro" w:hAnsi="Myriad Pro" w:hint="eastAsia"/>
                        <w:b/>
                        <w:color w:val="1B7CBF"/>
                        <w:sz w:val="14"/>
                        <w:szCs w:val="14"/>
                      </w:rPr>
                      <w:t>Email</w:t>
                    </w:r>
                    <w:r w:rsidRPr="002F0598">
                      <w:rPr>
                        <w:rFonts w:ascii="Myriad Pro" w:hAnsi="Myriad Pro"/>
                        <w:color w:val="595959"/>
                        <w:sz w:val="14"/>
                        <w:szCs w:val="14"/>
                      </w:rPr>
                      <w:tab/>
                      <w:t>secretariat@npfc.int</w:t>
                    </w:r>
                  </w:p>
                  <w:p w14:paraId="0CB162EE" w14:textId="77777777" w:rsidR="00F41E49" w:rsidRPr="002F0598" w:rsidRDefault="004F2A88" w:rsidP="00CC48E0">
                    <w:pPr>
                      <w:rPr>
                        <w:rFonts w:ascii="Myriad Pro" w:hAnsi="Myriad Pro"/>
                        <w:color w:val="595959"/>
                        <w:sz w:val="14"/>
                        <w:szCs w:val="14"/>
                      </w:rPr>
                    </w:pPr>
                    <w:r>
                      <w:rPr>
                        <w:rFonts w:ascii="Myriad Pro" w:hAnsi="Myriad Pro"/>
                        <w:b/>
                        <w:color w:val="1B7CBF"/>
                        <w:sz w:val="14"/>
                        <w:szCs w:val="14"/>
                      </w:rPr>
                      <w:t>Web</w:t>
                    </w:r>
                    <w:r w:rsidRPr="002F0598">
                      <w:rPr>
                        <w:rFonts w:ascii="Myriad Pro" w:hAnsi="Myriad Pro"/>
                        <w:color w:val="595959"/>
                        <w:sz w:val="14"/>
                        <w:szCs w:val="14"/>
                      </w:rPr>
                      <w:tab/>
                    </w:r>
                    <w:r>
                      <w:rPr>
                        <w:rFonts w:ascii="Myriad Pro" w:hAnsi="Myriad Pro"/>
                        <w:color w:val="595959"/>
                        <w:sz w:val="14"/>
                        <w:szCs w:val="14"/>
                      </w:rPr>
                      <w:t>www.</w:t>
                    </w:r>
                    <w:r w:rsidRPr="002F0598">
                      <w:rPr>
                        <w:rFonts w:ascii="Myriad Pro" w:hAnsi="Myriad Pro"/>
                        <w:color w:val="595959"/>
                        <w:sz w:val="14"/>
                        <w:szCs w:val="14"/>
                      </w:rPr>
                      <w:t>npfc.int</w:t>
                    </w:r>
                  </w:p>
                </w:txbxContent>
              </v:textbox>
              <w10:wrap anchorx="margin"/>
            </v:shape>
          </w:pict>
        </mc:Fallback>
      </mc:AlternateContent>
    </w:r>
    <w:r>
      <w:rPr>
        <w:noProof/>
      </w:rPr>
      <mc:AlternateContent>
        <mc:Choice Requires="wps">
          <w:drawing>
            <wp:anchor distT="0" distB="0" distL="114300" distR="114300" simplePos="0" relativeHeight="251658241" behindDoc="0" locked="0" layoutInCell="1" allowOverlap="1" wp14:anchorId="710D01E1" wp14:editId="211CCC4F">
              <wp:simplePos x="0" y="0"/>
              <wp:positionH relativeFrom="margin">
                <wp:posOffset>-345440</wp:posOffset>
              </wp:positionH>
              <wp:positionV relativeFrom="paragraph">
                <wp:posOffset>-137795</wp:posOffset>
              </wp:positionV>
              <wp:extent cx="2647950" cy="523875"/>
              <wp:effectExtent l="0" t="0" r="0" b="0"/>
              <wp:wrapNone/>
              <wp:docPr id="679751650" name="Text Box 6797516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47950" cy="5238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A28031A" w14:textId="77777777" w:rsidR="00F41E49" w:rsidRPr="00CC48E0" w:rsidRDefault="004F2A88" w:rsidP="00F71DE4">
                          <w:pPr>
                            <w:rPr>
                              <w:rFonts w:ascii="Myriad Pro" w:hAnsi="Myriad Pro"/>
                              <w:color w:val="595959"/>
                              <w:sz w:val="14"/>
                              <w:szCs w:val="14"/>
                            </w:rPr>
                          </w:pPr>
                          <w:r w:rsidRPr="00CC48E0">
                            <w:rPr>
                              <w:rFonts w:ascii="Myriad Pro" w:hAnsi="Myriad Pro"/>
                              <w:color w:val="595959"/>
                              <w:sz w:val="14"/>
                              <w:szCs w:val="14"/>
                            </w:rPr>
                            <w:t xml:space="preserve">2nd Floor </w:t>
                          </w:r>
                          <w:proofErr w:type="spellStart"/>
                          <w:r w:rsidRPr="00CC48E0">
                            <w:rPr>
                              <w:rFonts w:ascii="Myriad Pro" w:hAnsi="Myriad Pro"/>
                              <w:color w:val="595959"/>
                              <w:sz w:val="14"/>
                              <w:szCs w:val="14"/>
                            </w:rPr>
                            <w:t>Hakuyo</w:t>
                          </w:r>
                          <w:proofErr w:type="spellEnd"/>
                          <w:r w:rsidRPr="00CC48E0">
                            <w:rPr>
                              <w:rFonts w:ascii="Myriad Pro" w:hAnsi="Myriad Pro"/>
                              <w:color w:val="595959"/>
                              <w:sz w:val="14"/>
                              <w:szCs w:val="14"/>
                            </w:rPr>
                            <w:t xml:space="preserve"> Hall, </w:t>
                          </w:r>
                        </w:p>
                        <w:p w14:paraId="3C0B9FF6" w14:textId="77777777" w:rsidR="00F41E49" w:rsidRPr="00CC48E0" w:rsidRDefault="004F2A88" w:rsidP="00F71DE4">
                          <w:pPr>
                            <w:rPr>
                              <w:rFonts w:ascii="Myriad Pro" w:hAnsi="Myriad Pro"/>
                              <w:color w:val="595959"/>
                              <w:sz w:val="14"/>
                              <w:szCs w:val="14"/>
                            </w:rPr>
                          </w:pPr>
                          <w:r w:rsidRPr="00CC48E0">
                            <w:rPr>
                              <w:rFonts w:ascii="Myriad Pro" w:hAnsi="Myriad Pro"/>
                              <w:color w:val="595959"/>
                              <w:sz w:val="14"/>
                              <w:szCs w:val="14"/>
                            </w:rPr>
                            <w:t>Tokyo University of Marine Science and Technology,</w:t>
                          </w:r>
                        </w:p>
                        <w:p w14:paraId="25047DF4" w14:textId="77777777" w:rsidR="00F41E49" w:rsidRPr="00CC48E0" w:rsidRDefault="004F2A88" w:rsidP="00F71DE4">
                          <w:pPr>
                            <w:rPr>
                              <w:rFonts w:ascii="Myriad Pro" w:hAnsi="Myriad Pro"/>
                              <w:color w:val="595959"/>
                              <w:sz w:val="14"/>
                              <w:szCs w:val="14"/>
                            </w:rPr>
                          </w:pPr>
                          <w:r w:rsidRPr="00CC48E0">
                            <w:rPr>
                              <w:rFonts w:ascii="Myriad Pro" w:hAnsi="Myriad Pro"/>
                              <w:color w:val="595959"/>
                              <w:sz w:val="14"/>
                              <w:szCs w:val="14"/>
                            </w:rPr>
                            <w:t>4-5-7 Konan, Minato-ku, Tokyo</w:t>
                          </w:r>
                        </w:p>
                        <w:p w14:paraId="3860CE76" w14:textId="77777777" w:rsidR="00F41E49" w:rsidRPr="00CC48E0" w:rsidRDefault="004F2A88" w:rsidP="00F71DE4">
                          <w:pPr>
                            <w:rPr>
                              <w:rFonts w:ascii="Myriad Pro" w:hAnsi="Myriad Pro"/>
                              <w:color w:val="595959"/>
                              <w:sz w:val="14"/>
                              <w:szCs w:val="14"/>
                            </w:rPr>
                          </w:pPr>
                          <w:r w:rsidRPr="00CC48E0">
                            <w:rPr>
                              <w:rFonts w:ascii="Myriad Pro" w:hAnsi="Myriad Pro"/>
                              <w:color w:val="595959"/>
                              <w:sz w:val="14"/>
                              <w:szCs w:val="14"/>
                            </w:rPr>
                            <w:t>108-8477, JAPAN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710D01E1" id="Text Box 679751650" o:spid="_x0000_s1028" type="#_x0000_t202" style="position:absolute;margin-left:-27.2pt;margin-top:-10.85pt;width:208.5pt;height:41.2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" filled="f" stroked="f" strokeweight=".5pt">
              <v:textbox style="mso-fit-shape-to-text:t">
                <w:txbxContent>
                  <w:p w14:paraId="0A28031A" w14:textId="77777777" w:rsidR="00F41E49" w:rsidRPr="00CC48E0" w:rsidRDefault="004F2A88" w:rsidP="00F71DE4">
                    <w:pPr>
                      <w:rPr>
                        <w:rFonts w:ascii="Myriad Pro" w:hAnsi="Myriad Pro"/>
                        <w:color w:val="595959"/>
                        <w:sz w:val="14"/>
                        <w:szCs w:val="14"/>
                      </w:rPr>
                    </w:pPr>
                    <w:r w:rsidRPr="00CC48E0">
                      <w:rPr>
                        <w:rFonts w:ascii="Myriad Pro" w:hAnsi="Myriad Pro"/>
                        <w:color w:val="595959"/>
                        <w:sz w:val="14"/>
                        <w:szCs w:val="14"/>
                      </w:rPr>
                      <w:t xml:space="preserve">2nd Floor </w:t>
                    </w:r>
                    <w:proofErr w:type="spellStart"/>
                    <w:r w:rsidRPr="00CC48E0">
                      <w:rPr>
                        <w:rFonts w:ascii="Myriad Pro" w:hAnsi="Myriad Pro"/>
                        <w:color w:val="595959"/>
                        <w:sz w:val="14"/>
                        <w:szCs w:val="14"/>
                      </w:rPr>
                      <w:t>Hakuyo</w:t>
                    </w:r>
                    <w:proofErr w:type="spellEnd"/>
                    <w:r w:rsidRPr="00CC48E0">
                      <w:rPr>
                        <w:rFonts w:ascii="Myriad Pro" w:hAnsi="Myriad Pro"/>
                        <w:color w:val="595959"/>
                        <w:sz w:val="14"/>
                        <w:szCs w:val="14"/>
                      </w:rPr>
                      <w:t xml:space="preserve"> Hall, </w:t>
                    </w:r>
                  </w:p>
                  <w:p w14:paraId="3C0B9FF6" w14:textId="77777777" w:rsidR="00F41E49" w:rsidRPr="00CC48E0" w:rsidRDefault="004F2A88" w:rsidP="00F71DE4">
                    <w:pPr>
                      <w:rPr>
                        <w:rFonts w:ascii="Myriad Pro" w:hAnsi="Myriad Pro"/>
                        <w:color w:val="595959"/>
                        <w:sz w:val="14"/>
                        <w:szCs w:val="14"/>
                      </w:rPr>
                    </w:pPr>
                    <w:r w:rsidRPr="00CC48E0">
                      <w:rPr>
                        <w:rFonts w:ascii="Myriad Pro" w:hAnsi="Myriad Pro"/>
                        <w:color w:val="595959"/>
                        <w:sz w:val="14"/>
                        <w:szCs w:val="14"/>
                      </w:rPr>
                      <w:t>Tokyo University of Marine Science and Technology,</w:t>
                    </w:r>
                  </w:p>
                  <w:p w14:paraId="25047DF4" w14:textId="77777777" w:rsidR="00F41E49" w:rsidRPr="00CC48E0" w:rsidRDefault="004F2A88" w:rsidP="00F71DE4">
                    <w:pPr>
                      <w:rPr>
                        <w:rFonts w:ascii="Myriad Pro" w:hAnsi="Myriad Pro"/>
                        <w:color w:val="595959"/>
                        <w:sz w:val="14"/>
                        <w:szCs w:val="14"/>
                      </w:rPr>
                    </w:pPr>
                    <w:r w:rsidRPr="00CC48E0">
                      <w:rPr>
                        <w:rFonts w:ascii="Myriad Pro" w:hAnsi="Myriad Pro"/>
                        <w:color w:val="595959"/>
                        <w:sz w:val="14"/>
                        <w:szCs w:val="14"/>
                      </w:rPr>
                      <w:t>4-5-7 Konan, Minato-ku, Tokyo</w:t>
                    </w:r>
                  </w:p>
                  <w:p w14:paraId="3860CE76" w14:textId="77777777" w:rsidR="00F41E49" w:rsidRPr="00CC48E0" w:rsidRDefault="004F2A88" w:rsidP="00F71DE4">
                    <w:pPr>
                      <w:rPr>
                        <w:rFonts w:ascii="Myriad Pro" w:hAnsi="Myriad Pro"/>
                        <w:color w:val="595959"/>
                        <w:sz w:val="14"/>
                        <w:szCs w:val="14"/>
                      </w:rPr>
                    </w:pPr>
                    <w:r w:rsidRPr="00CC48E0">
                      <w:rPr>
                        <w:rFonts w:ascii="Myriad Pro" w:hAnsi="Myriad Pro"/>
                        <w:color w:val="595959"/>
                        <w:sz w:val="14"/>
                        <w:szCs w:val="14"/>
                      </w:rPr>
                      <w:t>108-8477, JAPAN</w:t>
                    </w:r>
                  </w:p>
                </w:txbxContent>
              </v:textbox>
              <w10:wrap anchorx="margin"/>
            </v:shape>
          </w:pict>
        </mc:Fallback>
      </mc:AlternateContent>
    </w:r>
    <w:r>
      <w:rPr>
        <w:noProof/>
      </w:rPr>
      <mc:AlternateContent>
        <mc:Choice Requires="wpg">
          <w:drawing>
            <wp:anchor distT="0" distB="0" distL="114300" distR="114300" simplePos="0" relativeHeight="251658244" behindDoc="1" locked="0" layoutInCell="1" allowOverlap="1" wp14:anchorId="62BD9F15" wp14:editId="14B6C8A7">
              <wp:simplePos x="0" y="0"/>
              <wp:positionH relativeFrom="margin">
                <wp:posOffset>-288653</wp:posOffset>
              </wp:positionH>
              <wp:positionV relativeFrom="paragraph">
                <wp:posOffset>439057</wp:posOffset>
              </wp:positionV>
              <wp:extent cx="6002020" cy="66675"/>
              <wp:effectExtent l="0" t="0" r="0" b="0"/>
              <wp:wrapNone/>
              <wp:docPr id="979421713" name="Group 9794217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02020" cy="66675"/>
                        <a:chOff x="-396240" y="-2"/>
                        <a:chExt cx="6640688" cy="110698"/>
                      </a:xfrm>
                    </wpg:grpSpPr>
                    <wps:wsp>
                      <wps:cNvPr id="3" name="正方形/長方形 8"/>
                      <wps:cNvSpPr>
                        <a:spLocks/>
                      </wps:cNvSpPr>
                      <wps:spPr>
                        <a:xfrm>
                          <a:off x="1792129" y="0"/>
                          <a:ext cx="2225626" cy="110696"/>
                        </a:xfrm>
                        <a:prstGeom prst="rect">
                          <a:avLst/>
                        </a:prstGeom>
                        <a:solidFill>
                          <a:srgbClr val="75C5EA"/>
                        </a:solidFill>
                        <a:ln>
                          <a:no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947038588" name="図 13"/>
                        <pic:cNvPicPr preferRelativeResize="0">
                          <a:picLocks/>
                        </pic:cNvPicPr>
                      </pic:nvPicPr>
                      <pic:blipFill>
                        <a:blip r:embed="rId1"/>
                        <a:srcRect/>
                        <a:stretch>
                          <a:fillRect/>
                        </a:stretch>
                      </pic:blipFill>
                      <pic:spPr bwMode="auto">
                        <a:xfrm>
                          <a:off x="4018823" y="-2"/>
                          <a:ext cx="2225625" cy="110696"/>
                        </a:xfrm>
                        <a:prstGeom prst="rect">
                          <a:avLst/>
                        </a:prstGeom>
                        <a:solidFill>
                          <a:srgbClr val="0B75A7"/>
                        </a:solidFill>
                        <a:ln>
                          <a:noFill/>
                        </a:ln>
                      </pic:spPr>
                    </pic:pic>
                    <wps:wsp>
                      <wps:cNvPr id="1268413223" name="正方形/長方形 14"/>
                      <wps:cNvSpPr>
                        <a:spLocks/>
                      </wps:cNvSpPr>
                      <wps:spPr>
                        <a:xfrm>
                          <a:off x="-396240" y="0"/>
                          <a:ext cx="2225626" cy="110696"/>
                        </a:xfrm>
                        <a:prstGeom prst="rect">
                          <a:avLst/>
                        </a:prstGeom>
                        <a:solidFill>
                          <a:srgbClr val="44A8D9"/>
                        </a:solidFill>
                        <a:ln>
                          <a:no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6CB622F" id="Group 979421713" o:spid="_x0000_s1026" style="position:absolute;margin-left:-22.75pt;margin-top:34.55pt;width:472.6pt;height:5.25pt;z-index:-251658236;mso-position-horizontal-relative:margin;mso-width-relative:margin;mso-height-relative:margin" coordorigin="-3962" coordsize="66406,11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">
              <v:rect id="正方形/長方形 8" o:spid="_x0000_s1027" style="position:absolute;left:17921;width:22256;height:11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" fillcolor="#75c5ea" stroked="f" strokeweight="1.5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3" o:spid="_x0000_s1028" type="#_x0000_t75" style="position:absolute;left:40188;width:22256;height:1106;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" filled="t" fillcolor="#0b75a7">
                <v:imagedata r:id="rId2" o:title=""/>
                <o:lock v:ext="edit" aspectratio="f"/>
              </v:shape>
              <v:rect id="正方形/長方形 14" o:spid="_x0000_s1029" style="position:absolute;left:-3962;width:22255;height:11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" fillcolor="#44a8d9" stroked="f" strokeweight="1.5pt"/>
              <w10:wrap anchorx="margin"/>
            </v:group>
          </w:pict>
        </mc:Fallback>
      </mc:AlternateContent>
    </w:r>
    <w:r w:rsidR="004F2A88">
      <w:rPr>
        <w:rFonts w:hint="eastAsia"/>
        <w:noProof/>
        <w:sz w:val="14"/>
        <w:szCs w:val="1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B8701F" w14:textId="77777777" w:rsidR="008A483C" w:rsidRDefault="008A483C">
      <w:r>
        <w:separator/>
      </w:r>
    </w:p>
  </w:footnote>
  <w:footnote w:type="continuationSeparator" w:id="0">
    <w:p w14:paraId="13242353" w14:textId="77777777" w:rsidR="008A483C" w:rsidRDefault="008A48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ED51F0" w14:textId="424F9C4A" w:rsidR="00F41E49" w:rsidRPr="006E6863" w:rsidRDefault="00A51040" w:rsidP="006E6863">
    <w:pPr>
      <w:pStyle w:val="Header"/>
    </w:pPr>
    <w:r>
      <w:rPr>
        <w:noProof/>
      </w:rPr>
      <mc:AlternateContent>
        <mc:Choice Requires="wps">
          <w:drawing>
            <wp:anchor distT="0" distB="0" distL="114300" distR="114300" simplePos="0" relativeHeight="251658240" behindDoc="1" locked="0" layoutInCell="1" allowOverlap="0" wp14:anchorId="48372D55" wp14:editId="54C864B5">
              <wp:simplePos x="0" y="0"/>
              <wp:positionH relativeFrom="margin">
                <wp:posOffset>1060904</wp:posOffset>
              </wp:positionH>
              <wp:positionV relativeFrom="paragraph">
                <wp:posOffset>484233</wp:posOffset>
              </wp:positionV>
              <wp:extent cx="3381375" cy="238125"/>
              <wp:effectExtent l="0" t="0" r="0" b="0"/>
              <wp:wrapNone/>
              <wp:docPr id="22422107" name="Text Box 22422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81375" cy="238125"/>
                      </a:xfrm>
                      <a:prstGeom prst="rect">
                        <a:avLst/>
                      </a:prstGeom>
                      <a:noFill/>
                      <a:ln w="6350">
                        <a:noFill/>
                      </a:ln>
                      <a:effectLst/>
                    </wps:spPr>
                    <wps:txbx>
                      <w:txbxContent>
                        <w:p w14:paraId="76AB6026" w14:textId="77777777" w:rsidR="00F41E49" w:rsidRPr="00D42168" w:rsidRDefault="004F2A88" w:rsidP="008832D9">
                          <w:pPr>
                            <w:adjustRightInd w:val="0"/>
                            <w:snapToGrid w:val="0"/>
                            <w:spacing w:line="200" w:lineRule="exact"/>
                            <w:jc w:val="center"/>
                            <w:rPr>
                              <w:rFonts w:ascii="Myriad Pro" w:hAnsi="Myriad Pro"/>
                              <w:b/>
                              <w:color w:val="0E588C"/>
                              <w:sz w:val="20"/>
                              <w:szCs w:val="20"/>
                            </w:rPr>
                          </w:pPr>
                          <w:r w:rsidRPr="00D42168">
                            <w:rPr>
                              <w:rFonts w:ascii="Myriad Pro" w:hAnsi="Myriad Pro"/>
                              <w:b/>
                              <w:color w:val="0E588C"/>
                              <w:sz w:val="20"/>
                              <w:szCs w:val="20"/>
                            </w:rPr>
                            <w:t>North Pacific</w:t>
                          </w:r>
                          <w:r>
                            <w:rPr>
                              <w:rFonts w:ascii="Myriad Pro" w:hAnsi="Myriad Pro"/>
                              <w:b/>
                              <w:color w:val="0E588C"/>
                              <w:sz w:val="20"/>
                              <w:szCs w:val="20"/>
                            </w:rPr>
                            <w:t xml:space="preserve"> </w:t>
                          </w:r>
                          <w:r w:rsidRPr="00D42168">
                            <w:rPr>
                              <w:rFonts w:ascii="Myriad Pro" w:hAnsi="Myriad Pro"/>
                              <w:b/>
                              <w:color w:val="0E588C"/>
                              <w:sz w:val="20"/>
                              <w:szCs w:val="20"/>
                            </w:rPr>
                            <w:t>Fisheries</w:t>
                          </w:r>
                          <w:r>
                            <w:rPr>
                              <w:rFonts w:ascii="Myriad Pro" w:hAnsi="Myriad Pro"/>
                              <w:b/>
                              <w:color w:val="0E588C"/>
                              <w:sz w:val="20"/>
                              <w:szCs w:val="20"/>
                            </w:rPr>
                            <w:t xml:space="preserve"> </w:t>
                          </w:r>
                          <w:r w:rsidRPr="00D42168">
                            <w:rPr>
                              <w:rFonts w:ascii="Myriad Pro" w:hAnsi="Myriad Pro"/>
                              <w:b/>
                              <w:color w:val="0E588C"/>
                              <w:sz w:val="20"/>
                              <w:szCs w:val="20"/>
                            </w:rPr>
                            <w:t>Commission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372D55" id="_x0000_t202" coordsize="21600,21600" o:spt="202" path="m,l,21600r21600,l21600,xe">
              <v:stroke joinstyle="miter"/>
              <v:path gradientshapeok="t" o:connecttype="rect"/>
            </v:shapetype>
            <v:shape id="Text Box 22422107" o:spid="_x0000_s1026" type="#_x0000_t202" style="position:absolute;left:0;text-align:left;margin-left:83.55pt;margin-top:38.15pt;width:266.25pt;height:18.7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" o:allowoverlap="f" filled="f" stroked="f" strokeweight=".5pt">
              <v:textbox>
                <w:txbxContent>
                  <w:p w14:paraId="76AB6026" w14:textId="77777777" w:rsidR="00F41E49" w:rsidRPr="00D42168" w:rsidRDefault="004F2A88" w:rsidP="008832D9">
                    <w:pPr>
                      <w:adjustRightInd w:val="0"/>
                      <w:snapToGrid w:val="0"/>
                      <w:spacing w:line="200" w:lineRule="exact"/>
                      <w:jc w:val="center"/>
                      <w:rPr>
                        <w:rFonts w:ascii="Myriad Pro" w:hAnsi="Myriad Pro"/>
                        <w:b/>
                        <w:color w:val="0E588C"/>
                        <w:sz w:val="20"/>
                        <w:szCs w:val="20"/>
                      </w:rPr>
                    </w:pPr>
                    <w:r w:rsidRPr="00D42168">
                      <w:rPr>
                        <w:rFonts w:ascii="Myriad Pro" w:hAnsi="Myriad Pro"/>
                        <w:b/>
                        <w:color w:val="0E588C"/>
                        <w:sz w:val="20"/>
                        <w:szCs w:val="20"/>
                      </w:rPr>
                      <w:t>North Pacific</w:t>
                    </w:r>
                    <w:r>
                      <w:rPr>
                        <w:rFonts w:ascii="Myriad Pro" w:hAnsi="Myriad Pro"/>
                        <w:b/>
                        <w:color w:val="0E588C"/>
                        <w:sz w:val="20"/>
                        <w:szCs w:val="20"/>
                      </w:rPr>
                      <w:t xml:space="preserve"> </w:t>
                    </w:r>
                    <w:r w:rsidRPr="00D42168">
                      <w:rPr>
                        <w:rFonts w:ascii="Myriad Pro" w:hAnsi="Myriad Pro"/>
                        <w:b/>
                        <w:color w:val="0E588C"/>
                        <w:sz w:val="20"/>
                        <w:szCs w:val="20"/>
                      </w:rPr>
                      <w:t>Fisheries</w:t>
                    </w:r>
                    <w:r>
                      <w:rPr>
                        <w:rFonts w:ascii="Myriad Pro" w:hAnsi="Myriad Pro"/>
                        <w:b/>
                        <w:color w:val="0E588C"/>
                        <w:sz w:val="20"/>
                        <w:szCs w:val="20"/>
                      </w:rPr>
                      <w:t xml:space="preserve"> </w:t>
                    </w:r>
                    <w:r w:rsidRPr="00D42168">
                      <w:rPr>
                        <w:rFonts w:ascii="Myriad Pro" w:hAnsi="Myriad Pro"/>
                        <w:b/>
                        <w:color w:val="0E588C"/>
                        <w:sz w:val="20"/>
                        <w:szCs w:val="20"/>
                      </w:rPr>
                      <w:t>Commission</w:t>
                    </w:r>
                  </w:p>
                </w:txbxContent>
              </v:textbox>
              <w10:wrap anchorx="margin"/>
            </v:shape>
          </w:pict>
        </mc:Fallback>
      </mc:AlternateContent>
    </w:r>
    <w:r>
      <w:rPr>
        <w:noProof/>
        <w:lang w:eastAsia="en-US"/>
      </w:rPr>
      <w:drawing>
        <wp:anchor distT="0" distB="0" distL="114300" distR="114300" simplePos="0" relativeHeight="251658243" behindDoc="1" locked="0" layoutInCell="1" allowOverlap="1" wp14:anchorId="443D20C1" wp14:editId="0E919F71">
          <wp:simplePos x="0" y="0"/>
          <wp:positionH relativeFrom="margin">
            <wp:posOffset>2205083</wp:posOffset>
          </wp:positionH>
          <wp:positionV relativeFrom="paragraph">
            <wp:posOffset>-377553</wp:posOffset>
          </wp:positionV>
          <wp:extent cx="1047750" cy="770255"/>
          <wp:effectExtent l="0" t="0" r="0" b="0"/>
          <wp:wrapNone/>
          <wp:docPr id="261151939" name="Picture 2611519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eps"/>
                  <pic:cNvPicPr/>
                </pic:nvPicPr>
                <pic:blipFill>
                  <a:blip r:embed="rId1">
                    <a:extLst>
                      <a:ext uri="{28A0092B-C50C-407E-A947-70E740481C1C}">
                        <a14:useLocalDpi xmlns:a14="http://schemas.microsoft.com/office/drawing/2010/main" val="0"/>
                      </a:ext>
                    </a:extLst>
                  </a:blip>
                  <a:stretch>
                    <a:fillRect/>
                  </a:stretch>
                </pic:blipFill>
                <pic:spPr>
                  <a:xfrm>
                    <a:off x="0" y="0"/>
                    <a:ext cx="1047750" cy="770255"/>
                  </a:xfrm>
                  <a:prstGeom prst="rect">
                    <a:avLst/>
                  </a:prstGeom>
                </pic:spPr>
              </pic:pic>
            </a:graphicData>
          </a:graphic>
          <wp14:sizeRelH relativeFrom="margin">
            <wp14:pctWidth>0</wp14:pctWidth>
          </wp14:sizeRelH>
          <wp14:sizeRelV relativeFrom="margin">
            <wp14:pctHeight>0</wp14:pctHeight>
          </wp14:sizeRelV>
        </wp:anchor>
      </w:drawing>
    </w:r>
    <w:r w:rsidR="004F2A88">
      <w:rPr>
        <w:noProof/>
        <w:sz w:val="14"/>
        <w:szCs w:val="14"/>
        <w:lang w:eastAsia="en-US"/>
      </w:rPr>
      <w:drawing>
        <wp:anchor distT="0" distB="0" distL="114300" distR="114300" simplePos="0" relativeHeight="251658245" behindDoc="0" locked="0" layoutInCell="1" allowOverlap="1" wp14:anchorId="41B2CDE2" wp14:editId="03911CDD">
          <wp:simplePos x="0" y="0"/>
          <wp:positionH relativeFrom="column">
            <wp:posOffset>-522605</wp:posOffset>
          </wp:positionH>
          <wp:positionV relativeFrom="paragraph">
            <wp:posOffset>3256915</wp:posOffset>
          </wp:positionV>
          <wp:extent cx="7043225" cy="4952785"/>
          <wp:effectExtent l="0" t="0" r="5715" b="0"/>
          <wp:wrapNone/>
          <wp:docPr id="983297334" name="Picture 983297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g.eps"/>
                  <pic:cNvPicPr/>
                </pic:nvPicPr>
                <pic:blipFill>
                  <a:blip r:embed="rId2">
                    <a:lum/>
                    <a:extLst>
                      <a:ext uri="{28A0092B-C50C-407E-A947-70E740481C1C}">
                        <a14:useLocalDpi xmlns:a14="http://schemas.microsoft.com/office/drawing/2010/main" val="0"/>
                      </a:ext>
                    </a:extLst>
                  </a:blip>
                  <a:stretch>
                    <a:fillRect/>
                  </a:stretch>
                </pic:blipFill>
                <pic:spPr>
                  <a:xfrm>
                    <a:off x="0" y="0"/>
                    <a:ext cx="7043225" cy="495278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24007"/>
    <w:multiLevelType w:val="hybridMultilevel"/>
    <w:tmpl w:val="2B56C9AE"/>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 w15:restartNumberingAfterBreak="0">
    <w:nsid w:val="0A1B5788"/>
    <w:multiLevelType w:val="hybridMultilevel"/>
    <w:tmpl w:val="6BC85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21543C"/>
    <w:multiLevelType w:val="hybridMultilevel"/>
    <w:tmpl w:val="396C74C0"/>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37D1838"/>
    <w:multiLevelType w:val="hybridMultilevel"/>
    <w:tmpl w:val="92100B22"/>
    <w:lvl w:ilvl="0" w:tplc="9826574A">
      <w:start w:val="1"/>
      <w:numFmt w:val="bullet"/>
      <w:lvlText w:val=""/>
      <w:lvlJc w:val="left"/>
      <w:pPr>
        <w:tabs>
          <w:tab w:val="num" w:pos="360"/>
        </w:tabs>
        <w:ind w:left="360" w:hanging="360"/>
      </w:pPr>
      <w:rPr>
        <w:rFonts w:ascii="Symbol" w:hAnsi="Symbol" w:hint="default"/>
        <w:b w:val="0"/>
        <w:bCs w:val="0"/>
        <w:sz w:val="24"/>
        <w:szCs w:val="24"/>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C92029"/>
    <w:multiLevelType w:val="hybridMultilevel"/>
    <w:tmpl w:val="0C3A5AC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15:restartNumberingAfterBreak="0">
    <w:nsid w:val="319732AE"/>
    <w:multiLevelType w:val="hybridMultilevel"/>
    <w:tmpl w:val="F3329066"/>
    <w:lvl w:ilvl="0" w:tplc="4C84C00C">
      <w:start w:val="1"/>
      <w:numFmt w:val="bullet"/>
      <w:lvlText w:val=""/>
      <w:lvlJc w:val="left"/>
      <w:pPr>
        <w:tabs>
          <w:tab w:val="num" w:pos="230"/>
        </w:tabs>
        <w:ind w:left="230" w:firstLine="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6" w15:restartNumberingAfterBreak="0">
    <w:nsid w:val="342D7248"/>
    <w:multiLevelType w:val="multilevel"/>
    <w:tmpl w:val="16A05E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B613943"/>
    <w:multiLevelType w:val="hybridMultilevel"/>
    <w:tmpl w:val="E05EF8BA"/>
    <w:lvl w:ilvl="0" w:tplc="4964E168">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3E156E19"/>
    <w:multiLevelType w:val="hybridMultilevel"/>
    <w:tmpl w:val="2E502484"/>
    <w:lvl w:ilvl="0" w:tplc="268C0CB8">
      <w:start w:val="1"/>
      <w:numFmt w:val="bullet"/>
      <w:lvlText w:val=""/>
      <w:lvlJc w:val="left"/>
      <w:pPr>
        <w:ind w:left="480" w:hanging="480"/>
      </w:pPr>
      <w:rPr>
        <w:rFonts w:ascii="Symbol" w:hAnsi="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9" w15:restartNumberingAfterBreak="0">
    <w:nsid w:val="49C12BC5"/>
    <w:multiLevelType w:val="hybridMultilevel"/>
    <w:tmpl w:val="40B4C69C"/>
    <w:lvl w:ilvl="0" w:tplc="268C0CB8">
      <w:start w:val="1"/>
      <w:numFmt w:val="bullet"/>
      <w:lvlText w:val=""/>
      <w:lvlJc w:val="left"/>
      <w:pPr>
        <w:ind w:left="480" w:hanging="480"/>
      </w:pPr>
      <w:rPr>
        <w:rFonts w:ascii="Symbol" w:hAnsi="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0" w15:restartNumberingAfterBreak="0">
    <w:nsid w:val="4A6969B6"/>
    <w:multiLevelType w:val="multilevel"/>
    <w:tmpl w:val="4FC00D8E"/>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1" w15:restartNumberingAfterBreak="0">
    <w:nsid w:val="55432BC9"/>
    <w:multiLevelType w:val="hybridMultilevel"/>
    <w:tmpl w:val="F68CEE86"/>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6A135B1"/>
    <w:multiLevelType w:val="hybridMultilevel"/>
    <w:tmpl w:val="C1F69488"/>
    <w:lvl w:ilvl="0" w:tplc="A8E25238">
      <w:start w:val="1"/>
      <w:numFmt w:val="lowerRoman"/>
      <w:lvlText w:val="(%1)"/>
      <w:lvlJc w:val="left"/>
      <w:pPr>
        <w:ind w:left="420" w:hanging="420"/>
      </w:pPr>
      <w:rPr>
        <w:rFonts w:hint="eastAsia"/>
      </w:rPr>
    </w:lvl>
    <w:lvl w:ilvl="1" w:tplc="04090003">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70E02D2"/>
    <w:multiLevelType w:val="hybridMultilevel"/>
    <w:tmpl w:val="BDEA5D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84FDADE"/>
    <w:multiLevelType w:val="singleLevel"/>
    <w:tmpl w:val="584FDADE"/>
    <w:lvl w:ilvl="0">
      <w:start w:val="1"/>
      <w:numFmt w:val="decimal"/>
      <w:suff w:val="space"/>
      <w:lvlText w:val="(%1)"/>
      <w:lvlJc w:val="left"/>
    </w:lvl>
  </w:abstractNum>
  <w:abstractNum w:abstractNumId="15" w15:restartNumberingAfterBreak="0">
    <w:nsid w:val="5B3A1243"/>
    <w:multiLevelType w:val="multilevel"/>
    <w:tmpl w:val="996C6188"/>
    <w:lvl w:ilvl="0">
      <w:start w:val="1"/>
      <w:numFmt w:val="decimal"/>
      <w:lvlText w:val="H0%1"/>
      <w:lvlJc w:val="left"/>
      <w:pPr>
        <w:tabs>
          <w:tab w:val="num" w:pos="720"/>
        </w:tabs>
        <w:ind w:left="720" w:hanging="360"/>
      </w:pPr>
      <w:rPr>
        <w:rFonts w:hint="eastAsia"/>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7223EF5"/>
    <w:multiLevelType w:val="hybridMultilevel"/>
    <w:tmpl w:val="E304BB5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7" w15:restartNumberingAfterBreak="0">
    <w:nsid w:val="685A0C3C"/>
    <w:multiLevelType w:val="multilevel"/>
    <w:tmpl w:val="37D408E0"/>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8" w15:restartNumberingAfterBreak="0">
    <w:nsid w:val="692B70F5"/>
    <w:multiLevelType w:val="multilevel"/>
    <w:tmpl w:val="640CAB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16F7B27"/>
    <w:multiLevelType w:val="hybridMultilevel"/>
    <w:tmpl w:val="6FFC79FA"/>
    <w:lvl w:ilvl="0" w:tplc="268C0CB8">
      <w:start w:val="1"/>
      <w:numFmt w:val="bullet"/>
      <w:lvlText w:val=""/>
      <w:lvlJc w:val="left"/>
      <w:pPr>
        <w:ind w:left="480" w:hanging="480"/>
      </w:pPr>
      <w:rPr>
        <w:rFonts w:ascii="Symbol" w:hAnsi="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0" w15:restartNumberingAfterBreak="0">
    <w:nsid w:val="755E7597"/>
    <w:multiLevelType w:val="hybridMultilevel"/>
    <w:tmpl w:val="E3502FE8"/>
    <w:lvl w:ilvl="0" w:tplc="10090001">
      <w:start w:val="1"/>
      <w:numFmt w:val="bullet"/>
      <w:lvlText w:val=""/>
      <w:lvlJc w:val="left"/>
      <w:pPr>
        <w:tabs>
          <w:tab w:val="num" w:pos="360"/>
        </w:tabs>
        <w:ind w:left="360" w:hanging="360"/>
      </w:pPr>
      <w:rPr>
        <w:rFonts w:ascii="Symbol" w:hAnsi="Symbol" w:hint="default"/>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67E0EAC"/>
    <w:multiLevelType w:val="multilevel"/>
    <w:tmpl w:val="4394DD74"/>
    <w:lvl w:ilvl="0">
      <w:start w:val="6"/>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2" w15:restartNumberingAfterBreak="0">
    <w:nsid w:val="799B785D"/>
    <w:multiLevelType w:val="multilevel"/>
    <w:tmpl w:val="ADE4B466"/>
    <w:lvl w:ilvl="0">
      <w:start w:val="2"/>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3" w15:restartNumberingAfterBreak="0">
    <w:nsid w:val="7B6A62DD"/>
    <w:multiLevelType w:val="hybridMultilevel"/>
    <w:tmpl w:val="683050C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7CE705A4"/>
    <w:multiLevelType w:val="multilevel"/>
    <w:tmpl w:val="4E046016"/>
    <w:lvl w:ilvl="0">
      <w:start w:val="5"/>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num w:numId="1" w16cid:durableId="1639609473">
    <w:abstractNumId w:val="23"/>
  </w:num>
  <w:num w:numId="2" w16cid:durableId="273751473">
    <w:abstractNumId w:val="10"/>
  </w:num>
  <w:num w:numId="3" w16cid:durableId="2020426087">
    <w:abstractNumId w:val="20"/>
  </w:num>
  <w:num w:numId="4" w16cid:durableId="1052581350">
    <w:abstractNumId w:val="2"/>
  </w:num>
  <w:num w:numId="5" w16cid:durableId="1904100967">
    <w:abstractNumId w:val="4"/>
  </w:num>
  <w:num w:numId="6" w16cid:durableId="1713462614">
    <w:abstractNumId w:val="3"/>
  </w:num>
  <w:num w:numId="7" w16cid:durableId="450053271">
    <w:abstractNumId w:val="16"/>
  </w:num>
  <w:num w:numId="8" w16cid:durableId="1595431418">
    <w:abstractNumId w:val="13"/>
  </w:num>
  <w:num w:numId="9" w16cid:durableId="397017848">
    <w:abstractNumId w:val="1"/>
  </w:num>
  <w:num w:numId="10" w16cid:durableId="261187210">
    <w:abstractNumId w:val="0"/>
  </w:num>
  <w:num w:numId="11" w16cid:durableId="1235553628">
    <w:abstractNumId w:val="11"/>
  </w:num>
  <w:num w:numId="12" w16cid:durableId="730155182">
    <w:abstractNumId w:val="12"/>
  </w:num>
  <w:num w:numId="13" w16cid:durableId="1350641114">
    <w:abstractNumId w:val="17"/>
  </w:num>
  <w:num w:numId="14" w16cid:durableId="534198017">
    <w:abstractNumId w:val="22"/>
  </w:num>
  <w:num w:numId="15" w16cid:durableId="1189490210">
    <w:abstractNumId w:val="24"/>
  </w:num>
  <w:num w:numId="16" w16cid:durableId="1412392825">
    <w:abstractNumId w:val="21"/>
  </w:num>
  <w:num w:numId="17" w16cid:durableId="882255152">
    <w:abstractNumId w:val="5"/>
  </w:num>
  <w:num w:numId="18" w16cid:durableId="1782871426">
    <w:abstractNumId w:val="14"/>
  </w:num>
  <w:num w:numId="19" w16cid:durableId="1595435674">
    <w:abstractNumId w:val="9"/>
  </w:num>
  <w:num w:numId="20" w16cid:durableId="1209299478">
    <w:abstractNumId w:val="19"/>
  </w:num>
  <w:num w:numId="21" w16cid:durableId="737246431">
    <w:abstractNumId w:val="8"/>
  </w:num>
  <w:num w:numId="22" w16cid:durableId="1256742968">
    <w:abstractNumId w:val="6"/>
  </w:num>
  <w:num w:numId="23" w16cid:durableId="725956128">
    <w:abstractNumId w:val="18"/>
  </w:num>
  <w:num w:numId="24" w16cid:durableId="1894077753">
    <w:abstractNumId w:val="7"/>
  </w:num>
  <w:num w:numId="25" w16cid:durableId="38209450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s>
  <w:rsids>
    <w:rsidRoot w:val="00DD5A00"/>
    <w:rsid w:val="000D0341"/>
    <w:rsid w:val="001255AB"/>
    <w:rsid w:val="00145D2F"/>
    <w:rsid w:val="001514CB"/>
    <w:rsid w:val="00166C9F"/>
    <w:rsid w:val="00183717"/>
    <w:rsid w:val="001D36B6"/>
    <w:rsid w:val="00285309"/>
    <w:rsid w:val="002A59B2"/>
    <w:rsid w:val="002D6CBC"/>
    <w:rsid w:val="00323DBF"/>
    <w:rsid w:val="00337A78"/>
    <w:rsid w:val="003B1653"/>
    <w:rsid w:val="003F5431"/>
    <w:rsid w:val="004B521F"/>
    <w:rsid w:val="004F2A88"/>
    <w:rsid w:val="00506574"/>
    <w:rsid w:val="00593051"/>
    <w:rsid w:val="00595738"/>
    <w:rsid w:val="005A4720"/>
    <w:rsid w:val="00612051"/>
    <w:rsid w:val="006B7CAF"/>
    <w:rsid w:val="006E1F42"/>
    <w:rsid w:val="007969E3"/>
    <w:rsid w:val="007B0581"/>
    <w:rsid w:val="00804908"/>
    <w:rsid w:val="00847ABA"/>
    <w:rsid w:val="008A3FBC"/>
    <w:rsid w:val="008A483C"/>
    <w:rsid w:val="008A69FF"/>
    <w:rsid w:val="008B3320"/>
    <w:rsid w:val="00961E1F"/>
    <w:rsid w:val="00A51040"/>
    <w:rsid w:val="00A537D6"/>
    <w:rsid w:val="00A850A8"/>
    <w:rsid w:val="00AB06F6"/>
    <w:rsid w:val="00AE7925"/>
    <w:rsid w:val="00B37BB3"/>
    <w:rsid w:val="00B43710"/>
    <w:rsid w:val="00B86033"/>
    <w:rsid w:val="00B86D75"/>
    <w:rsid w:val="00B90143"/>
    <w:rsid w:val="00C43BA7"/>
    <w:rsid w:val="00C816E0"/>
    <w:rsid w:val="00DA0510"/>
    <w:rsid w:val="00DB79A6"/>
    <w:rsid w:val="00DD5A00"/>
    <w:rsid w:val="00ED239A"/>
    <w:rsid w:val="00F41E49"/>
    <w:rsid w:val="00F96B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77D166B"/>
  <w15:chartTrackingRefBased/>
  <w15:docId w15:val="{D3387724-ADB0-4DE4-AF69-7706B3B45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5A00"/>
    <w:pPr>
      <w:widowControl w:val="0"/>
      <w:jc w:val="both"/>
    </w:pPr>
    <w:rPr>
      <w:rFonts w:ascii="Times New Roman" w:hAnsi="Times New Roman"/>
      <w:sz w:val="24"/>
      <w:szCs w:val="21"/>
      <w14:ligatures w14:val="none"/>
    </w:rPr>
  </w:style>
  <w:style w:type="paragraph" w:styleId="Heading1">
    <w:name w:val="heading 1"/>
    <w:basedOn w:val="Normal"/>
    <w:next w:val="Normal"/>
    <w:link w:val="Heading1Char"/>
    <w:uiPriority w:val="9"/>
    <w:qFormat/>
    <w:rsid w:val="00DD5A00"/>
    <w:pPr>
      <w:keepNext/>
      <w:outlineLvl w:val="0"/>
    </w:pPr>
    <w:rPr>
      <w:rFonts w:eastAsia="Times New Roman" w:cstheme="majorBidi"/>
      <w:b/>
      <w:szCs w:val="24"/>
    </w:rPr>
  </w:style>
  <w:style w:type="paragraph" w:styleId="Heading2">
    <w:name w:val="heading 2"/>
    <w:basedOn w:val="Normal"/>
    <w:next w:val="Normal"/>
    <w:link w:val="Heading2Char"/>
    <w:uiPriority w:val="9"/>
    <w:unhideWhenUsed/>
    <w:qFormat/>
    <w:rsid w:val="00DD5A00"/>
    <w:pPr>
      <w:keepNext/>
      <w:outlineLvl w:val="1"/>
    </w:pPr>
    <w:rPr>
      <w:rFonts w:eastAsiaTheme="majorEastAsia" w:cstheme="majorBidi"/>
      <w:i/>
    </w:rPr>
  </w:style>
  <w:style w:type="paragraph" w:styleId="Heading3">
    <w:name w:val="heading 3"/>
    <w:basedOn w:val="Normal"/>
    <w:next w:val="Normal"/>
    <w:link w:val="Heading3Char"/>
    <w:uiPriority w:val="9"/>
    <w:semiHidden/>
    <w:unhideWhenUsed/>
    <w:qFormat/>
    <w:rsid w:val="00DD5A00"/>
    <w:pPr>
      <w:keepNext/>
      <w:keepLines/>
      <w:spacing w:before="160" w:after="80"/>
      <w:outlineLvl w:val="2"/>
    </w:pPr>
    <w:rPr>
      <w:rFonts w:asciiTheme="majorHAnsi" w:eastAsiaTheme="majorEastAsia" w:hAnsiTheme="majorHAnsi" w:cstheme="majorBidi"/>
      <w:color w:val="000000" w:themeColor="text1"/>
    </w:rPr>
  </w:style>
  <w:style w:type="paragraph" w:styleId="Heading4">
    <w:name w:val="heading 4"/>
    <w:basedOn w:val="Normal"/>
    <w:next w:val="Normal"/>
    <w:link w:val="Heading4Char"/>
    <w:uiPriority w:val="9"/>
    <w:semiHidden/>
    <w:unhideWhenUsed/>
    <w:qFormat/>
    <w:rsid w:val="00DD5A00"/>
    <w:pPr>
      <w:keepNext/>
      <w:keepLines/>
      <w:spacing w:before="80" w:after="40"/>
      <w:outlineLvl w:val="3"/>
    </w:pPr>
    <w:rPr>
      <w:rFonts w:asciiTheme="majorHAnsi" w:eastAsiaTheme="majorEastAsia" w:hAnsiTheme="majorHAnsi" w:cstheme="majorBidi"/>
      <w:color w:val="000000" w:themeColor="text1"/>
    </w:rPr>
  </w:style>
  <w:style w:type="paragraph" w:styleId="Heading5">
    <w:name w:val="heading 5"/>
    <w:basedOn w:val="Normal"/>
    <w:next w:val="Normal"/>
    <w:link w:val="Heading5Char"/>
    <w:uiPriority w:val="9"/>
    <w:semiHidden/>
    <w:unhideWhenUsed/>
    <w:qFormat/>
    <w:rsid w:val="00DD5A00"/>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Heading6">
    <w:name w:val="heading 6"/>
    <w:basedOn w:val="Normal"/>
    <w:next w:val="Normal"/>
    <w:link w:val="Heading6Char"/>
    <w:uiPriority w:val="9"/>
    <w:semiHidden/>
    <w:unhideWhenUsed/>
    <w:qFormat/>
    <w:rsid w:val="00DD5A00"/>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9"/>
    <w:semiHidden/>
    <w:unhideWhenUsed/>
    <w:qFormat/>
    <w:rsid w:val="00DD5A00"/>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Heading8">
    <w:name w:val="heading 8"/>
    <w:basedOn w:val="Normal"/>
    <w:next w:val="Normal"/>
    <w:link w:val="Heading8Char"/>
    <w:uiPriority w:val="9"/>
    <w:semiHidden/>
    <w:unhideWhenUsed/>
    <w:qFormat/>
    <w:rsid w:val="00DD5A00"/>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Heading9">
    <w:name w:val="heading 9"/>
    <w:basedOn w:val="Normal"/>
    <w:next w:val="Normal"/>
    <w:link w:val="Heading9Char"/>
    <w:uiPriority w:val="9"/>
    <w:semiHidden/>
    <w:unhideWhenUsed/>
    <w:qFormat/>
    <w:rsid w:val="00DD5A00"/>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5A00"/>
    <w:rPr>
      <w:rFonts w:ascii="Times New Roman" w:eastAsia="Times New Roman" w:hAnsi="Times New Roman" w:cstheme="majorBidi"/>
      <w:b/>
      <w:sz w:val="24"/>
      <w14:ligatures w14:val="none"/>
    </w:rPr>
  </w:style>
  <w:style w:type="character" w:customStyle="1" w:styleId="Heading2Char">
    <w:name w:val="Heading 2 Char"/>
    <w:basedOn w:val="DefaultParagraphFont"/>
    <w:link w:val="Heading2"/>
    <w:uiPriority w:val="9"/>
    <w:rsid w:val="00DD5A00"/>
    <w:rPr>
      <w:rFonts w:ascii="Times New Roman" w:eastAsiaTheme="majorEastAsia" w:hAnsi="Times New Roman" w:cstheme="majorBidi"/>
      <w:i/>
      <w:sz w:val="24"/>
      <w:szCs w:val="21"/>
      <w14:ligatures w14:val="none"/>
    </w:rPr>
  </w:style>
  <w:style w:type="character" w:customStyle="1" w:styleId="Heading3Char">
    <w:name w:val="Heading 3 Char"/>
    <w:basedOn w:val="DefaultParagraphFont"/>
    <w:link w:val="Heading3"/>
    <w:uiPriority w:val="9"/>
    <w:semiHidden/>
    <w:rsid w:val="00DD5A00"/>
    <w:rPr>
      <w:rFonts w:asciiTheme="majorHAnsi" w:eastAsiaTheme="majorEastAsia" w:hAnsiTheme="majorHAnsi" w:cstheme="majorBidi"/>
      <w:color w:val="000000" w:themeColor="text1"/>
      <w:sz w:val="24"/>
    </w:rPr>
  </w:style>
  <w:style w:type="character" w:customStyle="1" w:styleId="Heading4Char">
    <w:name w:val="Heading 4 Char"/>
    <w:basedOn w:val="DefaultParagraphFont"/>
    <w:link w:val="Heading4"/>
    <w:uiPriority w:val="9"/>
    <w:semiHidden/>
    <w:rsid w:val="00DD5A00"/>
    <w:rPr>
      <w:rFonts w:asciiTheme="majorHAnsi" w:eastAsiaTheme="majorEastAsia" w:hAnsiTheme="majorHAnsi" w:cstheme="majorBidi"/>
      <w:color w:val="000000" w:themeColor="text1"/>
    </w:rPr>
  </w:style>
  <w:style w:type="character" w:customStyle="1" w:styleId="Heading5Char">
    <w:name w:val="Heading 5 Char"/>
    <w:basedOn w:val="DefaultParagraphFont"/>
    <w:link w:val="Heading5"/>
    <w:uiPriority w:val="9"/>
    <w:semiHidden/>
    <w:rsid w:val="00DD5A00"/>
    <w:rPr>
      <w:rFonts w:asciiTheme="majorHAnsi" w:eastAsiaTheme="majorEastAsia" w:hAnsiTheme="majorHAnsi" w:cstheme="majorBidi"/>
      <w:color w:val="000000" w:themeColor="text1"/>
    </w:rPr>
  </w:style>
  <w:style w:type="character" w:customStyle="1" w:styleId="Heading6Char">
    <w:name w:val="Heading 6 Char"/>
    <w:basedOn w:val="DefaultParagraphFont"/>
    <w:link w:val="Heading6"/>
    <w:uiPriority w:val="9"/>
    <w:semiHidden/>
    <w:rsid w:val="00DD5A00"/>
    <w:rPr>
      <w:rFonts w:asciiTheme="majorHAnsi" w:eastAsiaTheme="majorEastAsia" w:hAnsiTheme="majorHAnsi" w:cstheme="majorBidi"/>
      <w:color w:val="000000" w:themeColor="text1"/>
    </w:rPr>
  </w:style>
  <w:style w:type="character" w:customStyle="1" w:styleId="Heading7Char">
    <w:name w:val="Heading 7 Char"/>
    <w:basedOn w:val="DefaultParagraphFont"/>
    <w:link w:val="Heading7"/>
    <w:uiPriority w:val="9"/>
    <w:semiHidden/>
    <w:rsid w:val="00DD5A00"/>
    <w:rPr>
      <w:rFonts w:asciiTheme="majorHAnsi" w:eastAsiaTheme="majorEastAsia" w:hAnsiTheme="majorHAnsi" w:cstheme="majorBidi"/>
      <w:color w:val="000000" w:themeColor="text1"/>
    </w:rPr>
  </w:style>
  <w:style w:type="character" w:customStyle="1" w:styleId="Heading8Char">
    <w:name w:val="Heading 8 Char"/>
    <w:basedOn w:val="DefaultParagraphFont"/>
    <w:link w:val="Heading8"/>
    <w:uiPriority w:val="9"/>
    <w:semiHidden/>
    <w:rsid w:val="00DD5A00"/>
    <w:rPr>
      <w:rFonts w:asciiTheme="majorHAnsi" w:eastAsiaTheme="majorEastAsia" w:hAnsiTheme="majorHAnsi" w:cstheme="majorBidi"/>
      <w:color w:val="000000" w:themeColor="text1"/>
    </w:rPr>
  </w:style>
  <w:style w:type="character" w:customStyle="1" w:styleId="Heading9Char">
    <w:name w:val="Heading 9 Char"/>
    <w:basedOn w:val="DefaultParagraphFont"/>
    <w:link w:val="Heading9"/>
    <w:uiPriority w:val="9"/>
    <w:semiHidden/>
    <w:rsid w:val="00DD5A00"/>
    <w:rPr>
      <w:rFonts w:asciiTheme="majorHAnsi" w:eastAsiaTheme="majorEastAsia" w:hAnsiTheme="majorHAnsi" w:cstheme="majorBidi"/>
      <w:color w:val="000000" w:themeColor="text1"/>
    </w:rPr>
  </w:style>
  <w:style w:type="paragraph" w:styleId="Title">
    <w:name w:val="Title"/>
    <w:basedOn w:val="Normal"/>
    <w:next w:val="Normal"/>
    <w:link w:val="TitleChar"/>
    <w:uiPriority w:val="10"/>
    <w:qFormat/>
    <w:rsid w:val="00DD5A00"/>
    <w:pPr>
      <w:jc w:val="center"/>
    </w:pPr>
    <w:rPr>
      <w:rFonts w:cs="Times New Roman"/>
      <w:b/>
      <w:bCs/>
      <w:sz w:val="28"/>
      <w:szCs w:val="28"/>
    </w:rPr>
  </w:style>
  <w:style w:type="character" w:customStyle="1" w:styleId="TitleChar">
    <w:name w:val="Title Char"/>
    <w:basedOn w:val="DefaultParagraphFont"/>
    <w:link w:val="Title"/>
    <w:uiPriority w:val="10"/>
    <w:rsid w:val="00DD5A00"/>
    <w:rPr>
      <w:rFonts w:ascii="Times New Roman" w:hAnsi="Times New Roman" w:cs="Times New Roman"/>
      <w:b/>
      <w:bCs/>
      <w:sz w:val="28"/>
      <w:szCs w:val="28"/>
      <w14:ligatures w14:val="none"/>
    </w:rPr>
  </w:style>
  <w:style w:type="paragraph" w:styleId="Subtitle">
    <w:name w:val="Subtitle"/>
    <w:basedOn w:val="Normal"/>
    <w:next w:val="Normal"/>
    <w:link w:val="SubtitleChar"/>
    <w:uiPriority w:val="11"/>
    <w:qFormat/>
    <w:rsid w:val="00DD5A00"/>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D5A00"/>
    <w:rPr>
      <w:rFonts w:asciiTheme="majorHAnsi" w:eastAsiaTheme="majorEastAsia" w:hAnsiTheme="majorHAnsi" w:cstheme="majorBidi"/>
      <w:color w:val="595959" w:themeColor="text1" w:themeTint="A6"/>
      <w:spacing w:val="15"/>
      <w:sz w:val="28"/>
      <w:szCs w:val="28"/>
    </w:rPr>
  </w:style>
  <w:style w:type="paragraph" w:styleId="Quote">
    <w:name w:val="Quote"/>
    <w:basedOn w:val="Normal"/>
    <w:next w:val="Normal"/>
    <w:link w:val="QuoteChar"/>
    <w:uiPriority w:val="29"/>
    <w:qFormat/>
    <w:rsid w:val="00DD5A0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D5A00"/>
    <w:rPr>
      <w:i/>
      <w:iCs/>
      <w:color w:val="404040" w:themeColor="text1" w:themeTint="BF"/>
    </w:rPr>
  </w:style>
  <w:style w:type="paragraph" w:styleId="ListParagraph">
    <w:name w:val="List Paragraph"/>
    <w:basedOn w:val="Normal"/>
    <w:uiPriority w:val="34"/>
    <w:qFormat/>
    <w:rsid w:val="00DD5A00"/>
    <w:pPr>
      <w:ind w:leftChars="400" w:left="840"/>
    </w:pPr>
  </w:style>
  <w:style w:type="character" w:styleId="IntenseEmphasis">
    <w:name w:val="Intense Emphasis"/>
    <w:basedOn w:val="DefaultParagraphFont"/>
    <w:uiPriority w:val="21"/>
    <w:qFormat/>
    <w:rsid w:val="00DD5A00"/>
    <w:rPr>
      <w:i/>
      <w:iCs/>
      <w:color w:val="0F4761" w:themeColor="accent1" w:themeShade="BF"/>
    </w:rPr>
  </w:style>
  <w:style w:type="paragraph" w:styleId="IntenseQuote">
    <w:name w:val="Intense Quote"/>
    <w:basedOn w:val="Normal"/>
    <w:next w:val="Normal"/>
    <w:link w:val="IntenseQuoteChar"/>
    <w:uiPriority w:val="30"/>
    <w:qFormat/>
    <w:rsid w:val="00DD5A0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D5A00"/>
    <w:rPr>
      <w:i/>
      <w:iCs/>
      <w:color w:val="0F4761" w:themeColor="accent1" w:themeShade="BF"/>
    </w:rPr>
  </w:style>
  <w:style w:type="character" w:styleId="IntenseReference">
    <w:name w:val="Intense Reference"/>
    <w:basedOn w:val="DefaultParagraphFont"/>
    <w:uiPriority w:val="32"/>
    <w:qFormat/>
    <w:rsid w:val="00DD5A00"/>
    <w:rPr>
      <w:b/>
      <w:bCs/>
      <w:smallCaps/>
      <w:color w:val="0F4761" w:themeColor="accent1" w:themeShade="BF"/>
      <w:spacing w:val="5"/>
    </w:rPr>
  </w:style>
  <w:style w:type="paragraph" w:styleId="Header">
    <w:name w:val="header"/>
    <w:basedOn w:val="Normal"/>
    <w:link w:val="HeaderChar"/>
    <w:uiPriority w:val="99"/>
    <w:unhideWhenUsed/>
    <w:rsid w:val="00DD5A00"/>
    <w:pPr>
      <w:tabs>
        <w:tab w:val="center" w:pos="4252"/>
        <w:tab w:val="right" w:pos="8504"/>
      </w:tabs>
      <w:snapToGrid w:val="0"/>
    </w:pPr>
  </w:style>
  <w:style w:type="character" w:customStyle="1" w:styleId="HeaderChar">
    <w:name w:val="Header Char"/>
    <w:basedOn w:val="DefaultParagraphFont"/>
    <w:link w:val="Header"/>
    <w:uiPriority w:val="99"/>
    <w:rsid w:val="00DD5A00"/>
    <w:rPr>
      <w:rFonts w:ascii="Times New Roman" w:hAnsi="Times New Roman"/>
      <w:sz w:val="24"/>
      <w:szCs w:val="21"/>
      <w14:ligatures w14:val="none"/>
    </w:rPr>
  </w:style>
  <w:style w:type="paragraph" w:styleId="Footer">
    <w:name w:val="footer"/>
    <w:basedOn w:val="Normal"/>
    <w:link w:val="FooterChar"/>
    <w:uiPriority w:val="99"/>
    <w:unhideWhenUsed/>
    <w:rsid w:val="00DD5A00"/>
    <w:pPr>
      <w:tabs>
        <w:tab w:val="center" w:pos="4252"/>
        <w:tab w:val="right" w:pos="8504"/>
      </w:tabs>
      <w:snapToGrid w:val="0"/>
    </w:pPr>
  </w:style>
  <w:style w:type="character" w:customStyle="1" w:styleId="FooterChar">
    <w:name w:val="Footer Char"/>
    <w:basedOn w:val="DefaultParagraphFont"/>
    <w:link w:val="Footer"/>
    <w:uiPriority w:val="99"/>
    <w:rsid w:val="00DD5A00"/>
    <w:rPr>
      <w:rFonts w:ascii="Times New Roman" w:hAnsi="Times New Roman"/>
      <w:sz w:val="24"/>
      <w:szCs w:val="21"/>
      <w14:ligatures w14:val="none"/>
    </w:rPr>
  </w:style>
  <w:style w:type="table" w:styleId="TableGrid">
    <w:name w:val="Table Grid"/>
    <w:basedOn w:val="TableNormal"/>
    <w:rsid w:val="00DD5A00"/>
    <w:rPr>
      <w:szCs w:val="21"/>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D5A00"/>
    <w:rPr>
      <w:color w:val="467886" w:themeColor="hyperlink"/>
      <w:u w:val="single"/>
    </w:rPr>
  </w:style>
  <w:style w:type="paragraph" w:styleId="BalloonText">
    <w:name w:val="Balloon Text"/>
    <w:basedOn w:val="Normal"/>
    <w:link w:val="BalloonTextChar"/>
    <w:uiPriority w:val="99"/>
    <w:semiHidden/>
    <w:unhideWhenUsed/>
    <w:rsid w:val="00DD5A00"/>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DD5A00"/>
    <w:rPr>
      <w:rFonts w:asciiTheme="majorHAnsi" w:eastAsiaTheme="majorEastAsia" w:hAnsiTheme="majorHAnsi" w:cstheme="majorBidi"/>
      <w:sz w:val="18"/>
      <w:szCs w:val="18"/>
      <w14:ligatures w14:val="none"/>
    </w:rPr>
  </w:style>
  <w:style w:type="paragraph" w:customStyle="1" w:styleId="Default">
    <w:name w:val="Default"/>
    <w:rsid w:val="00DD5A00"/>
    <w:pPr>
      <w:widowControl w:val="0"/>
      <w:autoSpaceDE w:val="0"/>
      <w:autoSpaceDN w:val="0"/>
      <w:adjustRightInd w:val="0"/>
    </w:pPr>
    <w:rPr>
      <w:rFonts w:ascii="Times New Roman" w:hAnsi="Times New Roman" w:cs="Times New Roman"/>
      <w:color w:val="000000"/>
      <w:kern w:val="0"/>
      <w:sz w:val="24"/>
      <w14:ligatures w14:val="none"/>
    </w:rPr>
  </w:style>
  <w:style w:type="paragraph" w:styleId="Date">
    <w:name w:val="Date"/>
    <w:basedOn w:val="Normal"/>
    <w:next w:val="Normal"/>
    <w:link w:val="DateChar"/>
    <w:uiPriority w:val="99"/>
    <w:semiHidden/>
    <w:unhideWhenUsed/>
    <w:rsid w:val="00DD5A00"/>
  </w:style>
  <w:style w:type="character" w:customStyle="1" w:styleId="DateChar">
    <w:name w:val="Date Char"/>
    <w:basedOn w:val="DefaultParagraphFont"/>
    <w:link w:val="Date"/>
    <w:uiPriority w:val="99"/>
    <w:semiHidden/>
    <w:rsid w:val="00DD5A00"/>
    <w:rPr>
      <w:rFonts w:ascii="Times New Roman" w:hAnsi="Times New Roman"/>
      <w:sz w:val="24"/>
      <w:szCs w:val="21"/>
      <w14:ligatures w14:val="none"/>
    </w:rPr>
  </w:style>
  <w:style w:type="paragraph" w:customStyle="1" w:styleId="default0">
    <w:name w:val="default"/>
    <w:basedOn w:val="Normal"/>
    <w:rsid w:val="00DD5A00"/>
    <w:pPr>
      <w:widowControl/>
      <w:spacing w:before="100" w:beforeAutospacing="1" w:after="100" w:afterAutospacing="1"/>
      <w:jc w:val="left"/>
    </w:pPr>
    <w:rPr>
      <w:rFonts w:eastAsia="Times New Roman" w:cs="Times New Roman"/>
      <w:color w:val="000000"/>
      <w:kern w:val="0"/>
      <w:szCs w:val="24"/>
      <w:lang w:val="en-CA" w:eastAsia="en-CA"/>
    </w:rPr>
  </w:style>
  <w:style w:type="paragraph" w:styleId="BodyText">
    <w:name w:val="Body Text"/>
    <w:basedOn w:val="Normal"/>
    <w:link w:val="BodyTextChar"/>
    <w:uiPriority w:val="1"/>
    <w:qFormat/>
    <w:rsid w:val="00DD5A00"/>
    <w:pPr>
      <w:ind w:left="479"/>
      <w:jc w:val="left"/>
    </w:pPr>
    <w:rPr>
      <w:rFonts w:eastAsia="Times New Roman"/>
      <w:kern w:val="0"/>
      <w:szCs w:val="24"/>
      <w:lang w:eastAsia="en-US"/>
    </w:rPr>
  </w:style>
  <w:style w:type="character" w:customStyle="1" w:styleId="BodyTextChar">
    <w:name w:val="Body Text Char"/>
    <w:basedOn w:val="DefaultParagraphFont"/>
    <w:link w:val="BodyText"/>
    <w:uiPriority w:val="1"/>
    <w:rsid w:val="00DD5A00"/>
    <w:rPr>
      <w:rFonts w:ascii="Times New Roman" w:eastAsia="Times New Roman" w:hAnsi="Times New Roman"/>
      <w:kern w:val="0"/>
      <w:sz w:val="24"/>
      <w:lang w:eastAsia="en-US"/>
      <w14:ligatures w14:val="none"/>
    </w:rPr>
  </w:style>
  <w:style w:type="character" w:styleId="UnresolvedMention">
    <w:name w:val="Unresolved Mention"/>
    <w:basedOn w:val="DefaultParagraphFont"/>
    <w:uiPriority w:val="99"/>
    <w:semiHidden/>
    <w:unhideWhenUsed/>
    <w:rsid w:val="00DD5A00"/>
    <w:rPr>
      <w:color w:val="808080"/>
      <w:shd w:val="clear" w:color="auto" w:fill="E6E6E6"/>
    </w:rPr>
  </w:style>
  <w:style w:type="paragraph" w:styleId="Revision">
    <w:name w:val="Revision"/>
    <w:hidden/>
    <w:uiPriority w:val="99"/>
    <w:semiHidden/>
    <w:rsid w:val="00DD5A00"/>
    <w:rPr>
      <w:rFonts w:ascii="Times New Roman" w:hAnsi="Times New Roman"/>
      <w:sz w:val="24"/>
      <w:szCs w:val="21"/>
      <w14:ligatures w14:val="none"/>
    </w:rPr>
  </w:style>
  <w:style w:type="table" w:customStyle="1" w:styleId="5">
    <w:name w:val="表格格線5"/>
    <w:basedOn w:val="TableNormal"/>
    <w:next w:val="TableGrid"/>
    <w:uiPriority w:val="59"/>
    <w:rsid w:val="00DD5A00"/>
    <w:pPr>
      <w:widowControl w:val="0"/>
    </w:pPr>
    <w:rPr>
      <w:rFonts w:ascii="Times New Roman" w:eastAsia="PMingLiU" w:hAnsi="Times New Roman" w:cs="Times New Roman"/>
      <w:kern w:val="0"/>
      <w:sz w:val="20"/>
      <w:szCs w:val="20"/>
      <w:lang w:eastAsia="zh-TW"/>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D5A00"/>
    <w:rPr>
      <w:sz w:val="18"/>
      <w:szCs w:val="18"/>
    </w:rPr>
  </w:style>
  <w:style w:type="paragraph" w:styleId="CommentText">
    <w:name w:val="annotation text"/>
    <w:basedOn w:val="Normal"/>
    <w:link w:val="CommentTextChar"/>
    <w:uiPriority w:val="99"/>
    <w:unhideWhenUsed/>
    <w:rsid w:val="00DD5A00"/>
    <w:pPr>
      <w:jc w:val="left"/>
    </w:pPr>
  </w:style>
  <w:style w:type="character" w:customStyle="1" w:styleId="CommentTextChar">
    <w:name w:val="Comment Text Char"/>
    <w:basedOn w:val="DefaultParagraphFont"/>
    <w:link w:val="CommentText"/>
    <w:uiPriority w:val="99"/>
    <w:rsid w:val="00DD5A00"/>
    <w:rPr>
      <w:rFonts w:ascii="Times New Roman" w:hAnsi="Times New Roman"/>
      <w:sz w:val="24"/>
      <w:szCs w:val="21"/>
      <w14:ligatures w14:val="none"/>
    </w:rPr>
  </w:style>
  <w:style w:type="paragraph" w:styleId="CommentSubject">
    <w:name w:val="annotation subject"/>
    <w:basedOn w:val="CommentText"/>
    <w:next w:val="CommentText"/>
    <w:link w:val="CommentSubjectChar"/>
    <w:uiPriority w:val="99"/>
    <w:semiHidden/>
    <w:unhideWhenUsed/>
    <w:rsid w:val="00DD5A00"/>
    <w:rPr>
      <w:b/>
      <w:bCs/>
    </w:rPr>
  </w:style>
  <w:style w:type="character" w:customStyle="1" w:styleId="CommentSubjectChar">
    <w:name w:val="Comment Subject Char"/>
    <w:basedOn w:val="CommentTextChar"/>
    <w:link w:val="CommentSubject"/>
    <w:uiPriority w:val="99"/>
    <w:semiHidden/>
    <w:rsid w:val="00DD5A00"/>
    <w:rPr>
      <w:rFonts w:ascii="Times New Roman" w:hAnsi="Times New Roman"/>
      <w:b/>
      <w:bCs/>
      <w:sz w:val="24"/>
      <w:szCs w:val="21"/>
      <w14:ligatures w14:val="none"/>
    </w:rPr>
  </w:style>
  <w:style w:type="paragraph" w:styleId="NoSpacing">
    <w:name w:val="No Spacing"/>
    <w:uiPriority w:val="1"/>
    <w:qFormat/>
    <w:rsid w:val="00DD5A00"/>
    <w:pPr>
      <w:widowControl w:val="0"/>
      <w:jc w:val="both"/>
    </w:pPr>
    <w:rPr>
      <w:rFonts w:ascii="Times New Roman" w:hAnsi="Times New Roman"/>
      <w:sz w:val="24"/>
      <w:szCs w:val="21"/>
      <w14:ligatures w14:val="none"/>
    </w:rPr>
  </w:style>
  <w:style w:type="character" w:styleId="PlaceholderText">
    <w:name w:val="Placeholder Text"/>
    <w:basedOn w:val="DefaultParagraphFont"/>
    <w:uiPriority w:val="99"/>
    <w:semiHidden/>
    <w:rsid w:val="00DD5A00"/>
    <w:rPr>
      <w:color w:val="808080"/>
    </w:rPr>
  </w:style>
  <w:style w:type="paragraph" w:styleId="HTMLPreformatted">
    <w:name w:val="HTML Preformatted"/>
    <w:basedOn w:val="Normal"/>
    <w:link w:val="HTMLPreformattedChar"/>
    <w:uiPriority w:val="99"/>
    <w:semiHidden/>
    <w:unhideWhenUsed/>
    <w:rsid w:val="00DD5A00"/>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DD5A00"/>
    <w:rPr>
      <w:rFonts w:ascii="Courier New" w:hAnsi="Courier New" w:cs="Courier New"/>
      <w:sz w:val="20"/>
      <w:szCs w:val="20"/>
      <w14:ligatures w14:val="none"/>
    </w:rPr>
  </w:style>
  <w:style w:type="paragraph" w:styleId="NormalWeb">
    <w:name w:val="Normal (Web)"/>
    <w:basedOn w:val="Normal"/>
    <w:uiPriority w:val="99"/>
    <w:semiHidden/>
    <w:unhideWhenUsed/>
    <w:rsid w:val="00DD5A00"/>
    <w:rPr>
      <w:rFonts w:cs="Times New Roman"/>
      <w:szCs w:val="24"/>
    </w:rPr>
  </w:style>
  <w:style w:type="paragraph" w:customStyle="1" w:styleId="EndNoteBibliographyTitle">
    <w:name w:val="EndNote Bibliography Title"/>
    <w:basedOn w:val="Normal"/>
    <w:link w:val="EndNoteBibliographyTitle0"/>
    <w:rsid w:val="00DD5A00"/>
    <w:pPr>
      <w:jc w:val="center"/>
    </w:pPr>
    <w:rPr>
      <w:rFonts w:cs="Times New Roman"/>
      <w:noProof/>
    </w:rPr>
  </w:style>
  <w:style w:type="character" w:customStyle="1" w:styleId="EndNoteBibliographyTitle0">
    <w:name w:val="EndNote Bibliography Title (文字)"/>
    <w:basedOn w:val="DefaultParagraphFont"/>
    <w:link w:val="EndNoteBibliographyTitle"/>
    <w:rsid w:val="00DD5A00"/>
    <w:rPr>
      <w:rFonts w:ascii="Times New Roman" w:hAnsi="Times New Roman" w:cs="Times New Roman"/>
      <w:noProof/>
      <w:sz w:val="24"/>
      <w:szCs w:val="21"/>
      <w14:ligatures w14:val="none"/>
    </w:rPr>
  </w:style>
  <w:style w:type="paragraph" w:customStyle="1" w:styleId="EndNoteBibliography">
    <w:name w:val="EndNote Bibliography"/>
    <w:basedOn w:val="Normal"/>
    <w:link w:val="EndNoteBibliography0"/>
    <w:rsid w:val="00DD5A00"/>
    <w:rPr>
      <w:rFonts w:cs="Times New Roman"/>
      <w:noProof/>
    </w:rPr>
  </w:style>
  <w:style w:type="character" w:customStyle="1" w:styleId="EndNoteBibliography0">
    <w:name w:val="EndNote Bibliography (文字)"/>
    <w:basedOn w:val="DefaultParagraphFont"/>
    <w:link w:val="EndNoteBibliography"/>
    <w:rsid w:val="00DD5A00"/>
    <w:rPr>
      <w:rFonts w:ascii="Times New Roman" w:hAnsi="Times New Roman" w:cs="Times New Roman"/>
      <w:noProof/>
      <w:sz w:val="24"/>
      <w:szCs w:val="21"/>
      <w14:ligatures w14:val="none"/>
    </w:rPr>
  </w:style>
  <w:style w:type="paragraph" w:styleId="EndnoteText">
    <w:name w:val="endnote text"/>
    <w:basedOn w:val="Normal"/>
    <w:link w:val="EndnoteTextChar"/>
    <w:uiPriority w:val="99"/>
    <w:semiHidden/>
    <w:unhideWhenUsed/>
    <w:rsid w:val="00DD5A00"/>
    <w:pPr>
      <w:snapToGrid w:val="0"/>
      <w:jc w:val="left"/>
    </w:pPr>
  </w:style>
  <w:style w:type="character" w:customStyle="1" w:styleId="EndnoteTextChar">
    <w:name w:val="Endnote Text Char"/>
    <w:basedOn w:val="DefaultParagraphFont"/>
    <w:link w:val="EndnoteText"/>
    <w:uiPriority w:val="99"/>
    <w:semiHidden/>
    <w:rsid w:val="00DD5A00"/>
    <w:rPr>
      <w:rFonts w:ascii="Times New Roman" w:hAnsi="Times New Roman"/>
      <w:sz w:val="24"/>
      <w:szCs w:val="21"/>
      <w14:ligatures w14:val="none"/>
    </w:rPr>
  </w:style>
  <w:style w:type="character" w:styleId="EndnoteReference">
    <w:name w:val="endnote reference"/>
    <w:basedOn w:val="DefaultParagraphFont"/>
    <w:uiPriority w:val="99"/>
    <w:semiHidden/>
    <w:unhideWhenUsed/>
    <w:rsid w:val="00DD5A00"/>
    <w:rPr>
      <w:vertAlign w:val="superscript"/>
    </w:rPr>
  </w:style>
  <w:style w:type="character" w:styleId="FollowedHyperlink">
    <w:name w:val="FollowedHyperlink"/>
    <w:basedOn w:val="DefaultParagraphFont"/>
    <w:uiPriority w:val="99"/>
    <w:semiHidden/>
    <w:unhideWhenUsed/>
    <w:rsid w:val="00DD5A00"/>
    <w:rPr>
      <w:color w:val="96607D" w:themeColor="followedHyperlink"/>
      <w:u w:val="single"/>
    </w:rPr>
  </w:style>
  <w:style w:type="character" w:styleId="Mention">
    <w:name w:val="Mention"/>
    <w:basedOn w:val="DefaultParagraphFont"/>
    <w:uiPriority w:val="99"/>
    <w:unhideWhenUsed/>
    <w:rsid w:val="00DD5A0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image" Target="media/image6.png"/><Relationship Id="rId10" Type="http://schemas.openxmlformats.org/officeDocument/2006/relationships/hyperlink" Target="https://doi.org/10.1093/ICESJMS/FSAA051"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85d2109b-5d35-441a-b750-2f7776d10148" xsi:nil="true"/>
    <lcf76f155ced4ddcb4097134ff3c332f xmlns="1e66e9eb-7008-4f36-9f12-2720d07fd813">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19E7653AFCF07C478C8F2E80DEEE7C66" ma:contentTypeVersion="14" ma:contentTypeDescription="新しいドキュメントを作成します。" ma:contentTypeScope="" ma:versionID="b0d2dcf8d89852d9f295804263cb3de3">
  <xsd:schema xmlns:xsd="http://www.w3.org/2001/XMLSchema" xmlns:xs="http://www.w3.org/2001/XMLSchema" xmlns:p="http://schemas.microsoft.com/office/2006/metadata/properties" xmlns:ns2="1e66e9eb-7008-4f36-9f12-2720d07fd813" xmlns:ns3="85d2109b-5d35-441a-b750-2f7776d10148" targetNamespace="http://schemas.microsoft.com/office/2006/metadata/properties" ma:root="true" ma:fieldsID="bc6e6d2f20221810aeb326661d410c30" ns2:_="" ns3:_="">
    <xsd:import namespace="1e66e9eb-7008-4f36-9f12-2720d07fd813"/>
    <xsd:import namespace="85d2109b-5d35-441a-b750-2f7776d1014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66e9eb-7008-4f36-9f12-2720d07fd8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081499c7-1a20-4903-917e-2c993b925caa"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d2109b-5d35-441a-b750-2f7776d1014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3e52732-d436-4738-bfcd-76a6a558de0e}" ma:internalName="TaxCatchAll" ma:showField="CatchAllData" ma:web="85d2109b-5d35-441a-b750-2f7776d10148">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A876FA-3761-4772-B5C4-CC3F4EE92011}">
  <ds:schemaRefs>
    <ds:schemaRef ds:uri="http://schemas.microsoft.com/sharepoint/v3/contenttype/forms"/>
  </ds:schemaRefs>
</ds:datastoreItem>
</file>

<file path=customXml/itemProps2.xml><?xml version="1.0" encoding="utf-8"?>
<ds:datastoreItem xmlns:ds="http://schemas.openxmlformats.org/officeDocument/2006/customXml" ds:itemID="{B56BA39C-C6AB-4282-8321-CBB51F3B62D6}">
  <ds:schemaRefs>
    <ds:schemaRef ds:uri="http://schemas.microsoft.com/office/2006/metadata/properties"/>
    <ds:schemaRef ds:uri="http://schemas.microsoft.com/office/infopath/2007/PartnerControls"/>
    <ds:schemaRef ds:uri="85d2109b-5d35-441a-b750-2f7776d10148"/>
    <ds:schemaRef ds:uri="1e66e9eb-7008-4f36-9f12-2720d07fd813"/>
  </ds:schemaRefs>
</ds:datastoreItem>
</file>

<file path=customXml/itemProps3.xml><?xml version="1.0" encoding="utf-8"?>
<ds:datastoreItem xmlns:ds="http://schemas.openxmlformats.org/officeDocument/2006/customXml" ds:itemID="{6676ACD4-6895-4037-B5B6-E54ED872E2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66e9eb-7008-4f36-9f12-2720d07fd813"/>
    <ds:schemaRef ds:uri="85d2109b-5d35-441a-b750-2f7776d101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2805</Words>
  <Characters>15991</Characters>
  <Application>Microsoft Office Word</Application>
  <DocSecurity>0</DocSecurity>
  <Lines>133</Lines>
  <Paragraphs>37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18759</CharactersWithSpaces>
  <SharedDoc>false</SharedDoc>
  <HLinks>
    <vt:vector size="24" baseType="variant">
      <vt:variant>
        <vt:i4>7274619</vt:i4>
      </vt:variant>
      <vt:variant>
        <vt:i4>0</vt:i4>
      </vt:variant>
      <vt:variant>
        <vt:i4>0</vt:i4>
      </vt:variant>
      <vt:variant>
        <vt:i4>5</vt:i4>
      </vt:variant>
      <vt:variant>
        <vt:lpwstr>https://doi.org/10.1093/ICESJMS/FSAA051</vt:lpwstr>
      </vt:variant>
      <vt:variant>
        <vt:lpwstr/>
      </vt:variant>
      <vt:variant>
        <vt:i4>8323077</vt:i4>
      </vt:variant>
      <vt:variant>
        <vt:i4>6</vt:i4>
      </vt:variant>
      <vt:variant>
        <vt:i4>0</vt:i4>
      </vt:variant>
      <vt:variant>
        <vt:i4>5</vt:i4>
      </vt:variant>
      <vt:variant>
        <vt:lpwstr>mailto:00006928@fra.go.jp</vt:lpwstr>
      </vt:variant>
      <vt:variant>
        <vt:lpwstr/>
      </vt:variant>
      <vt:variant>
        <vt:i4>8192004</vt:i4>
      </vt:variant>
      <vt:variant>
        <vt:i4>3</vt:i4>
      </vt:variant>
      <vt:variant>
        <vt:i4>0</vt:i4>
      </vt:variant>
      <vt:variant>
        <vt:i4>5</vt:i4>
      </vt:variant>
      <vt:variant>
        <vt:lpwstr>mailto:00006909@fra.go.jp</vt:lpwstr>
      </vt:variant>
      <vt:variant>
        <vt:lpwstr/>
      </vt:variant>
      <vt:variant>
        <vt:i4>8323077</vt:i4>
      </vt:variant>
      <vt:variant>
        <vt:i4>0</vt:i4>
      </vt:variant>
      <vt:variant>
        <vt:i4>0</vt:i4>
      </vt:variant>
      <vt:variant>
        <vt:i4>5</vt:i4>
      </vt:variant>
      <vt:variant>
        <vt:lpwstr>mailto:00006928@fra.go.jp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Shota Nishijima</dc:creator>
  <cp:keywords/>
  <dc:description/>
  <cp:lastModifiedBy>Aleksandr Zavolokin</cp:lastModifiedBy>
  <cp:revision>4</cp:revision>
  <dcterms:created xsi:type="dcterms:W3CDTF">2025-06-25T03:45:00Z</dcterms:created>
  <dcterms:modified xsi:type="dcterms:W3CDTF">2025-06-30T06:20:00Z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0x01010019E7653AFCF07C478C8F2E80DEEE7C66</vt:lpwstr>
  </property>
  <property fmtid="{D5CDD505-2E9C-101B-9397-08002B2CF9AE}" pid="3" name="MediaServiceImageTags">
    <vt:lpwstr/>
  </property>
</Properties>
</file>