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3F46F" w14:textId="2073AF2A" w:rsidR="00F27999" w:rsidRPr="00091C1A" w:rsidRDefault="00F27999" w:rsidP="00091C1A">
      <w:pPr>
        <w:spacing w:line="360" w:lineRule="auto"/>
        <w:jc w:val="right"/>
        <w:rPr>
          <w:rFonts w:ascii="Times New Roman" w:hAnsi="Times New Roman" w:cs="Times New Roman"/>
          <w:sz w:val="24"/>
          <w:szCs w:val="24"/>
        </w:rPr>
      </w:pPr>
      <w:r w:rsidRPr="00091C1A">
        <w:rPr>
          <w:rFonts w:ascii="Times New Roman" w:hAnsi="Times New Roman" w:cs="Times New Roman"/>
          <w:sz w:val="24"/>
          <w:szCs w:val="24"/>
        </w:rPr>
        <w:t>NPFC-2025-TWG CMSA11-</w:t>
      </w:r>
      <w:r w:rsidR="002B465D" w:rsidRPr="00091C1A">
        <w:rPr>
          <w:rFonts w:ascii="Times New Roman" w:hAnsi="Times New Roman" w:cs="Times New Roman"/>
          <w:sz w:val="24"/>
          <w:szCs w:val="24"/>
        </w:rPr>
        <w:t>WP</w:t>
      </w:r>
      <w:r w:rsidR="00177D36" w:rsidRPr="00091C1A">
        <w:rPr>
          <w:rFonts w:ascii="Times New Roman" w:hAnsi="Times New Roman" w:cs="Times New Roman"/>
          <w:sz w:val="24"/>
          <w:szCs w:val="24"/>
        </w:rPr>
        <w:t>04</w:t>
      </w:r>
    </w:p>
    <w:p w14:paraId="06A242BD" w14:textId="0BB2B234" w:rsidR="00CC363E" w:rsidRPr="00091C1A" w:rsidRDefault="00CC363E" w:rsidP="00091C1A">
      <w:pPr>
        <w:spacing w:line="360" w:lineRule="auto"/>
        <w:jc w:val="center"/>
        <w:rPr>
          <w:rFonts w:ascii="Times New Roman" w:hAnsi="Times New Roman" w:cs="Times New Roman"/>
          <w:b/>
          <w:bCs/>
          <w:sz w:val="28"/>
          <w:szCs w:val="28"/>
        </w:rPr>
      </w:pPr>
      <w:r w:rsidRPr="00091C1A">
        <w:rPr>
          <w:rFonts w:ascii="Times New Roman" w:hAnsi="Times New Roman" w:cs="Times New Roman"/>
          <w:b/>
          <w:bCs/>
          <w:sz w:val="28"/>
          <w:szCs w:val="28"/>
        </w:rPr>
        <w:t xml:space="preserve">Details </w:t>
      </w:r>
      <w:r w:rsidR="000126C1" w:rsidRPr="00091C1A">
        <w:rPr>
          <w:rFonts w:ascii="Times New Roman" w:hAnsi="Times New Roman" w:cs="Times New Roman"/>
          <w:b/>
          <w:bCs/>
          <w:sz w:val="28"/>
          <w:szCs w:val="28"/>
        </w:rPr>
        <w:t xml:space="preserve">and resolution </w:t>
      </w:r>
      <w:r w:rsidR="00647B2A" w:rsidRPr="00091C1A">
        <w:rPr>
          <w:rFonts w:ascii="Times New Roman" w:hAnsi="Times New Roman" w:cs="Times New Roman"/>
          <w:b/>
          <w:bCs/>
          <w:sz w:val="28"/>
          <w:szCs w:val="28"/>
        </w:rPr>
        <w:t>on</w:t>
      </w:r>
      <w:r w:rsidRPr="00091C1A">
        <w:rPr>
          <w:rFonts w:ascii="Times New Roman" w:hAnsi="Times New Roman" w:cs="Times New Roman"/>
          <w:b/>
          <w:bCs/>
          <w:sz w:val="28"/>
          <w:szCs w:val="28"/>
        </w:rPr>
        <w:t xml:space="preserve"> </w:t>
      </w:r>
      <w:r w:rsidR="008130A4" w:rsidRPr="00091C1A">
        <w:rPr>
          <w:rFonts w:ascii="Times New Roman" w:hAnsi="Times New Roman" w:cs="Times New Roman"/>
          <w:b/>
          <w:bCs/>
          <w:sz w:val="28"/>
          <w:szCs w:val="28"/>
        </w:rPr>
        <w:t xml:space="preserve">the </w:t>
      </w:r>
      <w:r w:rsidRPr="00091C1A">
        <w:rPr>
          <w:rFonts w:ascii="Times New Roman" w:hAnsi="Times New Roman" w:cs="Times New Roman"/>
          <w:b/>
          <w:bCs/>
          <w:sz w:val="28"/>
          <w:szCs w:val="28"/>
        </w:rPr>
        <w:t xml:space="preserve">discrepancy of </w:t>
      </w:r>
      <w:r w:rsidR="008130A4" w:rsidRPr="00091C1A">
        <w:rPr>
          <w:rFonts w:ascii="Times New Roman" w:hAnsi="Times New Roman" w:cs="Times New Roman"/>
          <w:b/>
          <w:bCs/>
          <w:sz w:val="28"/>
          <w:szCs w:val="28"/>
        </w:rPr>
        <w:t xml:space="preserve">annual footprint and sum of product of </w:t>
      </w:r>
      <w:r w:rsidRPr="00091C1A">
        <w:rPr>
          <w:rFonts w:ascii="Times New Roman" w:hAnsi="Times New Roman" w:cs="Times New Roman"/>
          <w:b/>
          <w:bCs/>
          <w:sz w:val="28"/>
          <w:szCs w:val="28"/>
        </w:rPr>
        <w:t xml:space="preserve">catch </w:t>
      </w:r>
      <w:r w:rsidR="000126C1" w:rsidRPr="00091C1A">
        <w:rPr>
          <w:rFonts w:ascii="Times New Roman" w:hAnsi="Times New Roman" w:cs="Times New Roman"/>
          <w:b/>
          <w:bCs/>
          <w:sz w:val="28"/>
          <w:szCs w:val="28"/>
        </w:rPr>
        <w:t xml:space="preserve">at age and weight at age from </w:t>
      </w:r>
      <w:r w:rsidR="00AE599B" w:rsidRPr="00091C1A">
        <w:rPr>
          <w:rFonts w:ascii="Times New Roman" w:hAnsi="Times New Roman" w:cs="Times New Roman"/>
          <w:b/>
          <w:bCs/>
          <w:sz w:val="28"/>
          <w:szCs w:val="28"/>
        </w:rPr>
        <w:t>China, Japan, and Russia</w:t>
      </w:r>
    </w:p>
    <w:p w14:paraId="2CBC77A5" w14:textId="77777777" w:rsidR="00CC363E" w:rsidRPr="00091C1A" w:rsidRDefault="00CC363E" w:rsidP="00091C1A">
      <w:pPr>
        <w:spacing w:line="360" w:lineRule="auto"/>
        <w:rPr>
          <w:rFonts w:ascii="Times New Roman" w:hAnsi="Times New Roman" w:cs="Times New Roman"/>
          <w:sz w:val="24"/>
          <w:szCs w:val="24"/>
        </w:rPr>
      </w:pPr>
    </w:p>
    <w:p w14:paraId="7F540C01" w14:textId="7ED5E6B5" w:rsidR="00435AFA" w:rsidRPr="00F41325" w:rsidRDefault="00CC363E" w:rsidP="00091C1A">
      <w:pPr>
        <w:widowControl/>
        <w:spacing w:line="360" w:lineRule="auto"/>
        <w:jc w:val="center"/>
        <w:rPr>
          <w:rFonts w:ascii="Times New Roman" w:hAnsi="Times New Roman" w:cs="Times New Roman"/>
          <w:sz w:val="24"/>
          <w:szCs w:val="24"/>
        </w:rPr>
      </w:pPr>
      <w:r w:rsidRPr="00091C1A">
        <w:rPr>
          <w:rFonts w:ascii="Times New Roman" w:hAnsi="Times New Roman" w:cs="Times New Roman"/>
          <w:sz w:val="24"/>
          <w:szCs w:val="24"/>
        </w:rPr>
        <w:t>Akihiro MANABE</w:t>
      </w:r>
      <w:r w:rsidR="00823BA2" w:rsidRPr="00091C1A">
        <w:rPr>
          <w:rFonts w:ascii="Times New Roman" w:hAnsi="Times New Roman" w:cs="Times New Roman"/>
          <w:sz w:val="24"/>
          <w:szCs w:val="24"/>
          <w:vertAlign w:val="superscript"/>
        </w:rPr>
        <w:t>1</w:t>
      </w:r>
      <w:r w:rsidR="00AE599B" w:rsidRPr="00091C1A">
        <w:rPr>
          <w:rFonts w:ascii="Times New Roman" w:hAnsi="Times New Roman" w:cs="Times New Roman"/>
          <w:sz w:val="24"/>
          <w:szCs w:val="24"/>
        </w:rPr>
        <w:t xml:space="preserve">, </w:t>
      </w:r>
      <w:r w:rsidR="00AC1C26" w:rsidRPr="00091C1A">
        <w:rPr>
          <w:rFonts w:ascii="Times New Roman" w:hAnsi="Times New Roman" w:cs="Times New Roman"/>
          <w:sz w:val="24"/>
          <w:szCs w:val="24"/>
        </w:rPr>
        <w:t>Ryuji YUKAMI</w:t>
      </w:r>
      <w:r w:rsidR="00823BA2" w:rsidRPr="00091C1A">
        <w:rPr>
          <w:rFonts w:ascii="Times New Roman" w:hAnsi="Times New Roman" w:cs="Times New Roman"/>
          <w:sz w:val="24"/>
          <w:szCs w:val="24"/>
          <w:vertAlign w:val="superscript"/>
        </w:rPr>
        <w:t>1</w:t>
      </w:r>
      <w:r w:rsidR="00091C1A">
        <w:rPr>
          <w:rFonts w:ascii="Times New Roman" w:hAnsi="Times New Roman" w:cs="Times New Roman" w:hint="eastAsia"/>
          <w:sz w:val="24"/>
          <w:szCs w:val="24"/>
        </w:rPr>
        <w:t xml:space="preserve">, </w:t>
      </w:r>
      <w:r w:rsidR="00BD567A" w:rsidRPr="00091C1A">
        <w:rPr>
          <w:rFonts w:ascii="Times New Roman" w:hAnsi="Times New Roman" w:cs="Times New Roman"/>
          <w:sz w:val="24"/>
          <w:szCs w:val="24"/>
        </w:rPr>
        <w:t>Heng ZHANG</w:t>
      </w:r>
      <w:r w:rsidR="00823BA2" w:rsidRPr="00091C1A">
        <w:rPr>
          <w:rFonts w:ascii="Times New Roman" w:hAnsi="Times New Roman" w:cs="Times New Roman"/>
          <w:sz w:val="24"/>
          <w:szCs w:val="24"/>
          <w:vertAlign w:val="superscript"/>
        </w:rPr>
        <w:t>2</w:t>
      </w:r>
      <w:r w:rsidR="00BD567A" w:rsidRPr="00091C1A">
        <w:rPr>
          <w:rFonts w:ascii="Times New Roman" w:hAnsi="Times New Roman" w:cs="Times New Roman"/>
          <w:sz w:val="24"/>
          <w:szCs w:val="24"/>
        </w:rPr>
        <w:t>, Yongchuang SHI</w:t>
      </w:r>
      <w:r w:rsidR="00823BA2" w:rsidRPr="00091C1A">
        <w:rPr>
          <w:rFonts w:ascii="Times New Roman" w:hAnsi="Times New Roman" w:cs="Times New Roman"/>
          <w:sz w:val="24"/>
          <w:szCs w:val="24"/>
          <w:vertAlign w:val="superscript"/>
        </w:rPr>
        <w:t>2</w:t>
      </w:r>
      <w:r w:rsidR="00BD567A" w:rsidRPr="00091C1A">
        <w:rPr>
          <w:rFonts w:ascii="Times New Roman" w:hAnsi="Times New Roman" w:cs="Times New Roman"/>
          <w:sz w:val="24"/>
          <w:szCs w:val="24"/>
        </w:rPr>
        <w:t xml:space="preserve">, </w:t>
      </w:r>
      <w:r w:rsidR="00435AFA" w:rsidRPr="00091C1A">
        <w:rPr>
          <w:rFonts w:ascii="Times New Roman" w:hAnsi="Times New Roman" w:cs="Times New Roman"/>
          <w:sz w:val="24"/>
          <w:szCs w:val="24"/>
        </w:rPr>
        <w:t>Igor CHERNIENKO</w:t>
      </w:r>
      <w:r w:rsidR="00823BA2" w:rsidRPr="00091C1A">
        <w:rPr>
          <w:rFonts w:ascii="Times New Roman" w:hAnsi="Times New Roman" w:cs="Times New Roman"/>
          <w:sz w:val="24"/>
          <w:szCs w:val="24"/>
          <w:vertAlign w:val="superscript"/>
        </w:rPr>
        <w:t>3</w:t>
      </w:r>
      <w:r w:rsidR="00435AFA" w:rsidRPr="00091C1A">
        <w:rPr>
          <w:rFonts w:ascii="Times New Roman" w:hAnsi="Times New Roman" w:cs="Times New Roman"/>
          <w:sz w:val="24"/>
          <w:szCs w:val="24"/>
        </w:rPr>
        <w:t>, and Emilia CHERNIENKO</w:t>
      </w:r>
      <w:r w:rsidR="00823BA2" w:rsidRPr="00091C1A">
        <w:rPr>
          <w:rFonts w:ascii="Times New Roman" w:hAnsi="Times New Roman" w:cs="Times New Roman"/>
          <w:sz w:val="24"/>
          <w:szCs w:val="24"/>
          <w:vertAlign w:val="superscript"/>
        </w:rPr>
        <w:t>3</w:t>
      </w:r>
      <w:r w:rsidR="00F41325">
        <w:rPr>
          <w:rFonts w:ascii="Times New Roman" w:hAnsi="Times New Roman" w:cs="Times New Roman" w:hint="eastAsia"/>
          <w:sz w:val="24"/>
          <w:szCs w:val="24"/>
        </w:rPr>
        <w:t>, and Kazuhiro OSHIMA</w:t>
      </w:r>
      <w:r w:rsidR="00F41325" w:rsidRPr="00091C1A">
        <w:rPr>
          <w:rFonts w:ascii="Times New Roman" w:hAnsi="Times New Roman" w:cs="Times New Roman" w:hint="eastAsia"/>
          <w:sz w:val="24"/>
          <w:szCs w:val="24"/>
          <w:vertAlign w:val="superscript"/>
        </w:rPr>
        <w:t>1</w:t>
      </w:r>
    </w:p>
    <w:p w14:paraId="3C4B8CB3" w14:textId="77777777" w:rsidR="00AC1C26" w:rsidRPr="00091C1A" w:rsidRDefault="00AC1C26" w:rsidP="00091C1A">
      <w:pPr>
        <w:spacing w:line="360" w:lineRule="auto"/>
        <w:rPr>
          <w:rFonts w:ascii="Times New Roman" w:hAnsi="Times New Roman" w:cs="Times New Roman"/>
          <w:sz w:val="24"/>
          <w:szCs w:val="24"/>
        </w:rPr>
      </w:pPr>
    </w:p>
    <w:p w14:paraId="190BD60A" w14:textId="01941704" w:rsidR="00AC1C26" w:rsidRPr="00091C1A" w:rsidRDefault="008D5BAD" w:rsidP="00091C1A">
      <w:pPr>
        <w:jc w:val="left"/>
        <w:rPr>
          <w:rFonts w:ascii="Times New Roman" w:hAnsi="Times New Roman" w:cs="Times New Roman"/>
          <w:bCs/>
          <w:sz w:val="24"/>
          <w:szCs w:val="24"/>
        </w:rPr>
      </w:pPr>
      <w:r w:rsidRPr="00091C1A">
        <w:rPr>
          <w:rFonts w:ascii="Times New Roman" w:hAnsi="Times New Roman" w:cs="Times New Roman"/>
          <w:bCs/>
          <w:sz w:val="24"/>
          <w:szCs w:val="24"/>
          <w:vertAlign w:val="superscript"/>
        </w:rPr>
        <w:t>1</w:t>
      </w:r>
      <w:r w:rsidRPr="00091C1A">
        <w:rPr>
          <w:rFonts w:ascii="Times New Roman" w:hAnsi="Times New Roman" w:cs="Times New Roman"/>
          <w:bCs/>
          <w:sz w:val="24"/>
          <w:szCs w:val="24"/>
        </w:rPr>
        <w:t xml:space="preserve"> </w:t>
      </w:r>
      <w:r w:rsidR="00AC1C26" w:rsidRPr="00091C1A">
        <w:rPr>
          <w:rFonts w:ascii="Times New Roman" w:hAnsi="Times New Roman" w:cs="Times New Roman"/>
          <w:bCs/>
          <w:sz w:val="24"/>
          <w:szCs w:val="24"/>
        </w:rPr>
        <w:t>Fisheries Resources Institute</w:t>
      </w:r>
      <w:r w:rsidR="00A55EFE" w:rsidRPr="00091C1A">
        <w:rPr>
          <w:rFonts w:ascii="Times New Roman" w:hAnsi="Times New Roman" w:cs="Times New Roman"/>
          <w:bCs/>
          <w:sz w:val="24"/>
          <w:szCs w:val="24"/>
        </w:rPr>
        <w:t xml:space="preserve">, </w:t>
      </w:r>
      <w:r w:rsidR="00AC1C26" w:rsidRPr="00091C1A">
        <w:rPr>
          <w:rFonts w:ascii="Times New Roman" w:hAnsi="Times New Roman" w:cs="Times New Roman"/>
          <w:bCs/>
          <w:sz w:val="24"/>
          <w:szCs w:val="24"/>
        </w:rPr>
        <w:t>Japan Fisheries Research and Education Agency (FRA)</w:t>
      </w:r>
    </w:p>
    <w:p w14:paraId="5B79E0E7" w14:textId="2143C185" w:rsidR="003342BC" w:rsidRPr="00091C1A" w:rsidRDefault="008D5BAD" w:rsidP="00091C1A">
      <w:pPr>
        <w:widowControl/>
        <w:jc w:val="left"/>
        <w:rPr>
          <w:rFonts w:ascii="Times New Roman" w:hAnsi="Times New Roman" w:cs="Times New Roman"/>
          <w:sz w:val="24"/>
          <w:szCs w:val="24"/>
        </w:rPr>
      </w:pPr>
      <w:r w:rsidRPr="00091C1A">
        <w:rPr>
          <w:rFonts w:ascii="Times New Roman" w:hAnsi="Times New Roman" w:cs="Times New Roman"/>
          <w:sz w:val="24"/>
          <w:szCs w:val="24"/>
          <w:vertAlign w:val="superscript"/>
        </w:rPr>
        <w:t>2</w:t>
      </w:r>
      <w:r w:rsidRPr="00091C1A">
        <w:rPr>
          <w:rFonts w:ascii="Times New Roman" w:hAnsi="Times New Roman" w:cs="Times New Roman"/>
          <w:sz w:val="24"/>
          <w:szCs w:val="24"/>
        </w:rPr>
        <w:t xml:space="preserve"> </w:t>
      </w:r>
      <w:r w:rsidR="003342BC" w:rsidRPr="00091C1A">
        <w:rPr>
          <w:rFonts w:ascii="Times New Roman" w:hAnsi="Times New Roman" w:cs="Times New Roman"/>
          <w:sz w:val="24"/>
          <w:szCs w:val="24"/>
        </w:rPr>
        <w:t>East China Sea Fisheries Research Institute, Chinese Academy of Fishery Science, China</w:t>
      </w:r>
    </w:p>
    <w:p w14:paraId="268773A5" w14:textId="58F101A9" w:rsidR="00A55EFE" w:rsidRPr="00091C1A" w:rsidRDefault="008D5BAD" w:rsidP="00091C1A">
      <w:pPr>
        <w:widowControl/>
        <w:jc w:val="left"/>
        <w:rPr>
          <w:rFonts w:ascii="Times New Roman" w:hAnsi="Times New Roman" w:cs="Times New Roman"/>
          <w:sz w:val="24"/>
          <w:szCs w:val="24"/>
        </w:rPr>
      </w:pPr>
      <w:r w:rsidRPr="00091C1A">
        <w:rPr>
          <w:rFonts w:ascii="Times New Roman" w:hAnsi="Times New Roman" w:cs="Times New Roman"/>
          <w:sz w:val="24"/>
          <w:szCs w:val="24"/>
          <w:vertAlign w:val="superscript"/>
        </w:rPr>
        <w:t>3</w:t>
      </w:r>
      <w:r w:rsidRPr="00091C1A">
        <w:rPr>
          <w:rFonts w:ascii="Times New Roman" w:hAnsi="Times New Roman" w:cs="Times New Roman"/>
          <w:sz w:val="24"/>
          <w:szCs w:val="24"/>
        </w:rPr>
        <w:t xml:space="preserve"> The Pacific Branch of Russian Research Institute of Fisheries and Oceanography (TINRO)</w:t>
      </w:r>
    </w:p>
    <w:p w14:paraId="761EEF4F" w14:textId="77777777" w:rsidR="00AC1C26" w:rsidRPr="00091C1A" w:rsidRDefault="00AC1C26" w:rsidP="00091C1A">
      <w:pPr>
        <w:jc w:val="left"/>
        <w:rPr>
          <w:rFonts w:ascii="Times New Roman" w:hAnsi="Times New Roman" w:cs="Times New Roman"/>
          <w:sz w:val="24"/>
          <w:szCs w:val="24"/>
        </w:rPr>
      </w:pPr>
      <w:r w:rsidRPr="00091C1A">
        <w:rPr>
          <w:rFonts w:ascii="Times New Roman" w:hAnsi="Times New Roman" w:cs="Times New Roman"/>
          <w:sz w:val="24"/>
          <w:szCs w:val="24"/>
        </w:rPr>
        <w:t>(corresponding author: Akihiro MANABE, manabe_akihiro97@fra.go.jp)</w:t>
      </w:r>
    </w:p>
    <w:p w14:paraId="53E7A8F5" w14:textId="77777777" w:rsidR="00AC1C26" w:rsidRPr="00091C1A" w:rsidRDefault="00AC1C26" w:rsidP="00091C1A">
      <w:pPr>
        <w:spacing w:line="360" w:lineRule="auto"/>
        <w:rPr>
          <w:rFonts w:ascii="Times New Roman" w:hAnsi="Times New Roman" w:cs="Times New Roman"/>
          <w:sz w:val="24"/>
          <w:szCs w:val="24"/>
        </w:rPr>
      </w:pPr>
    </w:p>
    <w:p w14:paraId="4B10D885" w14:textId="490A5476" w:rsidR="00E91022" w:rsidRPr="00091C1A" w:rsidRDefault="008D5BAD" w:rsidP="00091C1A">
      <w:pPr>
        <w:spacing w:line="360" w:lineRule="auto"/>
        <w:jc w:val="center"/>
        <w:rPr>
          <w:rFonts w:ascii="Times New Roman" w:hAnsi="Times New Roman" w:cs="Times New Roman"/>
          <w:b/>
          <w:bCs/>
          <w:sz w:val="24"/>
          <w:szCs w:val="24"/>
        </w:rPr>
      </w:pPr>
      <w:r w:rsidRPr="00091C1A">
        <w:rPr>
          <w:rFonts w:ascii="Times New Roman" w:hAnsi="Times New Roman" w:cs="Times New Roman"/>
          <w:b/>
          <w:bCs/>
          <w:sz w:val="24"/>
          <w:szCs w:val="24"/>
        </w:rPr>
        <w:t>Summary</w:t>
      </w:r>
    </w:p>
    <w:p w14:paraId="2333D551" w14:textId="00F2448E" w:rsidR="00EA30E3" w:rsidRPr="00091C1A" w:rsidRDefault="00EA30E3" w:rsidP="00091C1A">
      <w:pPr>
        <w:spacing w:line="360" w:lineRule="auto"/>
        <w:ind w:firstLineChars="200" w:firstLine="480"/>
        <w:rPr>
          <w:rFonts w:ascii="Times New Roman" w:hAnsi="Times New Roman" w:cs="Times New Roman"/>
          <w:sz w:val="24"/>
          <w:szCs w:val="24"/>
        </w:rPr>
      </w:pPr>
      <w:r w:rsidRPr="00091C1A">
        <w:rPr>
          <w:rFonts w:ascii="Times New Roman" w:hAnsi="Times New Roman" w:cs="Times New Roman"/>
          <w:sz w:val="24"/>
          <w:szCs w:val="24"/>
        </w:rPr>
        <w:t xml:space="preserve">Catch number at age (CAA), Weight at age (WAA), Catch Weight at Age (WCAA) and catch from footprint are important biological data sources for the Chub mackerel stock assessment. It is necessary to clarify their calculation methods and how to solve the problem of catch discrepancy of annual footprint. The causes of discrepancy from China, Japan, and Russia are clarified and resolved to develop </w:t>
      </w:r>
      <w:r w:rsidR="00484255" w:rsidRPr="00091C1A">
        <w:rPr>
          <w:rFonts w:ascii="Times New Roman" w:hAnsi="Times New Roman" w:cs="Times New Roman"/>
          <w:sz w:val="24"/>
          <w:szCs w:val="24"/>
        </w:rPr>
        <w:t xml:space="preserve">catch at age that has minimal discrepancies to the annual footprint from each member. </w:t>
      </w:r>
    </w:p>
    <w:p w14:paraId="236123FD" w14:textId="77777777" w:rsidR="008D5BAD" w:rsidRPr="00091C1A" w:rsidRDefault="008D5BAD" w:rsidP="00091C1A">
      <w:pPr>
        <w:spacing w:line="360" w:lineRule="auto"/>
        <w:rPr>
          <w:rFonts w:ascii="Times New Roman" w:hAnsi="Times New Roman" w:cs="Times New Roman"/>
          <w:sz w:val="24"/>
          <w:szCs w:val="24"/>
        </w:rPr>
      </w:pPr>
    </w:p>
    <w:p w14:paraId="60ED53FC" w14:textId="77777777" w:rsidR="00484255" w:rsidRPr="00091C1A" w:rsidRDefault="00484255" w:rsidP="00091C1A">
      <w:pPr>
        <w:widowControl/>
        <w:spacing w:line="360" w:lineRule="auto"/>
        <w:rPr>
          <w:rFonts w:ascii="Times New Roman" w:hAnsi="Times New Roman" w:cs="Times New Roman"/>
          <w:b/>
          <w:sz w:val="24"/>
          <w:szCs w:val="24"/>
        </w:rPr>
      </w:pPr>
      <w:r w:rsidRPr="00091C1A">
        <w:rPr>
          <w:rFonts w:ascii="Times New Roman" w:hAnsi="Times New Roman" w:cs="Times New Roman"/>
          <w:b/>
          <w:sz w:val="24"/>
          <w:szCs w:val="24"/>
        </w:rPr>
        <w:br w:type="page"/>
      </w:r>
    </w:p>
    <w:p w14:paraId="20FEF9F1" w14:textId="246C11A3" w:rsidR="00CC363E" w:rsidRPr="00091C1A" w:rsidRDefault="00E91022" w:rsidP="00091C1A">
      <w:pPr>
        <w:spacing w:line="360" w:lineRule="auto"/>
        <w:rPr>
          <w:rFonts w:ascii="Times New Roman" w:hAnsi="Times New Roman" w:cs="Times New Roman"/>
          <w:b/>
          <w:sz w:val="24"/>
          <w:szCs w:val="24"/>
        </w:rPr>
      </w:pPr>
      <w:r w:rsidRPr="00091C1A">
        <w:rPr>
          <w:rFonts w:ascii="Times New Roman" w:hAnsi="Times New Roman" w:cs="Times New Roman"/>
          <w:b/>
          <w:sz w:val="24"/>
          <w:szCs w:val="24"/>
        </w:rPr>
        <w:lastRenderedPageBreak/>
        <w:t>Introduction</w:t>
      </w:r>
    </w:p>
    <w:p w14:paraId="397BA147" w14:textId="68F52494" w:rsidR="00101651" w:rsidRPr="00091C1A" w:rsidRDefault="00101651" w:rsidP="00091C1A">
      <w:pPr>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In the 9</w:t>
      </w:r>
      <w:r w:rsidRPr="00091C1A">
        <w:rPr>
          <w:rFonts w:ascii="Times New Roman" w:hAnsi="Times New Roman" w:cs="Times New Roman"/>
          <w:sz w:val="24"/>
          <w:szCs w:val="24"/>
          <w:vertAlign w:val="superscript"/>
        </w:rPr>
        <w:t>th</w:t>
      </w:r>
      <w:r w:rsidRPr="00091C1A">
        <w:rPr>
          <w:rFonts w:ascii="Times New Roman" w:hAnsi="Times New Roman" w:cs="Times New Roman"/>
          <w:sz w:val="24"/>
          <w:szCs w:val="24"/>
        </w:rPr>
        <w:t xml:space="preserve"> meeting report of </w:t>
      </w:r>
      <w:r w:rsidR="00E91022" w:rsidRPr="00091C1A">
        <w:rPr>
          <w:rFonts w:ascii="Times New Roman" w:hAnsi="Times New Roman" w:cs="Times New Roman"/>
          <w:sz w:val="24"/>
          <w:szCs w:val="24"/>
        </w:rPr>
        <w:t>the Scientific</w:t>
      </w:r>
      <w:r w:rsidRPr="00091C1A">
        <w:rPr>
          <w:rFonts w:ascii="Times New Roman" w:hAnsi="Times New Roman" w:cs="Times New Roman"/>
          <w:sz w:val="24"/>
          <w:szCs w:val="24"/>
        </w:rPr>
        <w:t xml:space="preserve"> Committee of NPFC, discrepancies of calculated catch and annual footprint </w:t>
      </w:r>
      <w:r w:rsidR="00E91022" w:rsidRPr="00091C1A">
        <w:rPr>
          <w:rFonts w:ascii="Times New Roman" w:hAnsi="Times New Roman" w:cs="Times New Roman"/>
          <w:sz w:val="24"/>
          <w:szCs w:val="24"/>
        </w:rPr>
        <w:t>are</w:t>
      </w:r>
      <w:r w:rsidRPr="00091C1A">
        <w:rPr>
          <w:rFonts w:ascii="Times New Roman" w:hAnsi="Times New Roman" w:cs="Times New Roman"/>
          <w:sz w:val="24"/>
          <w:szCs w:val="24"/>
        </w:rPr>
        <w:t xml:space="preserve"> discovered. </w:t>
      </w:r>
      <w:r w:rsidR="00E91022" w:rsidRPr="00091C1A">
        <w:rPr>
          <w:rFonts w:ascii="Times New Roman" w:hAnsi="Times New Roman" w:cs="Times New Roman"/>
          <w:sz w:val="24"/>
          <w:szCs w:val="24"/>
        </w:rPr>
        <w:t>The Scientific Committee therefore tasked the TWG CMSA to investigate the source of the discrepancies</w:t>
      </w:r>
      <w:r w:rsidR="00457F9C" w:rsidRPr="00091C1A">
        <w:rPr>
          <w:rFonts w:ascii="Times New Roman" w:hAnsi="Times New Roman" w:cs="Times New Roman"/>
          <w:sz w:val="24"/>
          <w:szCs w:val="24"/>
        </w:rPr>
        <w:t xml:space="preserve"> (</w:t>
      </w:r>
      <w:r w:rsidR="00207F7C" w:rsidRPr="00091C1A">
        <w:rPr>
          <w:rFonts w:ascii="Times New Roman" w:hAnsi="Times New Roman" w:cs="Times New Roman"/>
          <w:sz w:val="24"/>
          <w:szCs w:val="24"/>
        </w:rPr>
        <w:t>NPFC</w:t>
      </w:r>
      <w:r w:rsidR="002675BF" w:rsidRPr="00091C1A">
        <w:rPr>
          <w:rFonts w:ascii="Times New Roman" w:hAnsi="Times New Roman" w:cs="Times New Roman"/>
          <w:sz w:val="24"/>
          <w:szCs w:val="24"/>
        </w:rPr>
        <w:t xml:space="preserve"> </w:t>
      </w:r>
      <w:r w:rsidR="00457F9C" w:rsidRPr="00091C1A">
        <w:rPr>
          <w:rFonts w:ascii="Times New Roman" w:hAnsi="Times New Roman" w:cs="Times New Roman"/>
          <w:sz w:val="24"/>
          <w:szCs w:val="24"/>
        </w:rPr>
        <w:t>2024)</w:t>
      </w:r>
      <w:r w:rsidR="00E91022" w:rsidRPr="00091C1A">
        <w:rPr>
          <w:rFonts w:ascii="Times New Roman" w:hAnsi="Times New Roman" w:cs="Times New Roman"/>
          <w:sz w:val="24"/>
          <w:szCs w:val="24"/>
        </w:rPr>
        <w:t xml:space="preserve">. </w:t>
      </w:r>
      <w:r w:rsidRPr="00091C1A">
        <w:rPr>
          <w:rFonts w:ascii="Times New Roman" w:hAnsi="Times New Roman" w:cs="Times New Roman"/>
          <w:sz w:val="24"/>
          <w:szCs w:val="24"/>
        </w:rPr>
        <w:t>In the present paper, the discrepanc</w:t>
      </w:r>
      <w:r w:rsidR="00944D61" w:rsidRPr="00091C1A">
        <w:rPr>
          <w:rFonts w:ascii="Times New Roman" w:hAnsi="Times New Roman" w:cs="Times New Roman"/>
          <w:sz w:val="24"/>
          <w:szCs w:val="24"/>
        </w:rPr>
        <w:t>ies</w:t>
      </w:r>
      <w:r w:rsidRPr="00091C1A">
        <w:rPr>
          <w:rFonts w:ascii="Times New Roman" w:hAnsi="Times New Roman" w:cs="Times New Roman"/>
          <w:sz w:val="24"/>
          <w:szCs w:val="24"/>
        </w:rPr>
        <w:t xml:space="preserve"> </w:t>
      </w:r>
      <w:r w:rsidR="00944D61" w:rsidRPr="00091C1A">
        <w:rPr>
          <w:rFonts w:ascii="Times New Roman" w:hAnsi="Times New Roman" w:cs="Times New Roman"/>
          <w:sz w:val="24"/>
          <w:szCs w:val="24"/>
        </w:rPr>
        <w:t>of catches by China, Japan, and Russia are</w:t>
      </w:r>
      <w:r w:rsidR="00E91022" w:rsidRPr="00091C1A">
        <w:rPr>
          <w:rFonts w:ascii="Times New Roman" w:hAnsi="Times New Roman" w:cs="Times New Roman"/>
          <w:sz w:val="24"/>
          <w:szCs w:val="24"/>
        </w:rPr>
        <w:t xml:space="preserve"> explained </w:t>
      </w:r>
      <w:r w:rsidRPr="00091C1A">
        <w:rPr>
          <w:rFonts w:ascii="Times New Roman" w:hAnsi="Times New Roman" w:cs="Times New Roman"/>
          <w:sz w:val="24"/>
          <w:szCs w:val="24"/>
        </w:rPr>
        <w:t xml:space="preserve">and </w:t>
      </w:r>
      <w:r w:rsidR="00944D61" w:rsidRPr="00091C1A">
        <w:rPr>
          <w:rFonts w:ascii="Times New Roman" w:hAnsi="Times New Roman" w:cs="Times New Roman"/>
          <w:sz w:val="24"/>
          <w:szCs w:val="24"/>
        </w:rPr>
        <w:t>their</w:t>
      </w:r>
      <w:r w:rsidRPr="00091C1A">
        <w:rPr>
          <w:rFonts w:ascii="Times New Roman" w:hAnsi="Times New Roman" w:cs="Times New Roman"/>
          <w:sz w:val="24"/>
          <w:szCs w:val="24"/>
        </w:rPr>
        <w:t xml:space="preserve"> solution</w:t>
      </w:r>
      <w:r w:rsidR="00944D61" w:rsidRPr="00091C1A">
        <w:rPr>
          <w:rFonts w:ascii="Times New Roman" w:hAnsi="Times New Roman" w:cs="Times New Roman"/>
          <w:sz w:val="24"/>
          <w:szCs w:val="24"/>
        </w:rPr>
        <w:t>s</w:t>
      </w:r>
      <w:r w:rsidRPr="00091C1A">
        <w:rPr>
          <w:rFonts w:ascii="Times New Roman" w:hAnsi="Times New Roman" w:cs="Times New Roman"/>
          <w:sz w:val="24"/>
          <w:szCs w:val="24"/>
        </w:rPr>
        <w:t xml:space="preserve"> to fix the catch at age</w:t>
      </w:r>
      <w:r w:rsidR="00E91022" w:rsidRPr="00091C1A">
        <w:rPr>
          <w:rFonts w:ascii="Times New Roman" w:hAnsi="Times New Roman" w:cs="Times New Roman"/>
          <w:sz w:val="24"/>
          <w:szCs w:val="24"/>
        </w:rPr>
        <w:t xml:space="preserve"> </w:t>
      </w:r>
      <w:r w:rsidR="00944D61" w:rsidRPr="00091C1A">
        <w:rPr>
          <w:rFonts w:ascii="Times New Roman" w:hAnsi="Times New Roman" w:cs="Times New Roman"/>
          <w:sz w:val="24"/>
          <w:szCs w:val="24"/>
        </w:rPr>
        <w:t xml:space="preserve">are </w:t>
      </w:r>
      <w:r w:rsidR="00C574B0" w:rsidRPr="00091C1A">
        <w:rPr>
          <w:rFonts w:ascii="Times New Roman" w:hAnsi="Times New Roman" w:cs="Times New Roman"/>
          <w:sz w:val="24"/>
          <w:szCs w:val="24"/>
        </w:rPr>
        <w:t>introduced</w:t>
      </w:r>
      <w:r w:rsidRPr="00091C1A">
        <w:rPr>
          <w:rFonts w:ascii="Times New Roman" w:hAnsi="Times New Roman" w:cs="Times New Roman"/>
          <w:sz w:val="24"/>
          <w:szCs w:val="24"/>
        </w:rPr>
        <w:t>.</w:t>
      </w:r>
    </w:p>
    <w:p w14:paraId="77E7C5E5" w14:textId="77777777" w:rsidR="00101651" w:rsidRPr="00091C1A" w:rsidRDefault="00101651" w:rsidP="00091C1A">
      <w:pPr>
        <w:spacing w:line="360" w:lineRule="auto"/>
        <w:rPr>
          <w:rFonts w:ascii="Times New Roman" w:hAnsi="Times New Roman" w:cs="Times New Roman"/>
          <w:sz w:val="24"/>
          <w:szCs w:val="24"/>
        </w:rPr>
      </w:pPr>
    </w:p>
    <w:p w14:paraId="0B949DCE" w14:textId="1F1C5D3A" w:rsidR="00101651" w:rsidRPr="00091C1A" w:rsidRDefault="00536979" w:rsidP="00091C1A">
      <w:pPr>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Catch of chub mackerel (SOP: sum of product)</w:t>
      </w:r>
    </w:p>
    <w:p w14:paraId="5F3F7826" w14:textId="085A308C" w:rsidR="00101651" w:rsidRPr="00091C1A" w:rsidRDefault="00101651" w:rsidP="00091C1A">
      <w:pPr>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In the present paper, </w:t>
      </w:r>
      <w:r w:rsidR="00536979" w:rsidRPr="00091C1A">
        <w:rPr>
          <w:rFonts w:ascii="Times New Roman" w:hAnsi="Times New Roman" w:cs="Times New Roman"/>
          <w:sz w:val="24"/>
          <w:szCs w:val="24"/>
        </w:rPr>
        <w:t>SOP</w:t>
      </w:r>
      <w:r w:rsidR="00C574B0" w:rsidRPr="00091C1A">
        <w:rPr>
          <w:rFonts w:ascii="Times New Roman" w:hAnsi="Times New Roman" w:cs="Times New Roman"/>
          <w:sz w:val="24"/>
          <w:szCs w:val="24"/>
        </w:rPr>
        <w:t xml:space="preserve"> (sum of product)</w:t>
      </w:r>
      <w:r w:rsidRPr="00091C1A">
        <w:rPr>
          <w:rFonts w:ascii="Times New Roman" w:hAnsi="Times New Roman" w:cs="Times New Roman"/>
          <w:sz w:val="24"/>
          <w:szCs w:val="24"/>
        </w:rPr>
        <w:t xml:space="preserve"> is defined as catch at age multiplied by weight at age. </w:t>
      </w:r>
      <w:r w:rsidR="00823EDE" w:rsidRPr="00091C1A">
        <w:rPr>
          <w:rFonts w:ascii="Times New Roman" w:hAnsi="Times New Roman" w:cs="Times New Roman"/>
          <w:sz w:val="24"/>
          <w:szCs w:val="24"/>
        </w:rPr>
        <w:t>T</w:t>
      </w:r>
      <w:r w:rsidRPr="00091C1A">
        <w:rPr>
          <w:rFonts w:ascii="Times New Roman" w:hAnsi="Times New Roman" w:cs="Times New Roman"/>
          <w:sz w:val="24"/>
          <w:szCs w:val="24"/>
        </w:rPr>
        <w:t xml:space="preserve">he </w:t>
      </w:r>
      <w:r w:rsidR="00536979" w:rsidRPr="00091C1A">
        <w:rPr>
          <w:rFonts w:ascii="Times New Roman" w:hAnsi="Times New Roman" w:cs="Times New Roman"/>
          <w:sz w:val="24"/>
          <w:szCs w:val="24"/>
        </w:rPr>
        <w:t>SOP</w:t>
      </w:r>
      <w:r w:rsidRPr="00091C1A">
        <w:rPr>
          <w:rFonts w:ascii="Times New Roman" w:hAnsi="Times New Roman" w:cs="Times New Roman"/>
          <w:sz w:val="24"/>
          <w:szCs w:val="24"/>
        </w:rPr>
        <w:t xml:space="preserve"> is derived as:</w:t>
      </w:r>
    </w:p>
    <w:p w14:paraId="59452F50" w14:textId="7AD3A037" w:rsidR="00101651" w:rsidRPr="00091C1A" w:rsidRDefault="00000000" w:rsidP="00091C1A">
      <w:pPr>
        <w:spacing w:line="360" w:lineRule="auto"/>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SOP</m:t>
              </m:r>
            </m:e>
            <m:sub>
              <m:r>
                <w:rPr>
                  <w:rFonts w:ascii="Cambria Math" w:hAnsi="Cambria Math" w:cs="Times New Roman"/>
                  <w:sz w:val="24"/>
                  <w:szCs w:val="24"/>
                </w:rPr>
                <m:t>cy,q</m:t>
              </m:r>
            </m:sub>
          </m:sSub>
          <m:r>
            <w:rPr>
              <w:rFonts w:ascii="Cambria Math" w:hAnsi="Cambria Math" w:cs="Times New Roman"/>
              <w:sz w:val="24"/>
              <w:szCs w:val="24"/>
            </w:rPr>
            <m:t>=</m:t>
          </m:r>
          <m:nary>
            <m:naryPr>
              <m:chr m:val="∑"/>
              <m:supHide m:val="1"/>
              <m:ctrlPr>
                <w:rPr>
                  <w:rFonts w:ascii="Cambria Math" w:hAnsi="Cambria Math" w:cs="Times New Roman"/>
                  <w:i/>
                  <w:iCs/>
                  <w:sz w:val="24"/>
                  <w:szCs w:val="24"/>
                </w:rPr>
              </m:ctrlPr>
            </m:naryPr>
            <m:sub>
              <m:r>
                <w:rPr>
                  <w:rFonts w:ascii="Cambria Math" w:hAnsi="Cambria Math" w:cs="Times New Roman"/>
                  <w:sz w:val="24"/>
                  <w:szCs w:val="24"/>
                </w:rPr>
                <m:t>0≤t≤7</m:t>
              </m:r>
            </m:sub>
            <m:sup/>
            <m:e>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t,cy,q</m:t>
                  </m:r>
                </m:sub>
              </m:sSub>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t,cy,q</m:t>
                  </m:r>
                </m:sub>
              </m:sSub>
            </m:e>
          </m:nary>
        </m:oMath>
      </m:oMathPara>
    </w:p>
    <w:p w14:paraId="0E34558D" w14:textId="2595CAD7" w:rsidR="00101651" w:rsidRPr="00091C1A" w:rsidRDefault="00000000" w:rsidP="00091C1A">
      <w:pPr>
        <w:spacing w:line="360" w:lineRule="auto"/>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SOP</m:t>
              </m:r>
            </m:e>
            <m:sub>
              <m:r>
                <w:rPr>
                  <w:rFonts w:ascii="Cambria Math" w:hAnsi="Cambria Math" w:cs="Times New Roman"/>
                  <w:sz w:val="24"/>
                  <w:szCs w:val="24"/>
                </w:rPr>
                <m:t>cy</m:t>
              </m:r>
            </m:sub>
          </m:sSub>
          <m:r>
            <w:rPr>
              <w:rFonts w:ascii="Cambria Math" w:hAnsi="Cambria Math" w:cs="Times New Roman"/>
              <w:sz w:val="24"/>
              <w:szCs w:val="24"/>
            </w:rPr>
            <m:t>=</m:t>
          </m:r>
          <m:nary>
            <m:naryPr>
              <m:chr m:val="∑"/>
              <m:supHide m:val="1"/>
              <m:ctrlPr>
                <w:rPr>
                  <w:rFonts w:ascii="Cambria Math" w:hAnsi="Cambria Math" w:cs="Times New Roman"/>
                  <w:i/>
                  <w:iCs/>
                  <w:sz w:val="24"/>
                  <w:szCs w:val="24"/>
                </w:rPr>
              </m:ctrlPr>
            </m:naryPr>
            <m:sub>
              <m:r>
                <w:rPr>
                  <w:rFonts w:ascii="Cambria Math" w:hAnsi="Cambria Math" w:cs="Times New Roman"/>
                  <w:sz w:val="24"/>
                  <w:szCs w:val="24"/>
                </w:rPr>
                <m:t>1≤q≤4</m:t>
              </m:r>
            </m:sub>
            <m:sup/>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cy,q</m:t>
                  </m:r>
                </m:sub>
              </m:sSub>
            </m:e>
          </m:nary>
        </m:oMath>
      </m:oMathPara>
    </w:p>
    <w:p w14:paraId="5366E9E1" w14:textId="0D99B9F5" w:rsidR="00101651" w:rsidRPr="00091C1A" w:rsidRDefault="00101651" w:rsidP="00091C1A">
      <w:p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where </w:t>
      </w:r>
      <w:r w:rsidRPr="00091C1A">
        <w:rPr>
          <w:rFonts w:ascii="Times New Roman" w:hAnsi="Times New Roman" w:cs="Times New Roman"/>
          <w:i/>
          <w:iCs/>
          <w:sz w:val="24"/>
          <w:szCs w:val="24"/>
        </w:rPr>
        <w:t>n</w:t>
      </w:r>
      <w:r w:rsidRPr="00091C1A">
        <w:rPr>
          <w:rFonts w:ascii="Times New Roman" w:hAnsi="Times New Roman" w:cs="Times New Roman"/>
          <w:sz w:val="24"/>
          <w:szCs w:val="24"/>
        </w:rPr>
        <w:t xml:space="preserve"> is catch in number (catch at age), </w:t>
      </w:r>
      <w:r w:rsidRPr="00091C1A">
        <w:rPr>
          <w:rFonts w:ascii="Times New Roman" w:hAnsi="Times New Roman" w:cs="Times New Roman"/>
          <w:i/>
          <w:iCs/>
          <w:sz w:val="24"/>
          <w:szCs w:val="24"/>
        </w:rPr>
        <w:t>w</w:t>
      </w:r>
      <w:r w:rsidRPr="00091C1A">
        <w:rPr>
          <w:rFonts w:ascii="Times New Roman" w:hAnsi="Times New Roman" w:cs="Times New Roman"/>
          <w:sz w:val="24"/>
          <w:szCs w:val="24"/>
        </w:rPr>
        <w:t xml:space="preserve"> is weight of individual fish (weight at age), </w:t>
      </w:r>
      <w:r w:rsidR="00971BAB" w:rsidRPr="00091C1A">
        <w:rPr>
          <w:rFonts w:ascii="Times New Roman" w:hAnsi="Times New Roman" w:cs="Times New Roman"/>
          <w:i/>
          <w:iCs/>
          <w:sz w:val="24"/>
          <w:szCs w:val="24"/>
        </w:rPr>
        <w:t>SOP</w:t>
      </w:r>
      <w:r w:rsidRPr="00091C1A">
        <w:rPr>
          <w:rFonts w:ascii="Times New Roman" w:hAnsi="Times New Roman" w:cs="Times New Roman"/>
          <w:sz w:val="24"/>
          <w:szCs w:val="24"/>
        </w:rPr>
        <w:t xml:space="preserve"> is </w:t>
      </w:r>
      <w:r w:rsidR="00971BAB" w:rsidRPr="00091C1A">
        <w:rPr>
          <w:rFonts w:ascii="Times New Roman" w:hAnsi="Times New Roman" w:cs="Times New Roman"/>
          <w:sz w:val="24"/>
          <w:szCs w:val="24"/>
        </w:rPr>
        <w:t>sum of product (~</w:t>
      </w:r>
      <w:r w:rsidRPr="00091C1A">
        <w:rPr>
          <w:rFonts w:ascii="Times New Roman" w:hAnsi="Times New Roman" w:cs="Times New Roman"/>
          <w:sz w:val="24"/>
          <w:szCs w:val="24"/>
        </w:rPr>
        <w:t>catch yield</w:t>
      </w:r>
      <w:r w:rsidR="00971BAB" w:rsidRPr="00091C1A">
        <w:rPr>
          <w:rFonts w:ascii="Times New Roman" w:hAnsi="Times New Roman" w:cs="Times New Roman"/>
          <w:sz w:val="24"/>
          <w:szCs w:val="24"/>
        </w:rPr>
        <w:t>)</w:t>
      </w:r>
      <w:r w:rsidRPr="00091C1A">
        <w:rPr>
          <w:rFonts w:ascii="Times New Roman" w:hAnsi="Times New Roman" w:cs="Times New Roman"/>
          <w:sz w:val="24"/>
          <w:szCs w:val="24"/>
        </w:rPr>
        <w:t xml:space="preserve">, </w:t>
      </w:r>
      <w:r w:rsidRPr="00091C1A">
        <w:rPr>
          <w:rFonts w:ascii="Times New Roman" w:hAnsi="Times New Roman" w:cs="Times New Roman"/>
          <w:i/>
          <w:iCs/>
          <w:sz w:val="24"/>
          <w:szCs w:val="24"/>
        </w:rPr>
        <w:t>t</w:t>
      </w:r>
      <w:r w:rsidRPr="00091C1A">
        <w:rPr>
          <w:rFonts w:ascii="Times New Roman" w:hAnsi="Times New Roman" w:cs="Times New Roman"/>
          <w:sz w:val="24"/>
          <w:szCs w:val="24"/>
        </w:rPr>
        <w:t xml:space="preserve"> is age, </w:t>
      </w:r>
      <w:r w:rsidR="00971BAB" w:rsidRPr="00091C1A">
        <w:rPr>
          <w:rFonts w:ascii="Times New Roman" w:hAnsi="Times New Roman" w:cs="Times New Roman"/>
          <w:sz w:val="24"/>
          <w:szCs w:val="24"/>
        </w:rPr>
        <w:t>c</w:t>
      </w:r>
      <w:r w:rsidRPr="00091C1A">
        <w:rPr>
          <w:rFonts w:ascii="Times New Roman" w:hAnsi="Times New Roman" w:cs="Times New Roman"/>
          <w:i/>
          <w:iCs/>
          <w:sz w:val="24"/>
          <w:szCs w:val="24"/>
        </w:rPr>
        <w:t>y</w:t>
      </w:r>
      <w:r w:rsidRPr="00091C1A">
        <w:rPr>
          <w:rFonts w:ascii="Times New Roman" w:hAnsi="Times New Roman" w:cs="Times New Roman"/>
          <w:sz w:val="24"/>
          <w:szCs w:val="24"/>
        </w:rPr>
        <w:t xml:space="preserve"> is </w:t>
      </w:r>
      <w:r w:rsidR="00971BAB" w:rsidRPr="00091C1A">
        <w:rPr>
          <w:rFonts w:ascii="Times New Roman" w:hAnsi="Times New Roman" w:cs="Times New Roman"/>
          <w:sz w:val="24"/>
          <w:szCs w:val="24"/>
        </w:rPr>
        <w:t xml:space="preserve">calendar </w:t>
      </w:r>
      <w:r w:rsidRPr="00091C1A">
        <w:rPr>
          <w:rFonts w:ascii="Times New Roman" w:hAnsi="Times New Roman" w:cs="Times New Roman"/>
          <w:sz w:val="24"/>
          <w:szCs w:val="24"/>
        </w:rPr>
        <w:t xml:space="preserve">year, and </w:t>
      </w:r>
      <w:r w:rsidRPr="00091C1A">
        <w:rPr>
          <w:rFonts w:ascii="Times New Roman" w:hAnsi="Times New Roman" w:cs="Times New Roman"/>
          <w:i/>
          <w:iCs/>
          <w:sz w:val="24"/>
          <w:szCs w:val="24"/>
        </w:rPr>
        <w:t>q</w:t>
      </w:r>
      <w:r w:rsidRPr="00091C1A">
        <w:rPr>
          <w:rFonts w:ascii="Times New Roman" w:hAnsi="Times New Roman" w:cs="Times New Roman"/>
          <w:sz w:val="24"/>
          <w:szCs w:val="24"/>
        </w:rPr>
        <w:t xml:space="preserve"> is quarter.</w:t>
      </w:r>
    </w:p>
    <w:p w14:paraId="5A3324C1" w14:textId="77777777" w:rsidR="00101651" w:rsidRPr="00091C1A" w:rsidRDefault="00101651" w:rsidP="00091C1A">
      <w:pPr>
        <w:spacing w:line="360" w:lineRule="auto"/>
        <w:rPr>
          <w:rFonts w:ascii="Times New Roman" w:hAnsi="Times New Roman" w:cs="Times New Roman"/>
          <w:sz w:val="24"/>
          <w:szCs w:val="24"/>
        </w:rPr>
      </w:pPr>
    </w:p>
    <w:p w14:paraId="00356A2B" w14:textId="66104A51" w:rsidR="00101651" w:rsidRPr="00091C1A" w:rsidRDefault="00101651" w:rsidP="00091C1A">
      <w:pPr>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Footprint</w:t>
      </w:r>
    </w:p>
    <w:p w14:paraId="6DC8B83D" w14:textId="6CD95ED9" w:rsidR="00101651" w:rsidRPr="00091C1A" w:rsidRDefault="00101651" w:rsidP="00091C1A">
      <w:pPr>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Since the annual footprint of NPFC presents the catch yield of two mackerel species (Chub: </w:t>
      </w:r>
      <w:r w:rsidRPr="00091C1A">
        <w:rPr>
          <w:rFonts w:ascii="Times New Roman" w:hAnsi="Times New Roman" w:cs="Times New Roman"/>
          <w:i/>
          <w:iCs/>
          <w:sz w:val="24"/>
          <w:szCs w:val="24"/>
        </w:rPr>
        <w:t>Scomber japonicus</w:t>
      </w:r>
      <w:r w:rsidRPr="00091C1A">
        <w:rPr>
          <w:rFonts w:ascii="Times New Roman" w:hAnsi="Times New Roman" w:cs="Times New Roman"/>
          <w:sz w:val="24"/>
          <w:szCs w:val="24"/>
        </w:rPr>
        <w:t xml:space="preserve"> and Blue:</w:t>
      </w:r>
      <w:r w:rsidR="000638BF" w:rsidRPr="00091C1A">
        <w:rPr>
          <w:rFonts w:ascii="Times New Roman" w:hAnsi="Times New Roman" w:cs="Times New Roman"/>
          <w:sz w:val="24"/>
          <w:szCs w:val="24"/>
        </w:rPr>
        <w:t xml:space="preserve"> </w:t>
      </w:r>
      <w:r w:rsidRPr="00091C1A">
        <w:rPr>
          <w:rFonts w:ascii="Times New Roman" w:hAnsi="Times New Roman" w:cs="Times New Roman"/>
          <w:i/>
          <w:iCs/>
          <w:sz w:val="24"/>
          <w:szCs w:val="24"/>
        </w:rPr>
        <w:t xml:space="preserve">S. </w:t>
      </w:r>
      <w:proofErr w:type="spellStart"/>
      <w:r w:rsidRPr="00091C1A">
        <w:rPr>
          <w:rFonts w:ascii="Times New Roman" w:hAnsi="Times New Roman" w:cs="Times New Roman"/>
          <w:i/>
          <w:iCs/>
          <w:sz w:val="24"/>
          <w:szCs w:val="24"/>
        </w:rPr>
        <w:t>australasicus</w:t>
      </w:r>
      <w:proofErr w:type="spellEnd"/>
      <w:r w:rsidRPr="00091C1A">
        <w:rPr>
          <w:rFonts w:ascii="Times New Roman" w:hAnsi="Times New Roman" w:cs="Times New Roman"/>
          <w:sz w:val="24"/>
          <w:szCs w:val="24"/>
        </w:rPr>
        <w:t>)</w:t>
      </w:r>
      <w:r w:rsidR="005D1835" w:rsidRPr="00091C1A">
        <w:rPr>
          <w:rFonts w:ascii="Times New Roman" w:hAnsi="Times New Roman" w:cs="Times New Roman"/>
          <w:sz w:val="24"/>
          <w:szCs w:val="24"/>
        </w:rPr>
        <w:t xml:space="preserve"> for China and Japan</w:t>
      </w:r>
      <w:r w:rsidRPr="00091C1A">
        <w:rPr>
          <w:rFonts w:ascii="Times New Roman" w:hAnsi="Times New Roman" w:cs="Times New Roman"/>
          <w:sz w:val="24"/>
          <w:szCs w:val="24"/>
        </w:rPr>
        <w:t xml:space="preserve">, annual footprint of chub mackerel data is </w:t>
      </w:r>
      <w:r w:rsidR="00C574B0" w:rsidRPr="00091C1A">
        <w:rPr>
          <w:rFonts w:ascii="Times New Roman" w:hAnsi="Times New Roman" w:cs="Times New Roman"/>
          <w:sz w:val="24"/>
          <w:szCs w:val="24"/>
        </w:rPr>
        <w:t xml:space="preserve">calculated using </w:t>
      </w:r>
      <w:r w:rsidR="007347F0" w:rsidRPr="00091C1A">
        <w:rPr>
          <w:rFonts w:ascii="Times New Roman" w:hAnsi="Times New Roman" w:cs="Times New Roman"/>
          <w:sz w:val="24"/>
          <w:szCs w:val="24"/>
        </w:rPr>
        <w:t xml:space="preserve">chub-blue mackerel ratio </w:t>
      </w:r>
      <w:r w:rsidR="00F13916" w:rsidRPr="00091C1A">
        <w:rPr>
          <w:rFonts w:ascii="Times New Roman" w:hAnsi="Times New Roman" w:cs="Times New Roman"/>
          <w:sz w:val="24"/>
          <w:szCs w:val="24"/>
        </w:rPr>
        <w:t xml:space="preserve">shared </w:t>
      </w:r>
      <w:r w:rsidR="0088593F" w:rsidRPr="00091C1A">
        <w:rPr>
          <w:rFonts w:ascii="Times New Roman" w:hAnsi="Times New Roman" w:cs="Times New Roman"/>
          <w:sz w:val="24"/>
          <w:szCs w:val="24"/>
        </w:rPr>
        <w:t>among the Members of TWG CMSA</w:t>
      </w:r>
      <w:r w:rsidR="007347F0" w:rsidRPr="00091C1A">
        <w:rPr>
          <w:rFonts w:ascii="Times New Roman" w:hAnsi="Times New Roman" w:cs="Times New Roman"/>
          <w:sz w:val="24"/>
          <w:szCs w:val="24"/>
        </w:rPr>
        <w:t>.</w:t>
      </w:r>
      <w:r w:rsidR="00971BAB" w:rsidRPr="00091C1A">
        <w:rPr>
          <w:rFonts w:ascii="Times New Roman" w:hAnsi="Times New Roman" w:cs="Times New Roman"/>
          <w:sz w:val="24"/>
          <w:szCs w:val="24"/>
        </w:rPr>
        <w:t xml:space="preserve"> The catch of chub mackerel according to the annual footprint is expressed as:</w:t>
      </w:r>
    </w:p>
    <w:p w14:paraId="55E8C0FE" w14:textId="31740470" w:rsidR="00971BAB" w:rsidRPr="00091C1A" w:rsidRDefault="00000000" w:rsidP="00091C1A">
      <w:pPr>
        <w:spacing w:line="360" w:lineRule="auto"/>
        <w:ind w:firstLineChars="100" w:firstLine="2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chub, cy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chub</m:t>
              </m:r>
            </m:sub>
          </m:sSub>
        </m:oMath>
      </m:oMathPara>
    </w:p>
    <w:p w14:paraId="7F06FDFD" w14:textId="32779290" w:rsidR="00CF0450" w:rsidRPr="00091C1A" w:rsidRDefault="006B6E3D" w:rsidP="00091C1A">
      <w:p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where C is the catch according to footprint and P is the proportion of chub mackerel within </w:t>
      </w:r>
      <w:r w:rsidRPr="00091C1A">
        <w:rPr>
          <w:rFonts w:ascii="Times New Roman" w:hAnsi="Times New Roman" w:cs="Times New Roman"/>
          <w:sz w:val="24"/>
          <w:szCs w:val="24"/>
        </w:rPr>
        <w:lastRenderedPageBreak/>
        <w:t>the annual footprint of mackerels.</w:t>
      </w:r>
      <w:r w:rsidR="005D1835" w:rsidRPr="00091C1A">
        <w:rPr>
          <w:rFonts w:ascii="Times New Roman" w:hAnsi="Times New Roman" w:cs="Times New Roman"/>
          <w:sz w:val="24"/>
          <w:szCs w:val="24"/>
        </w:rPr>
        <w:t xml:space="preserve"> </w:t>
      </w:r>
      <w:r w:rsidR="00391731" w:rsidRPr="00091C1A">
        <w:rPr>
          <w:rFonts w:ascii="Times New Roman" w:hAnsi="Times New Roman" w:cs="Times New Roman"/>
          <w:sz w:val="24"/>
          <w:szCs w:val="24"/>
        </w:rPr>
        <w:t xml:space="preserve">Since the proportion of blue mackerel in Russian catches is negligible, </w:t>
      </w:r>
      <w:r w:rsidR="00F04CDF" w:rsidRPr="00091C1A">
        <w:rPr>
          <w:rFonts w:ascii="Times New Roman" w:hAnsi="Times New Roman" w:cs="Times New Roman"/>
          <w:sz w:val="24"/>
          <w:szCs w:val="24"/>
        </w:rPr>
        <w:t>the Russian footprint is assumed to be identical to the catch of chub mackerel.</w:t>
      </w:r>
      <w:r w:rsidR="006C56D6" w:rsidRPr="00091C1A">
        <w:rPr>
          <w:rStyle w:val="CommentReference"/>
          <w:rFonts w:ascii="Times New Roman" w:hAnsi="Times New Roman" w:cs="Times New Roman"/>
          <w:sz w:val="24"/>
          <w:szCs w:val="24"/>
        </w:rPr>
        <w:t xml:space="preserve"> </w:t>
      </w:r>
    </w:p>
    <w:p w14:paraId="7B829685" w14:textId="77777777" w:rsidR="006B6E3D" w:rsidRPr="00091C1A" w:rsidRDefault="006B6E3D" w:rsidP="00091C1A">
      <w:pPr>
        <w:spacing w:line="360" w:lineRule="auto"/>
        <w:rPr>
          <w:rFonts w:ascii="Times New Roman" w:hAnsi="Times New Roman" w:cs="Times New Roman"/>
          <w:sz w:val="24"/>
          <w:szCs w:val="24"/>
        </w:rPr>
      </w:pPr>
    </w:p>
    <w:p w14:paraId="32EDF8BB" w14:textId="023D2D0A" w:rsidR="00CF0450" w:rsidRPr="00091C1A" w:rsidRDefault="00CF0450" w:rsidP="00091C1A">
      <w:pPr>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Comparison</w:t>
      </w:r>
      <w:r w:rsidR="00D92D8A" w:rsidRPr="00091C1A">
        <w:rPr>
          <w:rFonts w:ascii="Times New Roman" w:hAnsi="Times New Roman" w:cs="Times New Roman"/>
          <w:b/>
          <w:bCs/>
          <w:sz w:val="24"/>
          <w:szCs w:val="24"/>
        </w:rPr>
        <w:t xml:space="preserve"> of SOP and Footprint</w:t>
      </w:r>
    </w:p>
    <w:p w14:paraId="0B65D055" w14:textId="20437784" w:rsidR="00D92D8A" w:rsidRPr="00091C1A" w:rsidRDefault="00EE684B" w:rsidP="00091C1A">
      <w:pPr>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The comparison of SOP </w:t>
      </w:r>
      <w:r w:rsidR="00F16B4E" w:rsidRPr="00091C1A">
        <w:rPr>
          <w:rFonts w:ascii="Times New Roman" w:hAnsi="Times New Roman" w:cs="Times New Roman"/>
          <w:sz w:val="24"/>
          <w:szCs w:val="24"/>
        </w:rPr>
        <w:t xml:space="preserve">based on the catch at age and weight at age data submitted </w:t>
      </w:r>
      <w:r w:rsidR="00AA0EDC" w:rsidRPr="00091C1A">
        <w:rPr>
          <w:rFonts w:ascii="Times New Roman" w:hAnsi="Times New Roman" w:cs="Times New Roman"/>
          <w:sz w:val="24"/>
          <w:szCs w:val="24"/>
        </w:rPr>
        <w:t xml:space="preserve">for the </w:t>
      </w:r>
      <w:r w:rsidR="00F16B4E" w:rsidRPr="00091C1A">
        <w:rPr>
          <w:rFonts w:ascii="Times New Roman" w:hAnsi="Times New Roman" w:cs="Times New Roman"/>
          <w:sz w:val="24"/>
          <w:szCs w:val="24"/>
        </w:rPr>
        <w:t>TWG CMSA</w:t>
      </w:r>
      <w:r w:rsidR="00521BAE" w:rsidRPr="00091C1A">
        <w:rPr>
          <w:rFonts w:ascii="Times New Roman" w:hAnsi="Times New Roman" w:cs="Times New Roman"/>
          <w:sz w:val="24"/>
          <w:szCs w:val="24"/>
        </w:rPr>
        <w:t>0</w:t>
      </w:r>
      <w:r w:rsidR="00F16B4E" w:rsidRPr="00091C1A">
        <w:rPr>
          <w:rFonts w:ascii="Times New Roman" w:hAnsi="Times New Roman" w:cs="Times New Roman"/>
          <w:sz w:val="24"/>
          <w:szCs w:val="24"/>
        </w:rPr>
        <w:t xml:space="preserve">9 </w:t>
      </w:r>
      <w:r w:rsidR="00AA0EDC" w:rsidRPr="00091C1A">
        <w:rPr>
          <w:rFonts w:ascii="Times New Roman" w:hAnsi="Times New Roman" w:cs="Times New Roman"/>
          <w:sz w:val="24"/>
          <w:szCs w:val="24"/>
        </w:rPr>
        <w:t xml:space="preserve">meeting </w:t>
      </w:r>
      <w:r w:rsidR="00F16B4E" w:rsidRPr="00091C1A">
        <w:rPr>
          <w:rFonts w:ascii="Times New Roman" w:hAnsi="Times New Roman" w:cs="Times New Roman"/>
          <w:sz w:val="24"/>
          <w:szCs w:val="24"/>
        </w:rPr>
        <w:t xml:space="preserve">is compared to the </w:t>
      </w:r>
      <w:r w:rsidR="0053425D" w:rsidRPr="00091C1A">
        <w:rPr>
          <w:rFonts w:ascii="Times New Roman" w:hAnsi="Times New Roman" w:cs="Times New Roman"/>
          <w:sz w:val="24"/>
          <w:szCs w:val="24"/>
        </w:rPr>
        <w:t xml:space="preserve">annual </w:t>
      </w:r>
      <w:r w:rsidR="00F16B4E" w:rsidRPr="00091C1A">
        <w:rPr>
          <w:rFonts w:ascii="Times New Roman" w:hAnsi="Times New Roman" w:cs="Times New Roman"/>
          <w:sz w:val="24"/>
          <w:szCs w:val="24"/>
        </w:rPr>
        <w:t xml:space="preserve">footprint data </w:t>
      </w:r>
      <w:r w:rsidR="0053425D" w:rsidRPr="00091C1A">
        <w:rPr>
          <w:rFonts w:ascii="Times New Roman" w:hAnsi="Times New Roman" w:cs="Times New Roman"/>
          <w:sz w:val="24"/>
          <w:szCs w:val="24"/>
        </w:rPr>
        <w:t xml:space="preserve">from each member </w:t>
      </w:r>
      <w:r w:rsidR="00F16B4E" w:rsidRPr="00091C1A">
        <w:rPr>
          <w:rFonts w:ascii="Times New Roman" w:hAnsi="Times New Roman" w:cs="Times New Roman"/>
          <w:sz w:val="24"/>
          <w:szCs w:val="24"/>
        </w:rPr>
        <w:t>(Table</w:t>
      </w:r>
      <w:r w:rsidR="00117FF2" w:rsidRPr="00091C1A">
        <w:rPr>
          <w:rFonts w:ascii="Times New Roman" w:hAnsi="Times New Roman" w:cs="Times New Roman"/>
          <w:sz w:val="24"/>
          <w:szCs w:val="24"/>
        </w:rPr>
        <w:t>s</w:t>
      </w:r>
      <w:r w:rsidR="00F16B4E" w:rsidRPr="00091C1A">
        <w:rPr>
          <w:rFonts w:ascii="Times New Roman" w:hAnsi="Times New Roman" w:cs="Times New Roman"/>
          <w:sz w:val="24"/>
          <w:szCs w:val="24"/>
        </w:rPr>
        <w:t xml:space="preserve"> 1</w:t>
      </w:r>
      <w:r w:rsidR="0053425D" w:rsidRPr="00091C1A">
        <w:rPr>
          <w:rFonts w:ascii="Times New Roman" w:hAnsi="Times New Roman" w:cs="Times New Roman"/>
          <w:sz w:val="24"/>
          <w:szCs w:val="24"/>
        </w:rPr>
        <w:t>, 2, and 3</w:t>
      </w:r>
      <w:r w:rsidR="00F16B4E" w:rsidRPr="00091C1A">
        <w:rPr>
          <w:rFonts w:ascii="Times New Roman" w:hAnsi="Times New Roman" w:cs="Times New Roman"/>
          <w:sz w:val="24"/>
          <w:szCs w:val="24"/>
        </w:rPr>
        <w:t>).</w:t>
      </w:r>
      <w:r w:rsidR="00CF3C0B" w:rsidRPr="00091C1A">
        <w:rPr>
          <w:rFonts w:ascii="Times New Roman" w:hAnsi="Times New Roman" w:cs="Times New Roman"/>
          <w:sz w:val="24"/>
          <w:szCs w:val="24"/>
        </w:rPr>
        <w:t xml:space="preserve"> </w:t>
      </w:r>
      <w:r w:rsidR="002652D6" w:rsidRPr="00091C1A">
        <w:rPr>
          <w:rFonts w:ascii="Times New Roman" w:hAnsi="Times New Roman" w:cs="Times New Roman"/>
          <w:sz w:val="24"/>
          <w:szCs w:val="24"/>
        </w:rPr>
        <w:t>The difference</w:t>
      </w:r>
      <w:r w:rsidR="00CC1A94" w:rsidRPr="00091C1A">
        <w:rPr>
          <w:rFonts w:ascii="Times New Roman" w:hAnsi="Times New Roman" w:cs="Times New Roman"/>
          <w:sz w:val="24"/>
          <w:szCs w:val="24"/>
        </w:rPr>
        <w:t xml:space="preserve"> between two catches </w:t>
      </w:r>
      <w:r w:rsidR="002652D6" w:rsidRPr="00091C1A">
        <w:rPr>
          <w:rFonts w:ascii="Times New Roman" w:hAnsi="Times New Roman" w:cs="Times New Roman"/>
          <w:sz w:val="24"/>
          <w:szCs w:val="24"/>
        </w:rPr>
        <w:t>is</w:t>
      </w:r>
      <w:r w:rsidR="00CC1A94" w:rsidRPr="00091C1A">
        <w:rPr>
          <w:rFonts w:ascii="Times New Roman" w:hAnsi="Times New Roman" w:cs="Times New Roman"/>
          <w:sz w:val="24"/>
          <w:szCs w:val="24"/>
        </w:rPr>
        <w:t xml:space="preserve"> calculated by </w:t>
      </w:r>
      <m:oMath>
        <m:r>
          <w:rPr>
            <w:rFonts w:ascii="Cambria Math" w:hAnsi="Cambria Math" w:cs="Times New Roman"/>
            <w:sz w:val="24"/>
            <w:szCs w:val="24"/>
          </w:rPr>
          <m:t>Footprint-SOP</m:t>
        </m:r>
      </m:oMath>
      <w:r w:rsidR="009D7D34" w:rsidRPr="00091C1A">
        <w:rPr>
          <w:rFonts w:ascii="Times New Roman" w:hAnsi="Times New Roman" w:cs="Times New Roman"/>
          <w:sz w:val="24"/>
          <w:szCs w:val="24"/>
        </w:rPr>
        <w:t xml:space="preserve"> and difference in percentage is calculated by </w:t>
      </w:r>
      <m:oMath>
        <m:f>
          <m:fPr>
            <m:ctrlPr>
              <w:rPr>
                <w:rFonts w:ascii="Cambria Math" w:hAnsi="Cambria Math" w:cs="Times New Roman"/>
                <w:i/>
                <w:sz w:val="24"/>
                <w:szCs w:val="24"/>
              </w:rPr>
            </m:ctrlPr>
          </m:fPr>
          <m:num>
            <m:r>
              <w:rPr>
                <w:rFonts w:ascii="Cambria Math" w:hAnsi="Cambria Math" w:cs="Times New Roman"/>
                <w:sz w:val="24"/>
                <w:szCs w:val="24"/>
              </w:rPr>
              <m:t>Footprint-SOP</m:t>
            </m:r>
          </m:num>
          <m:den>
            <m:r>
              <w:rPr>
                <w:rFonts w:ascii="Cambria Math" w:hAnsi="Cambria Math" w:cs="Times New Roman"/>
                <w:sz w:val="24"/>
                <w:szCs w:val="24"/>
              </w:rPr>
              <m:t>Footprint</m:t>
            </m:r>
          </m:den>
        </m:f>
        <m:r>
          <w:rPr>
            <w:rFonts w:ascii="Cambria Math" w:hAnsi="Cambria Math" w:cs="Times New Roman"/>
            <w:sz w:val="24"/>
            <w:szCs w:val="24"/>
          </w:rPr>
          <m:t xml:space="preserve"> *100</m:t>
        </m:r>
      </m:oMath>
      <w:r w:rsidR="002652D6" w:rsidRPr="00091C1A">
        <w:rPr>
          <w:rFonts w:ascii="Times New Roman" w:hAnsi="Times New Roman" w:cs="Times New Roman"/>
          <w:sz w:val="24"/>
          <w:szCs w:val="24"/>
        </w:rPr>
        <w:t xml:space="preserve">. </w:t>
      </w:r>
      <w:r w:rsidR="00CD1355" w:rsidRPr="00091C1A">
        <w:rPr>
          <w:rFonts w:ascii="Times New Roman" w:hAnsi="Times New Roman" w:cs="Times New Roman"/>
          <w:sz w:val="24"/>
          <w:szCs w:val="24"/>
        </w:rPr>
        <w:t xml:space="preserve">For Chinese catches, </w:t>
      </w:r>
      <w:r w:rsidR="008444CA" w:rsidRPr="00091C1A">
        <w:rPr>
          <w:rFonts w:ascii="Times New Roman" w:hAnsi="Times New Roman" w:cs="Times New Roman"/>
          <w:sz w:val="24"/>
          <w:szCs w:val="24"/>
        </w:rPr>
        <w:t xml:space="preserve">a significant difference was observed in the catch from 2018 and 2019 in which the footprint was 1065 and 1888 tons lower than SOP, which accounted for 0.9% and 3.3% of the footprint (Figure 1, Table 1). </w:t>
      </w:r>
      <w:r w:rsidR="001469D1" w:rsidRPr="00091C1A">
        <w:rPr>
          <w:rFonts w:ascii="Times New Roman" w:hAnsi="Times New Roman" w:cs="Times New Roman"/>
          <w:sz w:val="24"/>
          <w:szCs w:val="24"/>
        </w:rPr>
        <w:t>For Japanese catches, a</w:t>
      </w:r>
      <w:r w:rsidR="00CF3C0B" w:rsidRPr="00091C1A">
        <w:rPr>
          <w:rFonts w:ascii="Times New Roman" w:hAnsi="Times New Roman" w:cs="Times New Roman"/>
          <w:sz w:val="24"/>
          <w:szCs w:val="24"/>
        </w:rPr>
        <w:t xml:space="preserve"> significant difference was observed in the catch from CY2015 in which the footprint was 35,680 tons more than SOP, which accounted for 11.5% of the footprint</w:t>
      </w:r>
      <w:r w:rsidR="008444CA" w:rsidRPr="00091C1A">
        <w:rPr>
          <w:rFonts w:ascii="Times New Roman" w:hAnsi="Times New Roman" w:cs="Times New Roman"/>
          <w:sz w:val="24"/>
          <w:szCs w:val="24"/>
        </w:rPr>
        <w:t xml:space="preserve"> (Figure 2, Table 2)</w:t>
      </w:r>
      <w:r w:rsidR="00CF3C0B" w:rsidRPr="00091C1A">
        <w:rPr>
          <w:rFonts w:ascii="Times New Roman" w:hAnsi="Times New Roman" w:cs="Times New Roman"/>
          <w:sz w:val="24"/>
          <w:szCs w:val="24"/>
        </w:rPr>
        <w:t xml:space="preserve">. </w:t>
      </w:r>
      <w:r w:rsidR="00E80F5E" w:rsidRPr="00091C1A">
        <w:rPr>
          <w:rFonts w:ascii="Times New Roman" w:hAnsi="Times New Roman" w:cs="Times New Roman"/>
          <w:sz w:val="24"/>
          <w:szCs w:val="24"/>
        </w:rPr>
        <w:t xml:space="preserve">For the Russian catch, the </w:t>
      </w:r>
      <w:r w:rsidR="008970B0" w:rsidRPr="00091C1A">
        <w:rPr>
          <w:rFonts w:ascii="Times New Roman" w:hAnsi="Times New Roman" w:cs="Times New Roman"/>
          <w:sz w:val="24"/>
          <w:szCs w:val="24"/>
        </w:rPr>
        <w:t>difference between SOP and footprint were consistently present from CY2016 to CY2022 with SOP being significantly lower than footprint (Figure 3, Table 3). F</w:t>
      </w:r>
      <w:r w:rsidR="00CF3C0B" w:rsidRPr="00091C1A">
        <w:rPr>
          <w:rFonts w:ascii="Times New Roman" w:hAnsi="Times New Roman" w:cs="Times New Roman"/>
          <w:sz w:val="24"/>
          <w:szCs w:val="24"/>
        </w:rPr>
        <w:t>or other years, the difference was foun</w:t>
      </w:r>
      <w:r w:rsidR="00BA1FDB" w:rsidRPr="00091C1A">
        <w:rPr>
          <w:rFonts w:ascii="Times New Roman" w:hAnsi="Times New Roman" w:cs="Times New Roman"/>
          <w:sz w:val="24"/>
          <w:szCs w:val="24"/>
        </w:rPr>
        <w:t>d</w:t>
      </w:r>
      <w:r w:rsidR="00CF3C0B" w:rsidRPr="00091C1A">
        <w:rPr>
          <w:rFonts w:ascii="Times New Roman" w:hAnsi="Times New Roman" w:cs="Times New Roman"/>
          <w:sz w:val="24"/>
          <w:szCs w:val="24"/>
        </w:rPr>
        <w:t xml:space="preserve"> to be minimal</w:t>
      </w:r>
      <w:r w:rsidR="008970B0" w:rsidRPr="00091C1A">
        <w:rPr>
          <w:rFonts w:ascii="Times New Roman" w:hAnsi="Times New Roman" w:cs="Times New Roman"/>
          <w:sz w:val="24"/>
          <w:szCs w:val="24"/>
        </w:rPr>
        <w:t xml:space="preserve"> in China and Japan</w:t>
      </w:r>
      <w:r w:rsidR="00CF3C0B" w:rsidRPr="00091C1A">
        <w:rPr>
          <w:rFonts w:ascii="Times New Roman" w:hAnsi="Times New Roman" w:cs="Times New Roman"/>
          <w:sz w:val="24"/>
          <w:szCs w:val="24"/>
        </w:rPr>
        <w:t>.</w:t>
      </w:r>
    </w:p>
    <w:p w14:paraId="1306B79F" w14:textId="77777777" w:rsidR="00130E8E" w:rsidRPr="00091C1A" w:rsidRDefault="00130E8E" w:rsidP="00091C1A">
      <w:pPr>
        <w:widowControl/>
        <w:spacing w:line="360" w:lineRule="auto"/>
        <w:rPr>
          <w:rFonts w:ascii="Times New Roman" w:hAnsi="Times New Roman" w:cs="Times New Roman"/>
          <w:b/>
          <w:bCs/>
          <w:sz w:val="24"/>
          <w:szCs w:val="24"/>
        </w:rPr>
      </w:pPr>
    </w:p>
    <w:p w14:paraId="5849C60B" w14:textId="639DA657" w:rsidR="00075AA0" w:rsidRPr="00091C1A" w:rsidRDefault="00075AA0"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Cause of the discrepancy</w:t>
      </w:r>
    </w:p>
    <w:p w14:paraId="295B13A9" w14:textId="7103D2ED" w:rsidR="004F4F37" w:rsidRPr="00091C1A" w:rsidRDefault="004F4F37"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China</w:t>
      </w:r>
    </w:p>
    <w:p w14:paraId="67939054" w14:textId="77777777" w:rsidR="00484255" w:rsidRPr="00091C1A" w:rsidRDefault="00484255" w:rsidP="00091C1A">
      <w:pPr>
        <w:widowControl/>
        <w:spacing w:line="360" w:lineRule="auto"/>
        <w:rPr>
          <w:rFonts w:ascii="Times New Roman" w:hAnsi="Times New Roman" w:cs="Times New Roman"/>
          <w:i/>
          <w:iCs/>
          <w:sz w:val="24"/>
          <w:szCs w:val="24"/>
        </w:rPr>
      </w:pPr>
      <w:r w:rsidRPr="00091C1A">
        <w:rPr>
          <w:rFonts w:ascii="Times New Roman" w:hAnsi="Times New Roman" w:cs="Times New Roman"/>
          <w:i/>
          <w:iCs/>
          <w:sz w:val="24"/>
          <w:szCs w:val="24"/>
        </w:rPr>
        <w:t>Methodology to develop catch at age</w:t>
      </w:r>
    </w:p>
    <w:p w14:paraId="2314D08B" w14:textId="77777777" w:rsidR="00484255" w:rsidRPr="00091C1A" w:rsidRDefault="00484255"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The calculation process of CAA involves several steps:  </w:t>
      </w:r>
    </w:p>
    <w:p w14:paraId="70519291" w14:textId="77777777" w:rsidR="00AE198B" w:rsidRPr="00091C1A" w:rsidRDefault="00484255" w:rsidP="00091C1A">
      <w:pPr>
        <w:pStyle w:val="ListParagraph"/>
        <w:widowControl/>
        <w:numPr>
          <w:ilvl w:val="0"/>
          <w:numId w:val="6"/>
        </w:numPr>
        <w:spacing w:line="360" w:lineRule="auto"/>
        <w:rPr>
          <w:rFonts w:ascii="Times New Roman" w:hAnsi="Times New Roman" w:cs="Times New Roman"/>
          <w:sz w:val="24"/>
          <w:szCs w:val="24"/>
        </w:rPr>
      </w:pPr>
      <w:r w:rsidRPr="00091C1A">
        <w:rPr>
          <w:rFonts w:ascii="Times New Roman" w:hAnsi="Times New Roman" w:cs="Times New Roman"/>
          <w:sz w:val="24"/>
          <w:szCs w:val="24"/>
        </w:rPr>
        <w:lastRenderedPageBreak/>
        <w:t xml:space="preserve">Annual Total Catch in Weight (tons): This is specific to chub mackerel, with blue mackerel removed from the footprint data. Quarterly catch data is calculated using fishing logbooks.  </w:t>
      </w:r>
    </w:p>
    <w:p w14:paraId="15198BF1" w14:textId="77777777" w:rsidR="00AE198B" w:rsidRPr="00091C1A" w:rsidRDefault="00484255" w:rsidP="00091C1A">
      <w:pPr>
        <w:pStyle w:val="ListParagraph"/>
        <w:widowControl/>
        <w:numPr>
          <w:ilvl w:val="0"/>
          <w:numId w:val="6"/>
        </w:numPr>
        <w:spacing w:line="360" w:lineRule="auto"/>
        <w:rPr>
          <w:rFonts w:ascii="Times New Roman" w:hAnsi="Times New Roman" w:cs="Times New Roman"/>
          <w:sz w:val="24"/>
          <w:szCs w:val="24"/>
        </w:rPr>
      </w:pPr>
      <w:r w:rsidRPr="00091C1A">
        <w:rPr>
          <w:rFonts w:ascii="Times New Roman" w:hAnsi="Times New Roman" w:cs="Times New Roman"/>
          <w:sz w:val="24"/>
          <w:szCs w:val="24"/>
        </w:rPr>
        <w:t>Biological Sampling on the vessels or ports:</w:t>
      </w:r>
    </w:p>
    <w:p w14:paraId="51618EB4" w14:textId="408A4F86" w:rsidR="00AE198B" w:rsidRPr="00091C1A" w:rsidRDefault="00484255" w:rsidP="00091C1A">
      <w:pPr>
        <w:pStyle w:val="ListParagraph"/>
        <w:widowControl/>
        <w:numPr>
          <w:ilvl w:val="1"/>
          <w:numId w:val="7"/>
        </w:numPr>
        <w:spacing w:line="360" w:lineRule="auto"/>
        <w:rPr>
          <w:rFonts w:ascii="Times New Roman" w:hAnsi="Times New Roman" w:cs="Times New Roman"/>
          <w:sz w:val="24"/>
          <w:szCs w:val="24"/>
        </w:rPr>
      </w:pPr>
      <w:r w:rsidRPr="00091C1A">
        <w:rPr>
          <w:rFonts w:ascii="Times New Roman" w:hAnsi="Times New Roman" w:cs="Times New Roman"/>
          <w:sz w:val="24"/>
          <w:szCs w:val="24"/>
        </w:rPr>
        <w:t>Original measurements for samplings include weight, length, age, and maturity.</w:t>
      </w:r>
    </w:p>
    <w:p w14:paraId="11B99D2F" w14:textId="77777777" w:rsidR="00B42142" w:rsidRPr="00091C1A" w:rsidRDefault="00484255" w:rsidP="00091C1A">
      <w:pPr>
        <w:pStyle w:val="ListParagraph"/>
        <w:widowControl/>
        <w:numPr>
          <w:ilvl w:val="1"/>
          <w:numId w:val="7"/>
        </w:num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Weight at Age (WAA) is calculated as the mean weight of all individuals at specific age group, assuming it accurately represents the weight per age for each quarter. Additionally, weight at size is determined.  </w:t>
      </w:r>
    </w:p>
    <w:p w14:paraId="06AAD6CC" w14:textId="77777777" w:rsidR="00B42142" w:rsidRPr="00091C1A" w:rsidRDefault="00484255" w:rsidP="00091C1A">
      <w:pPr>
        <w:pStyle w:val="ListParagraph"/>
        <w:widowControl/>
        <w:numPr>
          <w:ilvl w:val="1"/>
          <w:numId w:val="7"/>
        </w:num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Maturity at Age (MAA) is assessed.  </w:t>
      </w:r>
    </w:p>
    <w:p w14:paraId="51BF0540" w14:textId="77777777" w:rsidR="00B42142" w:rsidRPr="00091C1A" w:rsidRDefault="00484255" w:rsidP="00091C1A">
      <w:pPr>
        <w:pStyle w:val="ListParagraph"/>
        <w:widowControl/>
        <w:numPr>
          <w:ilvl w:val="1"/>
          <w:numId w:val="7"/>
        </w:num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Length Frequency: The total number and total catch weight for each length group (1 cm intervals) are recorded for each quarter.  </w:t>
      </w:r>
    </w:p>
    <w:p w14:paraId="303859DA" w14:textId="77777777" w:rsidR="00737C93" w:rsidRPr="00091C1A" w:rsidRDefault="00484255" w:rsidP="00091C1A">
      <w:pPr>
        <w:pStyle w:val="ListParagraph"/>
        <w:widowControl/>
        <w:numPr>
          <w:ilvl w:val="1"/>
          <w:numId w:val="7"/>
        </w:num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An Age-Length Key is established to link age and length data.  </w:t>
      </w:r>
    </w:p>
    <w:p w14:paraId="2F1FE459" w14:textId="77777777" w:rsidR="00737C93" w:rsidRPr="00091C1A" w:rsidRDefault="00484255" w:rsidP="00091C1A">
      <w:pPr>
        <w:pStyle w:val="ListParagraph"/>
        <w:widowControl/>
        <w:numPr>
          <w:ilvl w:val="0"/>
          <w:numId w:val="6"/>
        </w:num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Catch Weight at Size: The percentage of catch weight in each length group is multiplied by the total catch weight to determine the catch weight at size.  </w:t>
      </w:r>
    </w:p>
    <w:p w14:paraId="2D74822B" w14:textId="77777777" w:rsidR="00737C93" w:rsidRPr="00091C1A" w:rsidRDefault="00484255" w:rsidP="00091C1A">
      <w:pPr>
        <w:pStyle w:val="ListParagraph"/>
        <w:widowControl/>
        <w:numPr>
          <w:ilvl w:val="0"/>
          <w:numId w:val="6"/>
        </w:numPr>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Catch Number at Size: The catch weight at size is divided by the weight at size to calculate the catch number at size.  </w:t>
      </w:r>
    </w:p>
    <w:p w14:paraId="51BF7964" w14:textId="6886E81E" w:rsidR="00484255" w:rsidRPr="00091C1A" w:rsidRDefault="00737C93" w:rsidP="00091C1A">
      <w:pPr>
        <w:pStyle w:val="ListParagraph"/>
        <w:widowControl/>
        <w:numPr>
          <w:ilvl w:val="0"/>
          <w:numId w:val="6"/>
        </w:numPr>
        <w:spacing w:line="360" w:lineRule="auto"/>
        <w:rPr>
          <w:rFonts w:ascii="Times New Roman" w:hAnsi="Times New Roman" w:cs="Times New Roman"/>
          <w:sz w:val="24"/>
          <w:szCs w:val="24"/>
        </w:rPr>
      </w:pPr>
      <w:r w:rsidRPr="00091C1A">
        <w:rPr>
          <w:rFonts w:ascii="Times New Roman" w:hAnsi="Times New Roman" w:cs="Times New Roman"/>
          <w:sz w:val="24"/>
          <w:szCs w:val="24"/>
        </w:rPr>
        <w:t>C</w:t>
      </w:r>
      <w:r w:rsidR="00484255" w:rsidRPr="00091C1A">
        <w:rPr>
          <w:rFonts w:ascii="Times New Roman" w:hAnsi="Times New Roman" w:cs="Times New Roman"/>
          <w:sz w:val="24"/>
          <w:szCs w:val="24"/>
        </w:rPr>
        <w:t>atch Number at Age (CAA): The Age-Length Key is combined with the catch number at size to derive the catch number at age.</w:t>
      </w:r>
    </w:p>
    <w:p w14:paraId="45C6A253" w14:textId="77777777" w:rsidR="00737C93" w:rsidRPr="00091C1A" w:rsidRDefault="00737C93" w:rsidP="00091C1A">
      <w:pPr>
        <w:widowControl/>
        <w:spacing w:line="360" w:lineRule="auto"/>
        <w:rPr>
          <w:rFonts w:ascii="Times New Roman" w:hAnsi="Times New Roman" w:cs="Times New Roman"/>
          <w:sz w:val="24"/>
          <w:szCs w:val="24"/>
        </w:rPr>
      </w:pPr>
    </w:p>
    <w:p w14:paraId="563415E4" w14:textId="77DB6A0E" w:rsidR="009073F4" w:rsidRPr="00091C1A" w:rsidRDefault="009073F4" w:rsidP="00091C1A">
      <w:pPr>
        <w:widowControl/>
        <w:spacing w:line="360" w:lineRule="auto"/>
        <w:ind w:firstLineChars="100" w:firstLine="240"/>
        <w:rPr>
          <w:rFonts w:ascii="Times New Roman" w:hAnsi="Times New Roman" w:cs="Times New Roman"/>
          <w:b/>
          <w:bCs/>
          <w:sz w:val="24"/>
          <w:szCs w:val="24"/>
        </w:rPr>
      </w:pPr>
      <w:r w:rsidRPr="00091C1A">
        <w:rPr>
          <w:rFonts w:ascii="Times New Roman" w:hAnsi="Times New Roman" w:cs="Times New Roman"/>
          <w:sz w:val="24"/>
          <w:szCs w:val="24"/>
        </w:rPr>
        <w:t>In China, the sample sizes vary across quarters during the aggregation and estimation process. Additionally, onboard sampling is influenced by specific vessel operations, leading to misrepresentation of the length frequency of the total catch across all vessels. Also, the Age-Length Key is significantly impacted by the small sample size of large individuals.</w:t>
      </w:r>
    </w:p>
    <w:p w14:paraId="712439BF" w14:textId="77777777" w:rsidR="00BE18B1" w:rsidRPr="00091C1A" w:rsidRDefault="00BE18B1" w:rsidP="00091C1A">
      <w:pPr>
        <w:widowControl/>
        <w:spacing w:line="360" w:lineRule="auto"/>
        <w:rPr>
          <w:rFonts w:ascii="Times New Roman" w:hAnsi="Times New Roman" w:cs="Times New Roman"/>
          <w:b/>
          <w:bCs/>
          <w:sz w:val="24"/>
          <w:szCs w:val="24"/>
        </w:rPr>
      </w:pPr>
    </w:p>
    <w:p w14:paraId="4B17108C" w14:textId="4B7C0DA4" w:rsidR="004F4F37" w:rsidRPr="00091C1A" w:rsidRDefault="004F4F37"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Japan</w:t>
      </w:r>
    </w:p>
    <w:p w14:paraId="18A28113" w14:textId="383571C9" w:rsidR="00E47B85" w:rsidRPr="00091C1A" w:rsidRDefault="004E1F23" w:rsidP="00091C1A">
      <w:pPr>
        <w:widowControl/>
        <w:spacing w:line="360" w:lineRule="auto"/>
        <w:rPr>
          <w:rFonts w:ascii="Times New Roman" w:hAnsi="Times New Roman" w:cs="Times New Roman"/>
          <w:i/>
          <w:iCs/>
          <w:sz w:val="24"/>
          <w:szCs w:val="24"/>
        </w:rPr>
      </w:pPr>
      <w:r w:rsidRPr="00091C1A">
        <w:rPr>
          <w:rFonts w:ascii="Times New Roman" w:hAnsi="Times New Roman" w:cs="Times New Roman"/>
          <w:i/>
          <w:iCs/>
          <w:sz w:val="24"/>
          <w:szCs w:val="24"/>
        </w:rPr>
        <w:t>Difference in calculation procedures</w:t>
      </w:r>
    </w:p>
    <w:p w14:paraId="7A5FD316" w14:textId="4931DAC5" w:rsidR="00E47B85" w:rsidRPr="00091C1A" w:rsidRDefault="00075AA0"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In Japan chub mackerel catch is reported from each prefectural institution. The catch of chub mackerel is reported by month, prefecture, and gear. The total catch in fishing year is a </w:t>
      </w:r>
      <w:r w:rsidR="00E641E9" w:rsidRPr="00091C1A">
        <w:rPr>
          <w:rFonts w:ascii="Times New Roman" w:hAnsi="Times New Roman" w:cs="Times New Roman"/>
          <w:sz w:val="24"/>
          <w:szCs w:val="24"/>
        </w:rPr>
        <w:t>sum</w:t>
      </w:r>
      <w:r w:rsidRPr="00091C1A">
        <w:rPr>
          <w:rFonts w:ascii="Times New Roman" w:hAnsi="Times New Roman" w:cs="Times New Roman"/>
          <w:sz w:val="24"/>
          <w:szCs w:val="24"/>
        </w:rPr>
        <w:t xml:space="preserve"> of the reported catches</w:t>
      </w:r>
      <w:r w:rsidR="00684697" w:rsidRPr="00091C1A">
        <w:rPr>
          <w:rFonts w:ascii="Times New Roman" w:hAnsi="Times New Roman" w:cs="Times New Roman"/>
          <w:sz w:val="24"/>
          <w:szCs w:val="24"/>
        </w:rPr>
        <w:t>.</w:t>
      </w:r>
      <w:r w:rsidR="00E47B85" w:rsidRPr="00091C1A">
        <w:rPr>
          <w:rFonts w:ascii="Times New Roman" w:hAnsi="Times New Roman" w:cs="Times New Roman"/>
          <w:sz w:val="24"/>
          <w:szCs w:val="24"/>
        </w:rPr>
        <w:t xml:space="preserve"> </w:t>
      </w:r>
    </w:p>
    <w:p w14:paraId="44DC8AB4" w14:textId="673E2A49" w:rsidR="0041673C" w:rsidRPr="00091C1A" w:rsidRDefault="004D5041"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The catch at age is developed according to Manabe et al. (2025</w:t>
      </w:r>
      <w:r w:rsidR="00585735" w:rsidRPr="00091C1A">
        <w:rPr>
          <w:rFonts w:ascii="Times New Roman" w:hAnsi="Times New Roman" w:cs="Times New Roman"/>
          <w:sz w:val="24"/>
          <w:szCs w:val="24"/>
        </w:rPr>
        <w:t>a)</w:t>
      </w:r>
      <w:r w:rsidRPr="00091C1A">
        <w:rPr>
          <w:rFonts w:ascii="Times New Roman" w:hAnsi="Times New Roman" w:cs="Times New Roman"/>
          <w:sz w:val="24"/>
          <w:szCs w:val="24"/>
        </w:rPr>
        <w:t xml:space="preserve">. The catch at length is estimated using length frequency sampling from each prefecture and length-weight relationship which is estimated every year at each prefecture basis (with few exceptions if sufficient data to construct the relationship is unavailable). </w:t>
      </w:r>
      <w:r w:rsidR="000E4045" w:rsidRPr="00091C1A">
        <w:rPr>
          <w:rFonts w:ascii="Times New Roman" w:hAnsi="Times New Roman" w:cs="Times New Roman"/>
          <w:sz w:val="24"/>
          <w:szCs w:val="24"/>
        </w:rPr>
        <w:t xml:space="preserve">The detailed method to </w:t>
      </w:r>
      <w:r w:rsidR="0041673C" w:rsidRPr="00091C1A">
        <w:rPr>
          <w:rFonts w:ascii="Times New Roman" w:hAnsi="Times New Roman" w:cs="Times New Roman"/>
          <w:sz w:val="24"/>
          <w:szCs w:val="24"/>
        </w:rPr>
        <w:t xml:space="preserve">calculate calculated catch at age is presented in Figure </w:t>
      </w:r>
      <w:r w:rsidR="004D458B" w:rsidRPr="00091C1A">
        <w:rPr>
          <w:rFonts w:ascii="Times New Roman" w:hAnsi="Times New Roman" w:cs="Times New Roman"/>
          <w:sz w:val="24"/>
          <w:szCs w:val="24"/>
        </w:rPr>
        <w:t>4</w:t>
      </w:r>
      <w:r w:rsidR="0041673C" w:rsidRPr="00091C1A">
        <w:rPr>
          <w:rFonts w:ascii="Times New Roman" w:hAnsi="Times New Roman" w:cs="Times New Roman"/>
          <w:sz w:val="24"/>
          <w:szCs w:val="24"/>
        </w:rPr>
        <w:t>.</w:t>
      </w:r>
    </w:p>
    <w:p w14:paraId="2E17A692" w14:textId="5104FBBA" w:rsidR="003C5976" w:rsidRPr="00091C1A" w:rsidRDefault="00B33E3B"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The </w:t>
      </w:r>
      <w:r w:rsidR="003C5976" w:rsidRPr="00091C1A">
        <w:rPr>
          <w:rFonts w:ascii="Times New Roman" w:hAnsi="Times New Roman" w:cs="Times New Roman"/>
          <w:sz w:val="24"/>
          <w:szCs w:val="24"/>
        </w:rPr>
        <w:t xml:space="preserve">minor </w:t>
      </w:r>
      <w:r w:rsidRPr="00091C1A">
        <w:rPr>
          <w:rFonts w:ascii="Times New Roman" w:hAnsi="Times New Roman" w:cs="Times New Roman"/>
          <w:sz w:val="24"/>
          <w:szCs w:val="24"/>
        </w:rPr>
        <w:t>discrepancy between two number</w:t>
      </w:r>
      <w:r w:rsidR="00913561" w:rsidRPr="00091C1A">
        <w:rPr>
          <w:rFonts w:ascii="Times New Roman" w:hAnsi="Times New Roman" w:cs="Times New Roman"/>
          <w:sz w:val="24"/>
          <w:szCs w:val="24"/>
        </w:rPr>
        <w:t>s: annual footprint and calculated catch is expected to be caused by two different origins of the data</w:t>
      </w:r>
      <w:r w:rsidR="004D252E" w:rsidRPr="00091C1A">
        <w:rPr>
          <w:rFonts w:ascii="Times New Roman" w:hAnsi="Times New Roman" w:cs="Times New Roman"/>
          <w:sz w:val="24"/>
          <w:szCs w:val="24"/>
        </w:rPr>
        <w:t xml:space="preserve">, which annual footprint is raw summarization of catch yield data whereas </w:t>
      </w:r>
      <w:r w:rsidR="00A565F7" w:rsidRPr="00091C1A">
        <w:rPr>
          <w:rFonts w:ascii="Times New Roman" w:hAnsi="Times New Roman" w:cs="Times New Roman"/>
          <w:sz w:val="24"/>
          <w:szCs w:val="24"/>
        </w:rPr>
        <w:t>calculated catch is represented by length frequency data, length-weight relationship, and age-length key.</w:t>
      </w:r>
    </w:p>
    <w:p w14:paraId="1B79E160" w14:textId="77777777" w:rsidR="003D5D21" w:rsidRPr="00091C1A" w:rsidRDefault="003D5D21" w:rsidP="00091C1A">
      <w:pPr>
        <w:widowControl/>
        <w:spacing w:line="360" w:lineRule="auto"/>
        <w:ind w:firstLineChars="100" w:firstLine="240"/>
        <w:rPr>
          <w:rFonts w:ascii="Times New Roman" w:hAnsi="Times New Roman" w:cs="Times New Roman"/>
          <w:sz w:val="24"/>
          <w:szCs w:val="24"/>
        </w:rPr>
      </w:pPr>
    </w:p>
    <w:p w14:paraId="4083B484" w14:textId="402BCB09" w:rsidR="004E1F23" w:rsidRPr="00091C1A" w:rsidRDefault="004E1F23" w:rsidP="00091C1A">
      <w:pPr>
        <w:widowControl/>
        <w:spacing w:line="360" w:lineRule="auto"/>
        <w:rPr>
          <w:rFonts w:ascii="Times New Roman" w:hAnsi="Times New Roman" w:cs="Times New Roman"/>
          <w:i/>
          <w:iCs/>
          <w:sz w:val="24"/>
          <w:szCs w:val="24"/>
        </w:rPr>
      </w:pPr>
      <w:r w:rsidRPr="00091C1A">
        <w:rPr>
          <w:rFonts w:ascii="Times New Roman" w:hAnsi="Times New Roman" w:cs="Times New Roman"/>
          <w:i/>
          <w:iCs/>
          <w:sz w:val="24"/>
          <w:szCs w:val="24"/>
        </w:rPr>
        <w:t>Erro</w:t>
      </w:r>
      <w:r w:rsidR="003D5D21" w:rsidRPr="00091C1A">
        <w:rPr>
          <w:rFonts w:ascii="Times New Roman" w:hAnsi="Times New Roman" w:cs="Times New Roman"/>
          <w:i/>
          <w:iCs/>
          <w:sz w:val="24"/>
          <w:szCs w:val="24"/>
        </w:rPr>
        <w:t>rs</w:t>
      </w:r>
      <w:r w:rsidRPr="00091C1A">
        <w:rPr>
          <w:rFonts w:ascii="Times New Roman" w:hAnsi="Times New Roman" w:cs="Times New Roman"/>
          <w:i/>
          <w:iCs/>
          <w:sz w:val="24"/>
          <w:szCs w:val="24"/>
        </w:rPr>
        <w:t xml:space="preserve"> </w:t>
      </w:r>
      <w:r w:rsidR="003D5D21" w:rsidRPr="00091C1A">
        <w:rPr>
          <w:rFonts w:ascii="Times New Roman" w:hAnsi="Times New Roman" w:cs="Times New Roman"/>
          <w:i/>
          <w:iCs/>
          <w:sz w:val="24"/>
          <w:szCs w:val="24"/>
        </w:rPr>
        <w:t>in calculation process</w:t>
      </w:r>
    </w:p>
    <w:p w14:paraId="124584F3" w14:textId="2261E9E6" w:rsidR="003136F3" w:rsidRPr="00091C1A" w:rsidRDefault="008A0EF8"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In addition to the different nature of numbers, there were few minor errors within the calculation process.</w:t>
      </w:r>
      <w:r w:rsidR="00D030C2" w:rsidRPr="00091C1A">
        <w:rPr>
          <w:rFonts w:ascii="Times New Roman" w:hAnsi="Times New Roman" w:cs="Times New Roman"/>
          <w:sz w:val="24"/>
          <w:szCs w:val="24"/>
        </w:rPr>
        <w:t xml:space="preserve"> In CY2015, the preliminary catch yield value was used to multiply length frequency to calculate catch number at length</w:t>
      </w:r>
      <w:r w:rsidR="0008221F" w:rsidRPr="00091C1A">
        <w:rPr>
          <w:rFonts w:ascii="Times New Roman" w:hAnsi="Times New Roman" w:cs="Times New Roman"/>
          <w:sz w:val="24"/>
          <w:szCs w:val="24"/>
        </w:rPr>
        <w:t xml:space="preserve"> while</w:t>
      </w:r>
      <w:r w:rsidR="00D030C2" w:rsidRPr="00091C1A">
        <w:rPr>
          <w:rFonts w:ascii="Times New Roman" w:hAnsi="Times New Roman" w:cs="Times New Roman"/>
          <w:sz w:val="24"/>
          <w:szCs w:val="24"/>
        </w:rPr>
        <w:t xml:space="preserve"> annual </w:t>
      </w:r>
      <w:r w:rsidR="00F41640" w:rsidRPr="00091C1A">
        <w:rPr>
          <w:rFonts w:ascii="Times New Roman" w:hAnsi="Times New Roman" w:cs="Times New Roman"/>
          <w:sz w:val="24"/>
          <w:szCs w:val="24"/>
        </w:rPr>
        <w:t>footprint was updated</w:t>
      </w:r>
      <w:r w:rsidR="0008221F" w:rsidRPr="00091C1A">
        <w:rPr>
          <w:rFonts w:ascii="Times New Roman" w:hAnsi="Times New Roman" w:cs="Times New Roman"/>
          <w:sz w:val="24"/>
          <w:szCs w:val="24"/>
        </w:rPr>
        <w:t>,</w:t>
      </w:r>
      <w:r w:rsidR="00F41640" w:rsidRPr="00091C1A">
        <w:rPr>
          <w:rFonts w:ascii="Times New Roman" w:hAnsi="Times New Roman" w:cs="Times New Roman"/>
          <w:sz w:val="24"/>
          <w:szCs w:val="24"/>
        </w:rPr>
        <w:t xml:space="preserve"> </w:t>
      </w:r>
      <w:r w:rsidR="0008221F" w:rsidRPr="00091C1A">
        <w:rPr>
          <w:rFonts w:ascii="Times New Roman" w:hAnsi="Times New Roman" w:cs="Times New Roman"/>
          <w:sz w:val="24"/>
          <w:szCs w:val="24"/>
        </w:rPr>
        <w:t>hence creating a large discrepancy in CY2015 (Table1).</w:t>
      </w:r>
    </w:p>
    <w:p w14:paraId="6EC4F520" w14:textId="56E93139" w:rsidR="002E399D" w:rsidRPr="00091C1A" w:rsidRDefault="002E399D"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Additionally, in few prefectures, the calculation process conducted on MS Excel did not </w:t>
      </w:r>
      <w:r w:rsidR="003161FD" w:rsidRPr="00091C1A">
        <w:rPr>
          <w:rFonts w:ascii="Times New Roman" w:hAnsi="Times New Roman" w:cs="Times New Roman"/>
          <w:sz w:val="24"/>
          <w:szCs w:val="24"/>
        </w:rPr>
        <w:t>pass the result of length-weight relationships in some fork length</w:t>
      </w:r>
      <w:r w:rsidR="00BF7A54" w:rsidRPr="00091C1A">
        <w:rPr>
          <w:rFonts w:ascii="Times New Roman" w:hAnsi="Times New Roman" w:cs="Times New Roman"/>
          <w:sz w:val="24"/>
          <w:szCs w:val="24"/>
        </w:rPr>
        <w:t xml:space="preserve"> bins</w:t>
      </w:r>
      <w:r w:rsidR="003161FD" w:rsidRPr="00091C1A">
        <w:rPr>
          <w:rFonts w:ascii="Times New Roman" w:hAnsi="Times New Roman" w:cs="Times New Roman"/>
          <w:sz w:val="24"/>
          <w:szCs w:val="24"/>
        </w:rPr>
        <w:t xml:space="preserve">, specifically </w:t>
      </w:r>
      <w:r w:rsidR="003E1064" w:rsidRPr="00091C1A">
        <w:rPr>
          <w:rFonts w:ascii="Times New Roman" w:hAnsi="Times New Roman" w:cs="Times New Roman"/>
          <w:sz w:val="24"/>
          <w:szCs w:val="24"/>
        </w:rPr>
        <w:t>in small fish &lt; 15cmFL and large fish &gt; 45cmFL.</w:t>
      </w:r>
      <w:r w:rsidR="00BF7A54" w:rsidRPr="00091C1A">
        <w:rPr>
          <w:rFonts w:ascii="Times New Roman" w:hAnsi="Times New Roman" w:cs="Times New Roman"/>
          <w:sz w:val="24"/>
          <w:szCs w:val="24"/>
        </w:rPr>
        <w:t xml:space="preserve"> The lack of weighted </w:t>
      </w:r>
      <w:r w:rsidR="00DF5B77" w:rsidRPr="00091C1A">
        <w:rPr>
          <w:rFonts w:ascii="Times New Roman" w:hAnsi="Times New Roman" w:cs="Times New Roman"/>
          <w:sz w:val="24"/>
          <w:szCs w:val="24"/>
        </w:rPr>
        <w:t xml:space="preserve">catch at length and </w:t>
      </w:r>
      <w:r w:rsidR="00DF5B77" w:rsidRPr="00091C1A">
        <w:rPr>
          <w:rFonts w:ascii="Times New Roman" w:hAnsi="Times New Roman" w:cs="Times New Roman"/>
          <w:sz w:val="24"/>
          <w:szCs w:val="24"/>
        </w:rPr>
        <w:lastRenderedPageBreak/>
        <w:t xml:space="preserve">existing catch at length data </w:t>
      </w:r>
      <w:r w:rsidR="006E3A40" w:rsidRPr="00091C1A">
        <w:rPr>
          <w:rFonts w:ascii="Times New Roman" w:hAnsi="Times New Roman" w:cs="Times New Roman"/>
          <w:sz w:val="24"/>
          <w:szCs w:val="24"/>
        </w:rPr>
        <w:t>resulted in</w:t>
      </w:r>
      <w:r w:rsidR="00DF5B77" w:rsidRPr="00091C1A">
        <w:rPr>
          <w:rFonts w:ascii="Times New Roman" w:hAnsi="Times New Roman" w:cs="Times New Roman"/>
          <w:sz w:val="24"/>
          <w:szCs w:val="24"/>
        </w:rPr>
        <w:t xml:space="preserve"> </w:t>
      </w:r>
      <w:r w:rsidR="00A66B70" w:rsidRPr="00091C1A">
        <w:rPr>
          <w:rFonts w:ascii="Times New Roman" w:hAnsi="Times New Roman" w:cs="Times New Roman"/>
          <w:sz w:val="24"/>
          <w:szCs w:val="24"/>
        </w:rPr>
        <w:t>incorrect values for weight at age in some quarter, year, and age</w:t>
      </w:r>
      <w:r w:rsidR="006E3A40" w:rsidRPr="00091C1A">
        <w:rPr>
          <w:rFonts w:ascii="Times New Roman" w:hAnsi="Times New Roman" w:cs="Times New Roman"/>
          <w:sz w:val="24"/>
          <w:szCs w:val="24"/>
        </w:rPr>
        <w:t xml:space="preserve"> (Figure </w:t>
      </w:r>
      <w:r w:rsidR="004D458B" w:rsidRPr="00091C1A">
        <w:rPr>
          <w:rFonts w:ascii="Times New Roman" w:hAnsi="Times New Roman" w:cs="Times New Roman"/>
          <w:sz w:val="24"/>
          <w:szCs w:val="24"/>
        </w:rPr>
        <w:t>4</w:t>
      </w:r>
      <w:r w:rsidR="006E3A40" w:rsidRPr="00091C1A">
        <w:rPr>
          <w:rFonts w:ascii="Times New Roman" w:hAnsi="Times New Roman" w:cs="Times New Roman"/>
          <w:sz w:val="24"/>
          <w:szCs w:val="24"/>
        </w:rPr>
        <w:t xml:space="preserve">). Since weight at age is one of two components that </w:t>
      </w:r>
      <w:r w:rsidR="00E47B85" w:rsidRPr="00091C1A">
        <w:rPr>
          <w:rFonts w:ascii="Times New Roman" w:hAnsi="Times New Roman" w:cs="Times New Roman"/>
          <w:sz w:val="24"/>
          <w:szCs w:val="24"/>
        </w:rPr>
        <w:t>calculate SOP, the discrepancy was developed.</w:t>
      </w:r>
    </w:p>
    <w:p w14:paraId="5BED96F6" w14:textId="77777777" w:rsidR="000C5564" w:rsidRPr="00091C1A" w:rsidRDefault="000C5564" w:rsidP="00091C1A">
      <w:pPr>
        <w:widowControl/>
        <w:spacing w:line="360" w:lineRule="auto"/>
        <w:ind w:firstLineChars="100" w:firstLine="240"/>
        <w:rPr>
          <w:rFonts w:ascii="Times New Roman" w:hAnsi="Times New Roman" w:cs="Times New Roman"/>
          <w:sz w:val="24"/>
          <w:szCs w:val="24"/>
        </w:rPr>
      </w:pPr>
    </w:p>
    <w:p w14:paraId="19D39D4E" w14:textId="7122779F" w:rsidR="004F4F37" w:rsidRPr="00091C1A" w:rsidRDefault="004F4F37"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Russia</w:t>
      </w:r>
    </w:p>
    <w:p w14:paraId="6D0D8E19" w14:textId="7308D726" w:rsidR="004F4F37" w:rsidRPr="00091C1A" w:rsidRDefault="004F4F37"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  </w:t>
      </w:r>
      <w:r w:rsidR="002C48C4" w:rsidRPr="00091C1A">
        <w:rPr>
          <w:rFonts w:ascii="Times New Roman" w:hAnsi="Times New Roman" w:cs="Times New Roman"/>
          <w:sz w:val="24"/>
          <w:szCs w:val="24"/>
        </w:rPr>
        <w:t>The source of the discrepancies was that the calculations were made only for Russian waters.</w:t>
      </w:r>
      <w:r w:rsidR="00A32016" w:rsidRPr="00091C1A">
        <w:rPr>
          <w:rFonts w:ascii="Times New Roman" w:hAnsi="Times New Roman" w:cs="Times New Roman"/>
          <w:sz w:val="24"/>
          <w:szCs w:val="24"/>
        </w:rPr>
        <w:t xml:space="preserve"> However, catch is also obtained in Japanese EEZ</w:t>
      </w:r>
      <w:r w:rsidR="00C443E4" w:rsidRPr="00091C1A">
        <w:rPr>
          <w:rFonts w:ascii="Times New Roman" w:hAnsi="Times New Roman" w:cs="Times New Roman"/>
          <w:sz w:val="24"/>
          <w:szCs w:val="24"/>
        </w:rPr>
        <w:t xml:space="preserve"> (Antonenko 2025)</w:t>
      </w:r>
      <w:r w:rsidR="00A32016" w:rsidRPr="00091C1A">
        <w:rPr>
          <w:rFonts w:ascii="Times New Roman" w:hAnsi="Times New Roman" w:cs="Times New Roman"/>
          <w:sz w:val="24"/>
          <w:szCs w:val="24"/>
        </w:rPr>
        <w:t>, therefore the catch-at-age is updated to cover the remaining catches.</w:t>
      </w:r>
    </w:p>
    <w:p w14:paraId="620B69DE" w14:textId="7F25A9C1" w:rsidR="006E3A40" w:rsidRPr="00091C1A" w:rsidRDefault="006E3A40" w:rsidP="00091C1A">
      <w:pPr>
        <w:widowControl/>
        <w:spacing w:line="360" w:lineRule="auto"/>
        <w:ind w:firstLineChars="100" w:firstLine="240"/>
        <w:rPr>
          <w:rFonts w:ascii="Times New Roman" w:hAnsi="Times New Roman" w:cs="Times New Roman"/>
          <w:sz w:val="24"/>
          <w:szCs w:val="24"/>
        </w:rPr>
      </w:pPr>
    </w:p>
    <w:p w14:paraId="3CB7628A" w14:textId="20E4999A" w:rsidR="00F47441" w:rsidRPr="00091C1A" w:rsidRDefault="00ED2520"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Result and discussion</w:t>
      </w:r>
    </w:p>
    <w:p w14:paraId="18D42E07" w14:textId="15417207" w:rsidR="001975CF" w:rsidRPr="00091C1A" w:rsidRDefault="001975CF"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China</w:t>
      </w:r>
    </w:p>
    <w:p w14:paraId="5BEE3026" w14:textId="7D5C9705" w:rsidR="001975CF" w:rsidRPr="00091C1A" w:rsidRDefault="009832DD"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  The revised catch at </w:t>
      </w:r>
      <w:r w:rsidR="005D2857" w:rsidRPr="00091C1A">
        <w:rPr>
          <w:rFonts w:ascii="Times New Roman" w:hAnsi="Times New Roman" w:cs="Times New Roman"/>
          <w:sz w:val="24"/>
          <w:szCs w:val="24"/>
        </w:rPr>
        <w:t xml:space="preserve">exhibited equal </w:t>
      </w:r>
      <w:r w:rsidR="00E35D0F" w:rsidRPr="00091C1A">
        <w:rPr>
          <w:rFonts w:ascii="Times New Roman" w:hAnsi="Times New Roman" w:cs="Times New Roman"/>
          <w:sz w:val="24"/>
          <w:szCs w:val="24"/>
        </w:rPr>
        <w:t>amounts</w:t>
      </w:r>
      <w:r w:rsidR="005D2857" w:rsidRPr="00091C1A">
        <w:rPr>
          <w:rFonts w:ascii="Times New Roman" w:hAnsi="Times New Roman" w:cs="Times New Roman"/>
          <w:sz w:val="24"/>
          <w:szCs w:val="24"/>
        </w:rPr>
        <w:t xml:space="preserve"> for CY2018, 2021, and 2022, with</w:t>
      </w:r>
      <w:r w:rsidR="00815253" w:rsidRPr="00091C1A">
        <w:rPr>
          <w:rFonts w:ascii="Times New Roman" w:hAnsi="Times New Roman" w:cs="Times New Roman"/>
          <w:sz w:val="24"/>
          <w:szCs w:val="24"/>
        </w:rPr>
        <w:t xml:space="preserve"> small </w:t>
      </w:r>
      <w:r w:rsidR="00484255" w:rsidRPr="00091C1A">
        <w:rPr>
          <w:rFonts w:ascii="Times New Roman" w:hAnsi="Times New Roman" w:cs="Times New Roman"/>
          <w:sz w:val="24"/>
          <w:szCs w:val="24"/>
        </w:rPr>
        <w:t>discrepancy</w:t>
      </w:r>
      <w:r w:rsidR="00815253" w:rsidRPr="00091C1A">
        <w:rPr>
          <w:rFonts w:ascii="Times New Roman" w:hAnsi="Times New Roman" w:cs="Times New Roman"/>
          <w:sz w:val="24"/>
          <w:szCs w:val="24"/>
        </w:rPr>
        <w:t xml:space="preserve"> on other years with </w:t>
      </w:r>
      <w:r w:rsidR="00352830" w:rsidRPr="00091C1A">
        <w:rPr>
          <w:rFonts w:ascii="Times New Roman" w:hAnsi="Times New Roman" w:cs="Times New Roman"/>
          <w:sz w:val="24"/>
          <w:szCs w:val="24"/>
        </w:rPr>
        <w:t>maximum</w:t>
      </w:r>
      <w:r w:rsidRPr="00091C1A">
        <w:rPr>
          <w:rFonts w:ascii="Times New Roman" w:hAnsi="Times New Roman" w:cs="Times New Roman"/>
          <w:sz w:val="24"/>
          <w:szCs w:val="24"/>
        </w:rPr>
        <w:t xml:space="preserve"> </w:t>
      </w:r>
      <w:r w:rsidR="00815253" w:rsidRPr="00091C1A">
        <w:rPr>
          <w:rFonts w:ascii="Times New Roman" w:hAnsi="Times New Roman" w:cs="Times New Roman"/>
          <w:sz w:val="24"/>
          <w:szCs w:val="24"/>
        </w:rPr>
        <w:t xml:space="preserve">difference of </w:t>
      </w:r>
      <w:r w:rsidRPr="00091C1A">
        <w:rPr>
          <w:rFonts w:ascii="Times New Roman" w:hAnsi="Times New Roman" w:cs="Times New Roman"/>
          <w:sz w:val="24"/>
          <w:szCs w:val="24"/>
        </w:rPr>
        <w:t>3%</w:t>
      </w:r>
      <w:r w:rsidR="00352830" w:rsidRPr="00091C1A">
        <w:rPr>
          <w:rFonts w:ascii="Times New Roman" w:hAnsi="Times New Roman" w:cs="Times New Roman"/>
          <w:sz w:val="24"/>
          <w:szCs w:val="24"/>
        </w:rPr>
        <w:t xml:space="preserve"> (Figure 1, Table 1)</w:t>
      </w:r>
      <w:r w:rsidR="00815253" w:rsidRPr="00091C1A">
        <w:rPr>
          <w:rFonts w:ascii="Times New Roman" w:hAnsi="Times New Roman" w:cs="Times New Roman"/>
          <w:sz w:val="24"/>
          <w:szCs w:val="24"/>
        </w:rPr>
        <w:t>. Considering the difference being less than 5%</w:t>
      </w:r>
      <w:r w:rsidR="000F5DC2" w:rsidRPr="00091C1A">
        <w:rPr>
          <w:rFonts w:ascii="Times New Roman" w:hAnsi="Times New Roman" w:cs="Times New Roman"/>
          <w:sz w:val="24"/>
          <w:szCs w:val="24"/>
        </w:rPr>
        <w:t xml:space="preserve"> and cause of discrepancy is </w:t>
      </w:r>
      <w:r w:rsidR="00FC628C" w:rsidRPr="00091C1A">
        <w:rPr>
          <w:rFonts w:ascii="Times New Roman" w:hAnsi="Times New Roman" w:cs="Times New Roman"/>
          <w:sz w:val="24"/>
          <w:szCs w:val="24"/>
        </w:rPr>
        <w:t>explicit as described above, the remaining discrepancies between SOP and footprint is acceptable.</w:t>
      </w:r>
    </w:p>
    <w:p w14:paraId="3161DE6F" w14:textId="77777777" w:rsidR="001975CF" w:rsidRPr="00091C1A" w:rsidRDefault="001975CF" w:rsidP="00091C1A">
      <w:pPr>
        <w:widowControl/>
        <w:spacing w:line="360" w:lineRule="auto"/>
        <w:rPr>
          <w:rFonts w:ascii="Times New Roman" w:hAnsi="Times New Roman" w:cs="Times New Roman"/>
          <w:b/>
          <w:bCs/>
          <w:sz w:val="24"/>
          <w:szCs w:val="24"/>
        </w:rPr>
      </w:pPr>
    </w:p>
    <w:p w14:paraId="0F2B19FE" w14:textId="6A214154" w:rsidR="001975CF" w:rsidRPr="00091C1A" w:rsidRDefault="001975CF"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Japan</w:t>
      </w:r>
    </w:p>
    <w:p w14:paraId="66BAFD63" w14:textId="5F408C38" w:rsidR="003C1C14" w:rsidRPr="00091C1A" w:rsidRDefault="00F47441"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  </w:t>
      </w:r>
      <w:r w:rsidR="0098418F" w:rsidRPr="00091C1A">
        <w:rPr>
          <w:rFonts w:ascii="Times New Roman" w:hAnsi="Times New Roman" w:cs="Times New Roman"/>
          <w:sz w:val="24"/>
          <w:szCs w:val="24"/>
        </w:rPr>
        <w:t xml:space="preserve">The calculation process was </w:t>
      </w:r>
      <w:r w:rsidR="00ED6E2D" w:rsidRPr="00091C1A">
        <w:rPr>
          <w:rFonts w:ascii="Times New Roman" w:hAnsi="Times New Roman" w:cs="Times New Roman"/>
          <w:sz w:val="24"/>
          <w:szCs w:val="24"/>
        </w:rPr>
        <w:t>checked,</w:t>
      </w:r>
      <w:r w:rsidR="00EC19CD" w:rsidRPr="00091C1A">
        <w:rPr>
          <w:rFonts w:ascii="Times New Roman" w:hAnsi="Times New Roman" w:cs="Times New Roman"/>
          <w:sz w:val="24"/>
          <w:szCs w:val="24"/>
        </w:rPr>
        <w:t xml:space="preserve"> and errors were resolved</w:t>
      </w:r>
      <w:r w:rsidR="00ED6E2D" w:rsidRPr="00091C1A">
        <w:rPr>
          <w:rFonts w:ascii="Times New Roman" w:hAnsi="Times New Roman" w:cs="Times New Roman"/>
          <w:sz w:val="24"/>
          <w:szCs w:val="24"/>
        </w:rPr>
        <w:t xml:space="preserve"> to obtain revised values. </w:t>
      </w:r>
      <w:r w:rsidR="002652D6" w:rsidRPr="00091C1A">
        <w:rPr>
          <w:rFonts w:ascii="Times New Roman" w:hAnsi="Times New Roman" w:cs="Times New Roman"/>
          <w:sz w:val="24"/>
          <w:szCs w:val="24"/>
        </w:rPr>
        <w:t xml:space="preserve">Figure </w:t>
      </w:r>
      <w:r w:rsidR="00352830" w:rsidRPr="00091C1A">
        <w:rPr>
          <w:rFonts w:ascii="Times New Roman" w:hAnsi="Times New Roman" w:cs="Times New Roman"/>
          <w:sz w:val="24"/>
          <w:szCs w:val="24"/>
        </w:rPr>
        <w:t>5</w:t>
      </w:r>
      <w:r w:rsidR="002652D6" w:rsidRPr="00091C1A">
        <w:rPr>
          <w:rFonts w:ascii="Times New Roman" w:hAnsi="Times New Roman" w:cs="Times New Roman"/>
          <w:sz w:val="24"/>
          <w:szCs w:val="24"/>
        </w:rPr>
        <w:t xml:space="preserve"> shows the comparison of catch at age from TWG CMSA9 and resolved catch at age obtained in the present paper. </w:t>
      </w:r>
      <w:r w:rsidR="00C07523" w:rsidRPr="00091C1A">
        <w:rPr>
          <w:rFonts w:ascii="Times New Roman" w:hAnsi="Times New Roman" w:cs="Times New Roman"/>
          <w:sz w:val="24"/>
          <w:szCs w:val="24"/>
        </w:rPr>
        <w:t>The catch at age in CY2015 is fixed as the updated catch yield is used for calculation. The weight at age</w:t>
      </w:r>
      <w:r w:rsidR="00DA1C99" w:rsidRPr="00091C1A">
        <w:rPr>
          <w:rFonts w:ascii="Times New Roman" w:hAnsi="Times New Roman" w:cs="Times New Roman"/>
          <w:sz w:val="24"/>
          <w:szCs w:val="24"/>
        </w:rPr>
        <w:t xml:space="preserve"> is </w:t>
      </w:r>
      <w:r w:rsidR="003D66CE" w:rsidRPr="00091C1A">
        <w:rPr>
          <w:rFonts w:ascii="Times New Roman" w:hAnsi="Times New Roman" w:cs="Times New Roman"/>
          <w:sz w:val="24"/>
          <w:szCs w:val="24"/>
        </w:rPr>
        <w:t xml:space="preserve">also recalculated (Figure </w:t>
      </w:r>
      <w:r w:rsidR="00352830" w:rsidRPr="00091C1A">
        <w:rPr>
          <w:rFonts w:ascii="Times New Roman" w:hAnsi="Times New Roman" w:cs="Times New Roman"/>
          <w:sz w:val="24"/>
          <w:szCs w:val="24"/>
        </w:rPr>
        <w:t xml:space="preserve">6 </w:t>
      </w:r>
      <w:r w:rsidR="003D66CE" w:rsidRPr="00091C1A">
        <w:rPr>
          <w:rFonts w:ascii="Times New Roman" w:hAnsi="Times New Roman" w:cs="Times New Roman"/>
          <w:sz w:val="24"/>
          <w:szCs w:val="24"/>
        </w:rPr>
        <w:t xml:space="preserve">and </w:t>
      </w:r>
      <w:r w:rsidR="00352830" w:rsidRPr="00091C1A">
        <w:rPr>
          <w:rFonts w:ascii="Times New Roman" w:hAnsi="Times New Roman" w:cs="Times New Roman"/>
          <w:sz w:val="24"/>
          <w:szCs w:val="24"/>
        </w:rPr>
        <w:t>7</w:t>
      </w:r>
      <w:r w:rsidR="003D66CE" w:rsidRPr="00091C1A">
        <w:rPr>
          <w:rFonts w:ascii="Times New Roman" w:hAnsi="Times New Roman" w:cs="Times New Roman"/>
          <w:sz w:val="24"/>
          <w:szCs w:val="24"/>
        </w:rPr>
        <w:t xml:space="preserve">). The weight at age is significantly </w:t>
      </w:r>
      <w:r w:rsidR="009D5EFA" w:rsidRPr="00091C1A">
        <w:rPr>
          <w:rFonts w:ascii="Times New Roman" w:hAnsi="Times New Roman" w:cs="Times New Roman"/>
          <w:sz w:val="24"/>
          <w:szCs w:val="24"/>
        </w:rPr>
        <w:t>increased in 2014 for age-7 and slightly increased in CY2015 and CY202</w:t>
      </w:r>
      <w:r w:rsidR="003C1C14" w:rsidRPr="00091C1A">
        <w:rPr>
          <w:rFonts w:ascii="Times New Roman" w:hAnsi="Times New Roman" w:cs="Times New Roman"/>
          <w:sz w:val="24"/>
          <w:szCs w:val="24"/>
        </w:rPr>
        <w:t>3</w:t>
      </w:r>
      <w:r w:rsidR="009D5EFA" w:rsidRPr="00091C1A">
        <w:rPr>
          <w:rFonts w:ascii="Times New Roman" w:hAnsi="Times New Roman" w:cs="Times New Roman"/>
          <w:sz w:val="24"/>
          <w:szCs w:val="24"/>
        </w:rPr>
        <w:t>.</w:t>
      </w:r>
      <w:r w:rsidR="003C1C14" w:rsidRPr="00091C1A">
        <w:rPr>
          <w:rFonts w:ascii="Times New Roman" w:hAnsi="Times New Roman" w:cs="Times New Roman"/>
          <w:sz w:val="24"/>
          <w:szCs w:val="24"/>
        </w:rPr>
        <w:t xml:space="preserve"> </w:t>
      </w:r>
      <w:r w:rsidR="00ED6E2D" w:rsidRPr="00091C1A">
        <w:rPr>
          <w:rFonts w:ascii="Times New Roman" w:hAnsi="Times New Roman" w:cs="Times New Roman"/>
          <w:sz w:val="24"/>
          <w:szCs w:val="24"/>
        </w:rPr>
        <w:t xml:space="preserve">Figure </w:t>
      </w:r>
      <w:r w:rsidR="00352830" w:rsidRPr="00091C1A">
        <w:rPr>
          <w:rFonts w:ascii="Times New Roman" w:hAnsi="Times New Roman" w:cs="Times New Roman"/>
          <w:sz w:val="24"/>
          <w:szCs w:val="24"/>
        </w:rPr>
        <w:t xml:space="preserve">1 </w:t>
      </w:r>
      <w:r w:rsidR="00ED6E2D" w:rsidRPr="00091C1A">
        <w:rPr>
          <w:rFonts w:ascii="Times New Roman" w:hAnsi="Times New Roman" w:cs="Times New Roman"/>
          <w:sz w:val="24"/>
          <w:szCs w:val="24"/>
        </w:rPr>
        <w:t xml:space="preserve">and Table </w:t>
      </w:r>
      <w:r w:rsidR="003C1C14" w:rsidRPr="00091C1A">
        <w:rPr>
          <w:rFonts w:ascii="Times New Roman" w:hAnsi="Times New Roman" w:cs="Times New Roman"/>
          <w:sz w:val="24"/>
          <w:szCs w:val="24"/>
        </w:rPr>
        <w:t>1</w:t>
      </w:r>
      <w:r w:rsidR="00ED6E2D" w:rsidRPr="00091C1A">
        <w:rPr>
          <w:rFonts w:ascii="Times New Roman" w:hAnsi="Times New Roman" w:cs="Times New Roman"/>
          <w:sz w:val="24"/>
          <w:szCs w:val="24"/>
        </w:rPr>
        <w:t xml:space="preserve"> show the SOP </w:t>
      </w:r>
      <w:r w:rsidR="00CF04B9" w:rsidRPr="00091C1A">
        <w:rPr>
          <w:rFonts w:ascii="Times New Roman" w:hAnsi="Times New Roman" w:cs="Times New Roman"/>
          <w:sz w:val="24"/>
          <w:szCs w:val="24"/>
        </w:rPr>
        <w:t xml:space="preserve">and annual footprint up to </w:t>
      </w:r>
      <w:r w:rsidR="00D241CF" w:rsidRPr="00091C1A">
        <w:rPr>
          <w:rFonts w:ascii="Times New Roman" w:hAnsi="Times New Roman" w:cs="Times New Roman"/>
          <w:sz w:val="24"/>
          <w:szCs w:val="24"/>
        </w:rPr>
        <w:lastRenderedPageBreak/>
        <w:t>CY</w:t>
      </w:r>
      <w:r w:rsidR="00CF04B9" w:rsidRPr="00091C1A">
        <w:rPr>
          <w:rFonts w:ascii="Times New Roman" w:hAnsi="Times New Roman" w:cs="Times New Roman"/>
          <w:sz w:val="24"/>
          <w:szCs w:val="24"/>
        </w:rPr>
        <w:t xml:space="preserve">2023. The </w:t>
      </w:r>
      <w:r w:rsidR="00D241CF" w:rsidRPr="00091C1A">
        <w:rPr>
          <w:rFonts w:ascii="Times New Roman" w:hAnsi="Times New Roman" w:cs="Times New Roman"/>
          <w:sz w:val="24"/>
          <w:szCs w:val="24"/>
        </w:rPr>
        <w:t xml:space="preserve">substantial discrepancy in CY2015 </w:t>
      </w:r>
      <w:r w:rsidR="009E593A" w:rsidRPr="00091C1A">
        <w:rPr>
          <w:rFonts w:ascii="Times New Roman" w:hAnsi="Times New Roman" w:cs="Times New Roman"/>
          <w:sz w:val="24"/>
          <w:szCs w:val="24"/>
        </w:rPr>
        <w:t xml:space="preserve">was resolved and slight improvement </w:t>
      </w:r>
      <w:r w:rsidR="00604350" w:rsidRPr="00091C1A">
        <w:rPr>
          <w:rFonts w:ascii="Times New Roman" w:hAnsi="Times New Roman" w:cs="Times New Roman"/>
          <w:sz w:val="24"/>
          <w:szCs w:val="24"/>
        </w:rPr>
        <w:t>in CY2019 and CY2022</w:t>
      </w:r>
      <w:r w:rsidR="003C1C14" w:rsidRPr="00091C1A">
        <w:rPr>
          <w:rFonts w:ascii="Times New Roman" w:hAnsi="Times New Roman" w:cs="Times New Roman"/>
          <w:sz w:val="24"/>
          <w:szCs w:val="24"/>
        </w:rPr>
        <w:t>.</w:t>
      </w:r>
    </w:p>
    <w:p w14:paraId="66323BC9" w14:textId="2AEDAD30" w:rsidR="00D57906" w:rsidRPr="00091C1A" w:rsidRDefault="003C1C14"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In the present document, the cause of discrepancy was examined, and solutions were applied to resolve the large discrepancy. With </w:t>
      </w:r>
      <w:r w:rsidR="00285DBE" w:rsidRPr="00091C1A">
        <w:rPr>
          <w:rFonts w:ascii="Times New Roman" w:hAnsi="Times New Roman" w:cs="Times New Roman"/>
          <w:sz w:val="24"/>
          <w:szCs w:val="24"/>
        </w:rPr>
        <w:t>improvement and update of the calculation process, the large discrepancy is resolved</w:t>
      </w:r>
      <w:r w:rsidR="00646ED5" w:rsidRPr="00091C1A">
        <w:rPr>
          <w:rFonts w:ascii="Times New Roman" w:hAnsi="Times New Roman" w:cs="Times New Roman"/>
          <w:sz w:val="24"/>
          <w:szCs w:val="24"/>
        </w:rPr>
        <w:t>,</w:t>
      </w:r>
      <w:r w:rsidR="00285DBE" w:rsidRPr="00091C1A">
        <w:rPr>
          <w:rFonts w:ascii="Times New Roman" w:hAnsi="Times New Roman" w:cs="Times New Roman"/>
          <w:sz w:val="24"/>
          <w:szCs w:val="24"/>
        </w:rPr>
        <w:t xml:space="preserve"> and other discrepancies are </w:t>
      </w:r>
      <w:r w:rsidR="00646ED5" w:rsidRPr="00091C1A">
        <w:rPr>
          <w:rFonts w:ascii="Times New Roman" w:hAnsi="Times New Roman" w:cs="Times New Roman"/>
          <w:sz w:val="24"/>
          <w:szCs w:val="24"/>
        </w:rPr>
        <w:t xml:space="preserve">less than 1.5% with 0% difference in many years. Considering the </w:t>
      </w:r>
      <w:r w:rsidR="008130A4" w:rsidRPr="00091C1A">
        <w:rPr>
          <w:rFonts w:ascii="Times New Roman" w:hAnsi="Times New Roman" w:cs="Times New Roman"/>
          <w:sz w:val="24"/>
          <w:szCs w:val="24"/>
        </w:rPr>
        <w:t>difference in calculation process of annual footprint and SOP, t</w:t>
      </w:r>
      <w:r w:rsidR="00604350" w:rsidRPr="00091C1A">
        <w:rPr>
          <w:rFonts w:ascii="Times New Roman" w:hAnsi="Times New Roman" w:cs="Times New Roman"/>
          <w:sz w:val="24"/>
          <w:szCs w:val="24"/>
        </w:rPr>
        <w:t xml:space="preserve">he </w:t>
      </w:r>
      <w:r w:rsidR="008130A4" w:rsidRPr="00091C1A">
        <w:rPr>
          <w:rFonts w:ascii="Times New Roman" w:hAnsi="Times New Roman" w:cs="Times New Roman"/>
          <w:sz w:val="24"/>
          <w:szCs w:val="24"/>
        </w:rPr>
        <w:t xml:space="preserve">present </w:t>
      </w:r>
      <w:r w:rsidR="00604350" w:rsidRPr="00091C1A">
        <w:rPr>
          <w:rFonts w:ascii="Times New Roman" w:hAnsi="Times New Roman" w:cs="Times New Roman"/>
          <w:sz w:val="24"/>
          <w:szCs w:val="24"/>
        </w:rPr>
        <w:t xml:space="preserve">difference in percentage is </w:t>
      </w:r>
      <w:r w:rsidR="008130A4" w:rsidRPr="00091C1A">
        <w:rPr>
          <w:rFonts w:ascii="Times New Roman" w:hAnsi="Times New Roman" w:cs="Times New Roman"/>
          <w:sz w:val="24"/>
          <w:szCs w:val="24"/>
        </w:rPr>
        <w:t xml:space="preserve">considered as acceptable level, hence the discrepancy between SOP and annual footprint </w:t>
      </w:r>
      <w:proofErr w:type="gramStart"/>
      <w:r w:rsidR="008130A4" w:rsidRPr="00091C1A">
        <w:rPr>
          <w:rFonts w:ascii="Times New Roman" w:hAnsi="Times New Roman" w:cs="Times New Roman"/>
          <w:sz w:val="24"/>
          <w:szCs w:val="24"/>
        </w:rPr>
        <w:t>is considered to be</w:t>
      </w:r>
      <w:proofErr w:type="gramEnd"/>
      <w:r w:rsidR="008130A4" w:rsidRPr="00091C1A">
        <w:rPr>
          <w:rFonts w:ascii="Times New Roman" w:hAnsi="Times New Roman" w:cs="Times New Roman"/>
          <w:sz w:val="24"/>
          <w:szCs w:val="24"/>
        </w:rPr>
        <w:t xml:space="preserve"> resolved.</w:t>
      </w:r>
    </w:p>
    <w:p w14:paraId="42933B8F" w14:textId="1DBCB036" w:rsidR="00D42612" w:rsidRPr="00091C1A" w:rsidRDefault="00D42612" w:rsidP="00091C1A">
      <w:pPr>
        <w:widowControl/>
        <w:spacing w:line="360" w:lineRule="auto"/>
        <w:rPr>
          <w:rFonts w:ascii="Times New Roman" w:hAnsi="Times New Roman" w:cs="Times New Roman"/>
          <w:sz w:val="24"/>
          <w:szCs w:val="24"/>
        </w:rPr>
      </w:pPr>
    </w:p>
    <w:p w14:paraId="59FA7798" w14:textId="719E3813" w:rsidR="00D42612" w:rsidRPr="00091C1A" w:rsidRDefault="00D42612"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Russia</w:t>
      </w:r>
    </w:p>
    <w:p w14:paraId="66E9CB27" w14:textId="4FB16127" w:rsidR="00D42612" w:rsidRPr="00091C1A" w:rsidRDefault="00D42612"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Once catches in Japanese waters were </w:t>
      </w:r>
      <w:proofErr w:type="gramStart"/>
      <w:r w:rsidRPr="00091C1A">
        <w:rPr>
          <w:rFonts w:ascii="Times New Roman" w:hAnsi="Times New Roman" w:cs="Times New Roman"/>
          <w:sz w:val="24"/>
          <w:szCs w:val="24"/>
        </w:rPr>
        <w:t>taken into account</w:t>
      </w:r>
      <w:proofErr w:type="gramEnd"/>
      <w:r w:rsidRPr="00091C1A">
        <w:rPr>
          <w:rFonts w:ascii="Times New Roman" w:hAnsi="Times New Roman" w:cs="Times New Roman"/>
          <w:sz w:val="24"/>
          <w:szCs w:val="24"/>
        </w:rPr>
        <w:t>, the discrepancies were removed</w:t>
      </w:r>
      <w:r w:rsidR="00352830" w:rsidRPr="00091C1A">
        <w:rPr>
          <w:rFonts w:ascii="Times New Roman" w:hAnsi="Times New Roman" w:cs="Times New Roman"/>
          <w:sz w:val="24"/>
          <w:szCs w:val="24"/>
        </w:rPr>
        <w:t xml:space="preserve"> (Figure 3, Table 3).</w:t>
      </w:r>
    </w:p>
    <w:p w14:paraId="4548BD29" w14:textId="25B0FF73" w:rsidR="00D42612" w:rsidRPr="00091C1A" w:rsidRDefault="00D42612" w:rsidP="00091C1A">
      <w:pPr>
        <w:widowControl/>
        <w:spacing w:line="360" w:lineRule="auto"/>
        <w:rPr>
          <w:rFonts w:ascii="Times New Roman" w:hAnsi="Times New Roman" w:cs="Times New Roman"/>
          <w:sz w:val="24"/>
          <w:szCs w:val="24"/>
        </w:rPr>
      </w:pPr>
    </w:p>
    <w:p w14:paraId="1890EF94" w14:textId="73DB1FD5" w:rsidR="00D42612" w:rsidRPr="00091C1A" w:rsidRDefault="00D42612"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t>Conclusion</w:t>
      </w:r>
    </w:p>
    <w:p w14:paraId="47D3731A" w14:textId="49BCE2F9" w:rsidR="00D42612" w:rsidRPr="00091C1A" w:rsidRDefault="00A07815" w:rsidP="00091C1A">
      <w:pPr>
        <w:widowControl/>
        <w:spacing w:line="360" w:lineRule="auto"/>
        <w:ind w:firstLineChars="100" w:firstLine="240"/>
        <w:rPr>
          <w:rFonts w:ascii="Times New Roman" w:hAnsi="Times New Roman" w:cs="Times New Roman"/>
          <w:sz w:val="24"/>
          <w:szCs w:val="24"/>
        </w:rPr>
      </w:pPr>
      <w:r w:rsidRPr="00091C1A">
        <w:rPr>
          <w:rFonts w:ascii="Times New Roman" w:hAnsi="Times New Roman" w:cs="Times New Roman"/>
          <w:sz w:val="24"/>
          <w:szCs w:val="24"/>
        </w:rPr>
        <w:t xml:space="preserve">This document ensures consistency between the calculated catch by age and the catches reported in the </w:t>
      </w:r>
      <w:r w:rsidR="00F14D8C" w:rsidRPr="00091C1A">
        <w:rPr>
          <w:rFonts w:ascii="Times New Roman" w:hAnsi="Times New Roman" w:cs="Times New Roman"/>
          <w:sz w:val="24"/>
          <w:szCs w:val="24"/>
        </w:rPr>
        <w:t xml:space="preserve">Annual Summary </w:t>
      </w:r>
      <w:r w:rsidRPr="00091C1A">
        <w:rPr>
          <w:rFonts w:ascii="Times New Roman" w:hAnsi="Times New Roman" w:cs="Times New Roman"/>
          <w:sz w:val="24"/>
          <w:szCs w:val="24"/>
        </w:rPr>
        <w:t xml:space="preserve">Footprint. Although some discrepancies are still present between SOP and </w:t>
      </w:r>
      <w:r w:rsidR="00EE57AA" w:rsidRPr="00091C1A">
        <w:rPr>
          <w:rFonts w:ascii="Times New Roman" w:hAnsi="Times New Roman" w:cs="Times New Roman"/>
          <w:sz w:val="24"/>
          <w:szCs w:val="24"/>
        </w:rPr>
        <w:t>the</w:t>
      </w:r>
      <w:r w:rsidRPr="00091C1A">
        <w:rPr>
          <w:rFonts w:ascii="Times New Roman" w:hAnsi="Times New Roman" w:cs="Times New Roman"/>
          <w:sz w:val="24"/>
          <w:szCs w:val="24"/>
        </w:rPr>
        <w:t xml:space="preserve"> footprint, the percentage is considered </w:t>
      </w:r>
      <w:r w:rsidR="00260BB6" w:rsidRPr="00091C1A">
        <w:rPr>
          <w:rFonts w:ascii="Times New Roman" w:hAnsi="Times New Roman" w:cs="Times New Roman"/>
          <w:sz w:val="24"/>
          <w:szCs w:val="24"/>
        </w:rPr>
        <w:t>at an acceptable</w:t>
      </w:r>
      <w:r w:rsidRPr="00091C1A">
        <w:rPr>
          <w:rFonts w:ascii="Times New Roman" w:hAnsi="Times New Roman" w:cs="Times New Roman"/>
          <w:sz w:val="24"/>
          <w:szCs w:val="24"/>
        </w:rPr>
        <w:t xml:space="preserve"> level</w:t>
      </w:r>
      <w:r w:rsidR="00A6745A" w:rsidRPr="00091C1A">
        <w:rPr>
          <w:rFonts w:ascii="Times New Roman" w:hAnsi="Times New Roman" w:cs="Times New Roman"/>
          <w:sz w:val="24"/>
          <w:szCs w:val="24"/>
        </w:rPr>
        <w:t>, smaller than 5%</w:t>
      </w:r>
      <w:r w:rsidRPr="00091C1A">
        <w:rPr>
          <w:rFonts w:ascii="Times New Roman" w:hAnsi="Times New Roman" w:cs="Times New Roman"/>
          <w:sz w:val="24"/>
          <w:szCs w:val="24"/>
        </w:rPr>
        <w:t xml:space="preserve">. The data has been uploaded to </w:t>
      </w:r>
      <w:r w:rsidR="00BF3E6D" w:rsidRPr="00091C1A">
        <w:rPr>
          <w:rFonts w:ascii="Times New Roman" w:hAnsi="Times New Roman" w:cs="Times New Roman"/>
          <w:sz w:val="24"/>
          <w:szCs w:val="24"/>
        </w:rPr>
        <w:t>the</w:t>
      </w:r>
      <w:r w:rsidR="009318B4" w:rsidRPr="00091C1A">
        <w:rPr>
          <w:rFonts w:ascii="Times New Roman" w:hAnsi="Times New Roman" w:cs="Times New Roman"/>
          <w:sz w:val="24"/>
          <w:szCs w:val="24"/>
        </w:rPr>
        <w:t xml:space="preserve"> </w:t>
      </w:r>
      <w:r w:rsidR="00AD11E9" w:rsidRPr="00091C1A">
        <w:rPr>
          <w:rFonts w:ascii="Times New Roman" w:hAnsi="Times New Roman" w:cs="Times New Roman"/>
          <w:sz w:val="24"/>
          <w:szCs w:val="24"/>
        </w:rPr>
        <w:t>data/</w:t>
      </w:r>
      <w:r w:rsidR="009318B4" w:rsidRPr="00091C1A">
        <w:rPr>
          <w:rFonts w:ascii="Times New Roman" w:hAnsi="Times New Roman" w:cs="Times New Roman"/>
          <w:sz w:val="24"/>
          <w:szCs w:val="24"/>
        </w:rPr>
        <w:t>information sharing site of the TWG CMSA (</w:t>
      </w:r>
      <w:r w:rsidR="00AD11E9" w:rsidRPr="00091C1A">
        <w:rPr>
          <w:rFonts w:ascii="Times New Roman" w:hAnsi="Times New Roman" w:cs="Times New Roman"/>
          <w:sz w:val="24"/>
          <w:szCs w:val="24"/>
        </w:rPr>
        <w:t>NPFC C</w:t>
      </w:r>
      <w:r w:rsidRPr="00091C1A">
        <w:rPr>
          <w:rFonts w:ascii="Times New Roman" w:hAnsi="Times New Roman" w:cs="Times New Roman"/>
          <w:sz w:val="24"/>
          <w:szCs w:val="24"/>
        </w:rPr>
        <w:t>ollaboration site</w:t>
      </w:r>
      <w:r w:rsidR="00AD11E9" w:rsidRPr="00091C1A">
        <w:rPr>
          <w:rFonts w:ascii="Times New Roman" w:hAnsi="Times New Roman" w:cs="Times New Roman"/>
          <w:sz w:val="24"/>
          <w:szCs w:val="24"/>
        </w:rPr>
        <w:t>)</w:t>
      </w:r>
      <w:r w:rsidRPr="00091C1A">
        <w:rPr>
          <w:rFonts w:ascii="Times New Roman" w:hAnsi="Times New Roman" w:cs="Times New Roman"/>
          <w:sz w:val="24"/>
          <w:szCs w:val="24"/>
        </w:rPr>
        <w:t xml:space="preserve"> and </w:t>
      </w:r>
      <w:r w:rsidR="00585735" w:rsidRPr="00091C1A">
        <w:rPr>
          <w:rFonts w:ascii="Times New Roman" w:hAnsi="Times New Roman" w:cs="Times New Roman"/>
          <w:sz w:val="24"/>
          <w:szCs w:val="24"/>
        </w:rPr>
        <w:t>developed into the finalized catch-at-age and weight-at-age (Manabe et al., 2025b)</w:t>
      </w:r>
      <w:r w:rsidRPr="00091C1A">
        <w:rPr>
          <w:rFonts w:ascii="Times New Roman" w:hAnsi="Times New Roman" w:cs="Times New Roman"/>
          <w:sz w:val="24"/>
          <w:szCs w:val="24"/>
        </w:rPr>
        <w:t>.</w:t>
      </w:r>
    </w:p>
    <w:p w14:paraId="39CA6577" w14:textId="77777777" w:rsidR="006D06D9" w:rsidRPr="00091C1A" w:rsidRDefault="006D06D9" w:rsidP="00091C1A">
      <w:pPr>
        <w:widowControl/>
        <w:spacing w:line="360" w:lineRule="auto"/>
        <w:rPr>
          <w:rFonts w:ascii="Times New Roman" w:hAnsi="Times New Roman" w:cs="Times New Roman"/>
          <w:sz w:val="24"/>
          <w:szCs w:val="24"/>
        </w:rPr>
      </w:pPr>
    </w:p>
    <w:p w14:paraId="4FA166D6" w14:textId="77777777" w:rsidR="00E96AA3" w:rsidRPr="00091C1A" w:rsidRDefault="00E96AA3"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br w:type="page"/>
      </w:r>
    </w:p>
    <w:p w14:paraId="2C5890D0" w14:textId="1239D4B2" w:rsidR="006D06D9" w:rsidRPr="00091C1A" w:rsidRDefault="006D06D9" w:rsidP="00091C1A">
      <w:pPr>
        <w:widowControl/>
        <w:spacing w:line="360" w:lineRule="auto"/>
        <w:rPr>
          <w:rFonts w:ascii="Times New Roman" w:hAnsi="Times New Roman" w:cs="Times New Roman"/>
          <w:b/>
          <w:bCs/>
          <w:sz w:val="24"/>
          <w:szCs w:val="24"/>
        </w:rPr>
      </w:pPr>
      <w:r w:rsidRPr="00091C1A">
        <w:rPr>
          <w:rFonts w:ascii="Times New Roman" w:hAnsi="Times New Roman" w:cs="Times New Roman"/>
          <w:b/>
          <w:bCs/>
          <w:sz w:val="24"/>
          <w:szCs w:val="24"/>
        </w:rPr>
        <w:lastRenderedPageBreak/>
        <w:t>References</w:t>
      </w:r>
    </w:p>
    <w:p w14:paraId="36E4F061" w14:textId="7D8917BC" w:rsidR="008C472F" w:rsidRPr="00091C1A" w:rsidRDefault="008C472F" w:rsidP="00091C1A">
      <w:pPr>
        <w:widowControl/>
        <w:spacing w:line="360" w:lineRule="auto"/>
        <w:ind w:left="485" w:hangingChars="202" w:hanging="485"/>
        <w:rPr>
          <w:rFonts w:ascii="Times New Roman" w:hAnsi="Times New Roman" w:cs="Times New Roman"/>
          <w:sz w:val="24"/>
          <w:szCs w:val="24"/>
        </w:rPr>
      </w:pPr>
      <w:r w:rsidRPr="00091C1A">
        <w:rPr>
          <w:rFonts w:ascii="Times New Roman" w:hAnsi="Times New Roman" w:cs="Times New Roman"/>
          <w:sz w:val="24"/>
          <w:szCs w:val="24"/>
        </w:rPr>
        <w:t>Antonenko, D. (2025) Chub mackerel Russian fishery in the northwest Pacific Ocean research activities in 2024. NPFC-2025-TWG CMSA10-IP02.</w:t>
      </w:r>
    </w:p>
    <w:p w14:paraId="4B041390" w14:textId="699BC653" w:rsidR="00EB29E1" w:rsidRPr="00091C1A" w:rsidRDefault="00EB29E1" w:rsidP="00091C1A">
      <w:pPr>
        <w:widowControl/>
        <w:spacing w:line="360" w:lineRule="auto"/>
        <w:ind w:left="485" w:hangingChars="202" w:hanging="485"/>
        <w:rPr>
          <w:rFonts w:ascii="Times New Roman" w:hAnsi="Times New Roman" w:cs="Times New Roman"/>
          <w:sz w:val="24"/>
          <w:szCs w:val="24"/>
        </w:rPr>
      </w:pPr>
      <w:r w:rsidRPr="00091C1A">
        <w:rPr>
          <w:rFonts w:ascii="Times New Roman" w:hAnsi="Times New Roman" w:cs="Times New Roman"/>
          <w:sz w:val="24"/>
          <w:szCs w:val="24"/>
        </w:rPr>
        <w:t>Manabe</w:t>
      </w:r>
      <w:r w:rsidR="006C6102" w:rsidRPr="00091C1A">
        <w:rPr>
          <w:rFonts w:ascii="Times New Roman" w:hAnsi="Times New Roman" w:cs="Times New Roman"/>
          <w:sz w:val="24"/>
          <w:szCs w:val="24"/>
        </w:rPr>
        <w:t xml:space="preserve">, A., </w:t>
      </w:r>
      <w:proofErr w:type="spellStart"/>
      <w:r w:rsidR="006C6102" w:rsidRPr="00091C1A">
        <w:rPr>
          <w:rFonts w:ascii="Times New Roman" w:hAnsi="Times New Roman" w:cs="Times New Roman"/>
          <w:sz w:val="24"/>
          <w:szCs w:val="24"/>
        </w:rPr>
        <w:t>Higashiguchi</w:t>
      </w:r>
      <w:proofErr w:type="spellEnd"/>
      <w:r w:rsidR="006C6102" w:rsidRPr="00091C1A">
        <w:rPr>
          <w:rFonts w:ascii="Times New Roman" w:hAnsi="Times New Roman" w:cs="Times New Roman"/>
          <w:sz w:val="24"/>
          <w:szCs w:val="24"/>
        </w:rPr>
        <w:t>, K., and Yukami</w:t>
      </w:r>
      <w:r w:rsidR="00585735" w:rsidRPr="00091C1A">
        <w:rPr>
          <w:rFonts w:ascii="Times New Roman" w:hAnsi="Times New Roman" w:cs="Times New Roman"/>
          <w:sz w:val="24"/>
          <w:szCs w:val="24"/>
        </w:rPr>
        <w:t>, R.</w:t>
      </w:r>
      <w:r w:rsidR="006C6102" w:rsidRPr="00091C1A">
        <w:rPr>
          <w:rFonts w:ascii="Times New Roman" w:hAnsi="Times New Roman" w:cs="Times New Roman"/>
          <w:sz w:val="24"/>
          <w:szCs w:val="24"/>
        </w:rPr>
        <w:t xml:space="preserve"> (2025) </w:t>
      </w:r>
      <w:r w:rsidR="006C286D" w:rsidRPr="00091C1A">
        <w:rPr>
          <w:rFonts w:ascii="Times New Roman" w:hAnsi="Times New Roman" w:cs="Times New Roman"/>
          <w:sz w:val="24"/>
          <w:szCs w:val="24"/>
        </w:rPr>
        <w:t>The estimation method and data on catch, weight, and maturity at age of the chub mackerel caught by Japan up to CY2024 Q2. NPFC-2025-TWG CMSA10-WP03.</w:t>
      </w:r>
    </w:p>
    <w:p w14:paraId="3F529B64" w14:textId="3ED0DDAD" w:rsidR="00585735" w:rsidRPr="00091C1A" w:rsidRDefault="00585735" w:rsidP="00091C1A">
      <w:pPr>
        <w:widowControl/>
        <w:spacing w:line="360" w:lineRule="auto"/>
        <w:ind w:left="485" w:hangingChars="202" w:hanging="485"/>
        <w:rPr>
          <w:rFonts w:ascii="Times New Roman" w:hAnsi="Times New Roman" w:cs="Times New Roman"/>
          <w:sz w:val="24"/>
          <w:szCs w:val="24"/>
        </w:rPr>
      </w:pPr>
      <w:r w:rsidRPr="00091C1A">
        <w:rPr>
          <w:rFonts w:ascii="Times New Roman" w:hAnsi="Times New Roman" w:cs="Times New Roman"/>
          <w:sz w:val="24"/>
          <w:szCs w:val="24"/>
        </w:rPr>
        <w:t xml:space="preserve">Manabe, A., Gazi, K. M. (2025) </w:t>
      </w:r>
      <w:r w:rsidR="00815843" w:rsidRPr="00091C1A">
        <w:rPr>
          <w:rFonts w:ascii="Times New Roman" w:hAnsi="Times New Roman" w:cs="Times New Roman"/>
          <w:sz w:val="24"/>
          <w:szCs w:val="24"/>
        </w:rPr>
        <w:t>The data description for the base case stock assessment of chub mackerel Scomber japonicus in the northwestern Pacific Ocean for 2025 assessment. NPFC-2025-TWG CMSA11-WP</w:t>
      </w:r>
      <w:r w:rsidR="00E35D0F" w:rsidRPr="00091C1A">
        <w:rPr>
          <w:rFonts w:ascii="Times New Roman" w:hAnsi="Times New Roman" w:cs="Times New Roman"/>
          <w:sz w:val="24"/>
          <w:szCs w:val="24"/>
        </w:rPr>
        <w:t>03</w:t>
      </w:r>
      <w:r w:rsidR="00815843" w:rsidRPr="00091C1A">
        <w:rPr>
          <w:rFonts w:ascii="Times New Roman" w:hAnsi="Times New Roman" w:cs="Times New Roman"/>
          <w:sz w:val="24"/>
          <w:szCs w:val="24"/>
        </w:rPr>
        <w:t>.</w:t>
      </w:r>
    </w:p>
    <w:p w14:paraId="6309F76C" w14:textId="181452E5" w:rsidR="00907A9D" w:rsidRPr="00091C1A" w:rsidRDefault="00484255" w:rsidP="00091C1A">
      <w:pPr>
        <w:widowControl/>
        <w:spacing w:line="360" w:lineRule="auto"/>
        <w:ind w:left="485" w:hangingChars="202" w:hanging="485"/>
        <w:rPr>
          <w:rFonts w:ascii="Times New Roman" w:hAnsi="Times New Roman" w:cs="Times New Roman"/>
          <w:sz w:val="24"/>
          <w:szCs w:val="24"/>
        </w:rPr>
      </w:pPr>
      <w:r w:rsidRPr="00091C1A">
        <w:rPr>
          <w:rFonts w:ascii="Times New Roman" w:hAnsi="Times New Roman" w:cs="Times New Roman"/>
          <w:sz w:val="24"/>
          <w:szCs w:val="24"/>
        </w:rPr>
        <w:t>NPFC</w:t>
      </w:r>
      <w:r w:rsidR="00D93D94" w:rsidRPr="00091C1A">
        <w:rPr>
          <w:rFonts w:ascii="Times New Roman" w:hAnsi="Times New Roman" w:cs="Times New Roman"/>
          <w:sz w:val="24"/>
          <w:szCs w:val="24"/>
        </w:rPr>
        <w:t xml:space="preserve"> </w:t>
      </w:r>
      <w:r w:rsidRPr="00091C1A">
        <w:rPr>
          <w:rFonts w:ascii="Times New Roman" w:hAnsi="Times New Roman" w:cs="Times New Roman"/>
          <w:sz w:val="24"/>
          <w:szCs w:val="24"/>
        </w:rPr>
        <w:t>(</w:t>
      </w:r>
      <w:r w:rsidR="00D93D94" w:rsidRPr="00091C1A">
        <w:rPr>
          <w:rFonts w:ascii="Times New Roman" w:hAnsi="Times New Roman" w:cs="Times New Roman"/>
          <w:sz w:val="24"/>
          <w:szCs w:val="24"/>
        </w:rPr>
        <w:t>2024</w:t>
      </w:r>
      <w:r w:rsidRPr="00091C1A">
        <w:rPr>
          <w:rFonts w:ascii="Times New Roman" w:hAnsi="Times New Roman" w:cs="Times New Roman"/>
          <w:sz w:val="24"/>
          <w:szCs w:val="24"/>
        </w:rPr>
        <w:t>)</w:t>
      </w:r>
      <w:r w:rsidR="00D93D94" w:rsidRPr="00091C1A">
        <w:rPr>
          <w:rFonts w:ascii="Times New Roman" w:hAnsi="Times New Roman" w:cs="Times New Roman"/>
          <w:sz w:val="24"/>
          <w:szCs w:val="24"/>
        </w:rPr>
        <w:t xml:space="preserve"> </w:t>
      </w:r>
      <w:r w:rsidRPr="00091C1A">
        <w:rPr>
          <w:rFonts w:ascii="Times New Roman" w:hAnsi="Times New Roman" w:cs="Times New Roman"/>
          <w:sz w:val="24"/>
          <w:szCs w:val="24"/>
        </w:rPr>
        <w:t xml:space="preserve">North Pacific Fisheries Commission Science Committee </w:t>
      </w:r>
      <w:r w:rsidR="00D93D94" w:rsidRPr="00091C1A">
        <w:rPr>
          <w:rFonts w:ascii="Times New Roman" w:hAnsi="Times New Roman" w:cs="Times New Roman"/>
          <w:sz w:val="24"/>
          <w:szCs w:val="24"/>
        </w:rPr>
        <w:t>9</w:t>
      </w:r>
      <w:r w:rsidR="00D93D94" w:rsidRPr="00091C1A">
        <w:rPr>
          <w:rFonts w:ascii="Times New Roman" w:hAnsi="Times New Roman" w:cs="Times New Roman"/>
          <w:sz w:val="24"/>
          <w:szCs w:val="24"/>
          <w:vertAlign w:val="superscript"/>
        </w:rPr>
        <w:t>th</w:t>
      </w:r>
      <w:r w:rsidR="00D93D94" w:rsidRPr="00091C1A">
        <w:rPr>
          <w:rFonts w:ascii="Times New Roman" w:hAnsi="Times New Roman" w:cs="Times New Roman"/>
          <w:sz w:val="24"/>
          <w:szCs w:val="24"/>
        </w:rPr>
        <w:t xml:space="preserve"> Meeting Report. NPFC-2024-SC09-Final Report. 405 pp. </w:t>
      </w:r>
      <w:r w:rsidR="00815843" w:rsidRPr="00091C1A">
        <w:rPr>
          <w:rFonts w:ascii="Times New Roman" w:hAnsi="Times New Roman" w:cs="Times New Roman"/>
          <w:sz w:val="24"/>
          <w:szCs w:val="24"/>
        </w:rPr>
        <w:br/>
      </w:r>
      <w:r w:rsidR="00D93D94" w:rsidRPr="00091C1A">
        <w:rPr>
          <w:rFonts w:ascii="Times New Roman" w:hAnsi="Times New Roman" w:cs="Times New Roman"/>
          <w:sz w:val="24"/>
          <w:szCs w:val="24"/>
        </w:rPr>
        <w:t xml:space="preserve">(Available at </w:t>
      </w:r>
      <w:r w:rsidR="00E35D0F" w:rsidRPr="00091C1A">
        <w:rPr>
          <w:rFonts w:ascii="Times New Roman" w:hAnsi="Times New Roman" w:cs="Times New Roman"/>
          <w:sz w:val="24"/>
          <w:szCs w:val="24"/>
        </w:rPr>
        <w:t>https://www.npfc.int/meetings/9th-scientific-committee-meeting</w:t>
      </w:r>
      <w:r w:rsidR="0062295F" w:rsidRPr="00091C1A">
        <w:rPr>
          <w:rFonts w:ascii="Times New Roman" w:hAnsi="Times New Roman" w:cs="Times New Roman"/>
          <w:sz w:val="24"/>
          <w:szCs w:val="24"/>
        </w:rPr>
        <w:t>, last accessed 2025-03-01).</w:t>
      </w:r>
    </w:p>
    <w:p w14:paraId="42B86BDB" w14:textId="77777777" w:rsidR="00907A9D" w:rsidRPr="00091C1A" w:rsidRDefault="00907A9D"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br w:type="page"/>
      </w:r>
    </w:p>
    <w:p w14:paraId="51FAA006" w14:textId="61AA11D0" w:rsidR="00CC1A94" w:rsidRPr="00091C1A" w:rsidRDefault="00167824" w:rsidP="00091C1A">
      <w:pPr>
        <w:widowControl/>
        <w:spacing w:line="360" w:lineRule="auto"/>
        <w:ind w:left="485" w:hangingChars="202" w:hanging="485"/>
        <w:rPr>
          <w:rFonts w:ascii="Times New Roman" w:hAnsi="Times New Roman" w:cs="Times New Roman"/>
          <w:sz w:val="24"/>
          <w:szCs w:val="24"/>
        </w:rPr>
      </w:pPr>
      <w:r w:rsidRPr="00091C1A">
        <w:rPr>
          <w:rFonts w:ascii="Times New Roman" w:hAnsi="Times New Roman" w:cs="Times New Roman"/>
          <w:noProof/>
          <w:sz w:val="24"/>
          <w:szCs w:val="24"/>
        </w:rPr>
        <w:lastRenderedPageBreak/>
        <w:drawing>
          <wp:inline distT="0" distB="0" distL="0" distR="0" wp14:anchorId="127DBF0B" wp14:editId="1749D22E">
            <wp:extent cx="5397500" cy="4051300"/>
            <wp:effectExtent l="0" t="0" r="0" b="6350"/>
            <wp:docPr id="10350618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2C95E044" w14:textId="197893F5" w:rsidR="00167824" w:rsidRPr="00091C1A" w:rsidRDefault="006407F6" w:rsidP="00091C1A">
      <w:pPr>
        <w:widowControl/>
        <w:spacing w:line="360" w:lineRule="auto"/>
        <w:ind w:left="485" w:hangingChars="202" w:hanging="485"/>
        <w:rPr>
          <w:rFonts w:ascii="Times New Roman" w:hAnsi="Times New Roman" w:cs="Times New Roman"/>
          <w:sz w:val="24"/>
          <w:szCs w:val="24"/>
        </w:rPr>
      </w:pPr>
      <w:r w:rsidRPr="00091C1A">
        <w:rPr>
          <w:rFonts w:ascii="Times New Roman" w:hAnsi="Times New Roman" w:cs="Times New Roman"/>
          <w:sz w:val="24"/>
          <w:szCs w:val="24"/>
        </w:rPr>
        <w:t xml:space="preserve">Figure 1. Comparison between annual footprint, SOP </w:t>
      </w:r>
      <w:r w:rsidR="004A72DD" w:rsidRPr="00091C1A">
        <w:rPr>
          <w:rFonts w:ascii="Times New Roman" w:hAnsi="Times New Roman" w:cs="Times New Roman"/>
          <w:sz w:val="24"/>
          <w:szCs w:val="24"/>
        </w:rPr>
        <w:t>for TWG CMSA9 data, and resolved SOP in China.</w:t>
      </w:r>
    </w:p>
    <w:p w14:paraId="564F86A3" w14:textId="77777777" w:rsidR="00167824" w:rsidRPr="00091C1A" w:rsidRDefault="00167824"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br w:type="page"/>
      </w:r>
    </w:p>
    <w:p w14:paraId="7CBEC085" w14:textId="469C5C2F" w:rsidR="00CC1A94" w:rsidRPr="00091C1A" w:rsidRDefault="00CC1A94" w:rsidP="00091C1A">
      <w:pPr>
        <w:widowControl/>
        <w:spacing w:line="360" w:lineRule="auto"/>
        <w:rPr>
          <w:rFonts w:ascii="Times New Roman" w:hAnsi="Times New Roman" w:cs="Times New Roman"/>
          <w:sz w:val="24"/>
          <w:szCs w:val="24"/>
        </w:rPr>
      </w:pPr>
    </w:p>
    <w:p w14:paraId="499C8C52" w14:textId="77777777" w:rsidR="00167824" w:rsidRPr="00091C1A" w:rsidRDefault="00167824" w:rsidP="00091C1A">
      <w:pPr>
        <w:spacing w:line="360" w:lineRule="auto"/>
        <w:rPr>
          <w:rFonts w:ascii="Times New Roman" w:hAnsi="Times New Roman" w:cs="Times New Roman"/>
          <w:sz w:val="24"/>
          <w:szCs w:val="24"/>
        </w:rPr>
      </w:pPr>
      <w:r w:rsidRPr="00091C1A">
        <w:rPr>
          <w:rFonts w:ascii="Times New Roman" w:hAnsi="Times New Roman" w:cs="Times New Roman"/>
          <w:noProof/>
          <w:sz w:val="24"/>
          <w:szCs w:val="24"/>
        </w:rPr>
        <w:drawing>
          <wp:inline distT="0" distB="0" distL="0" distR="0" wp14:anchorId="04D51199" wp14:editId="5434F77A">
            <wp:extent cx="5399405" cy="3599815"/>
            <wp:effectExtent l="0" t="0" r="0" b="635"/>
            <wp:docPr id="1878632742" name="図 8"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32742" name="図 8" descr="グラフ, 棒グラフ&#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3599815"/>
                    </a:xfrm>
                    <a:prstGeom prst="rect">
                      <a:avLst/>
                    </a:prstGeom>
                    <a:noFill/>
                    <a:ln>
                      <a:noFill/>
                    </a:ln>
                  </pic:spPr>
                </pic:pic>
              </a:graphicData>
            </a:graphic>
          </wp:inline>
        </w:drawing>
      </w:r>
    </w:p>
    <w:p w14:paraId="15C0143C" w14:textId="59DE0690" w:rsidR="00167824" w:rsidRPr="00091C1A" w:rsidRDefault="00167824" w:rsidP="00091C1A">
      <w:pPr>
        <w:spacing w:line="360" w:lineRule="auto"/>
        <w:ind w:left="425" w:hangingChars="177" w:hanging="425"/>
        <w:rPr>
          <w:rFonts w:ascii="Times New Roman" w:hAnsi="Times New Roman" w:cs="Times New Roman"/>
          <w:sz w:val="24"/>
          <w:szCs w:val="24"/>
        </w:rPr>
      </w:pPr>
      <w:r w:rsidRPr="00091C1A">
        <w:rPr>
          <w:rFonts w:ascii="Times New Roman" w:hAnsi="Times New Roman" w:cs="Times New Roman"/>
          <w:sz w:val="24"/>
          <w:szCs w:val="24"/>
        </w:rPr>
        <w:t>Figure 2. Comparison between resolved SOP and annual footprint up to CY2023 in Japan. SOP represents SOP for TWG CMSA9, which is only available up to CY2022.</w:t>
      </w:r>
    </w:p>
    <w:p w14:paraId="2D646439" w14:textId="77777777" w:rsidR="006D06D9" w:rsidRPr="00091C1A" w:rsidRDefault="006D06D9" w:rsidP="00091C1A">
      <w:pPr>
        <w:widowControl/>
        <w:spacing w:line="360" w:lineRule="auto"/>
        <w:ind w:left="485" w:hangingChars="202" w:hanging="485"/>
        <w:rPr>
          <w:rFonts w:ascii="Times New Roman" w:hAnsi="Times New Roman" w:cs="Times New Roman"/>
          <w:sz w:val="24"/>
          <w:szCs w:val="24"/>
        </w:rPr>
      </w:pPr>
    </w:p>
    <w:p w14:paraId="6687714F" w14:textId="711F6AD1" w:rsidR="00167824" w:rsidRPr="00091C1A" w:rsidRDefault="00167824"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br w:type="page"/>
      </w:r>
    </w:p>
    <w:p w14:paraId="46EEE677" w14:textId="77777777" w:rsidR="004D458B" w:rsidRPr="00091C1A" w:rsidRDefault="004D458B" w:rsidP="00091C1A">
      <w:pPr>
        <w:spacing w:line="360" w:lineRule="auto"/>
        <w:rPr>
          <w:rFonts w:ascii="Times New Roman" w:hAnsi="Times New Roman" w:cs="Times New Roman"/>
          <w:sz w:val="24"/>
          <w:szCs w:val="24"/>
        </w:rPr>
      </w:pPr>
      <w:r w:rsidRPr="00091C1A">
        <w:rPr>
          <w:rFonts w:ascii="Times New Roman" w:hAnsi="Times New Roman" w:cs="Times New Roman"/>
          <w:noProof/>
          <w:sz w:val="24"/>
          <w:szCs w:val="24"/>
          <w:lang w:val="ru-RU" w:eastAsia="ru-RU"/>
        </w:rPr>
        <w:lastRenderedPageBreak/>
        <w:drawing>
          <wp:inline distT="0" distB="0" distL="0" distR="0" wp14:anchorId="3113903E" wp14:editId="56917184">
            <wp:extent cx="5940425" cy="4485473"/>
            <wp:effectExtent l="0" t="0" r="3175" b="0"/>
            <wp:docPr id="1" name="Рисунок 1" descr="C:\DATA\2025\МНТС\NPFC_2025\TWGCMCA\intersessional02\SOP_Foot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2025\МНТС\NPFC_2025\TWGCMCA\intersessional02\SOP_Footpri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85473"/>
                    </a:xfrm>
                    <a:prstGeom prst="rect">
                      <a:avLst/>
                    </a:prstGeom>
                    <a:noFill/>
                    <a:ln>
                      <a:noFill/>
                    </a:ln>
                  </pic:spPr>
                </pic:pic>
              </a:graphicData>
            </a:graphic>
          </wp:inline>
        </w:drawing>
      </w:r>
    </w:p>
    <w:p w14:paraId="560C4DDA" w14:textId="5624DC5E" w:rsidR="004D458B" w:rsidRPr="00091C1A" w:rsidRDefault="004D458B" w:rsidP="00091C1A">
      <w:pPr>
        <w:pStyle w:val="EndNoteBibliography"/>
        <w:adjustRightInd w:val="0"/>
        <w:snapToGrid w:val="0"/>
        <w:spacing w:line="360" w:lineRule="auto"/>
        <w:ind w:leftChars="-202" w:left="1" w:hangingChars="177" w:hanging="425"/>
        <w:rPr>
          <w:rFonts w:eastAsiaTheme="minorEastAsia"/>
          <w:szCs w:val="24"/>
          <w:lang w:eastAsia="ja-JP"/>
        </w:rPr>
      </w:pPr>
      <w:r w:rsidRPr="00091C1A">
        <w:rPr>
          <w:szCs w:val="24"/>
        </w:rPr>
        <w:t xml:space="preserve">Figure </w:t>
      </w:r>
      <w:r w:rsidRPr="00091C1A">
        <w:rPr>
          <w:rFonts w:eastAsiaTheme="minorEastAsia"/>
          <w:szCs w:val="24"/>
          <w:lang w:eastAsia="ja-JP"/>
        </w:rPr>
        <w:t>3</w:t>
      </w:r>
      <w:r w:rsidRPr="00091C1A">
        <w:rPr>
          <w:szCs w:val="24"/>
        </w:rPr>
        <w:t xml:space="preserve"> Comparison between SOP</w:t>
      </w:r>
      <w:r w:rsidRPr="00091C1A">
        <w:rPr>
          <w:rFonts w:eastAsiaTheme="minorEastAsia"/>
          <w:szCs w:val="24"/>
          <w:lang w:eastAsia="ja-JP"/>
        </w:rPr>
        <w:t xml:space="preserve"> in </w:t>
      </w:r>
      <w:r w:rsidRPr="00091C1A">
        <w:rPr>
          <w:szCs w:val="24"/>
        </w:rPr>
        <w:t>TWG CMSA9 (SOP1)</w:t>
      </w:r>
      <w:r w:rsidRPr="00091C1A">
        <w:rPr>
          <w:rFonts w:eastAsiaTheme="minorEastAsia"/>
          <w:szCs w:val="24"/>
          <w:lang w:eastAsia="ja-JP"/>
        </w:rPr>
        <w:t xml:space="preserve">, </w:t>
      </w:r>
      <w:r w:rsidRPr="00091C1A">
        <w:rPr>
          <w:szCs w:val="24"/>
        </w:rPr>
        <w:t>resolved SOP (SOP2) and annual footprint</w:t>
      </w:r>
      <w:r w:rsidRPr="00091C1A">
        <w:rPr>
          <w:rFonts w:eastAsiaTheme="minorEastAsia"/>
          <w:szCs w:val="24"/>
          <w:lang w:eastAsia="ja-JP"/>
        </w:rPr>
        <w:t xml:space="preserve"> in Russia.</w:t>
      </w:r>
    </w:p>
    <w:p w14:paraId="5D51D3E7" w14:textId="77777777" w:rsidR="00130E8E" w:rsidRPr="00091C1A" w:rsidRDefault="00130E8E" w:rsidP="00091C1A">
      <w:pPr>
        <w:spacing w:line="360" w:lineRule="auto"/>
        <w:rPr>
          <w:rFonts w:ascii="Times New Roman" w:hAnsi="Times New Roman" w:cs="Times New Roman"/>
          <w:sz w:val="24"/>
          <w:szCs w:val="24"/>
        </w:rPr>
      </w:pPr>
    </w:p>
    <w:p w14:paraId="481FAD7E" w14:textId="77777777" w:rsidR="00167824" w:rsidRPr="00091C1A" w:rsidRDefault="00167824" w:rsidP="00091C1A">
      <w:pPr>
        <w:spacing w:line="360" w:lineRule="auto"/>
        <w:rPr>
          <w:rFonts w:ascii="Times New Roman" w:hAnsi="Times New Roman" w:cs="Times New Roman"/>
          <w:sz w:val="24"/>
          <w:szCs w:val="24"/>
        </w:rPr>
      </w:pPr>
    </w:p>
    <w:p w14:paraId="25805A02" w14:textId="77777777" w:rsidR="0021123A" w:rsidRPr="00091C1A" w:rsidRDefault="0021123A"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br w:type="page"/>
      </w:r>
    </w:p>
    <w:p w14:paraId="6D4E8143" w14:textId="747AC910" w:rsidR="00B048C3" w:rsidRPr="00091C1A" w:rsidRDefault="00B048C3" w:rsidP="00091C1A">
      <w:pPr>
        <w:widowControl/>
        <w:spacing w:line="360" w:lineRule="auto"/>
        <w:rPr>
          <w:rFonts w:ascii="Times New Roman" w:hAnsi="Times New Roman" w:cs="Times New Roman"/>
          <w:sz w:val="24"/>
          <w:szCs w:val="24"/>
        </w:rPr>
      </w:pPr>
      <w:r w:rsidRPr="00091C1A">
        <w:rPr>
          <w:rFonts w:ascii="Times New Roman" w:hAnsi="Times New Roman" w:cs="Times New Roman"/>
          <w:noProof/>
          <w:sz w:val="24"/>
          <w:szCs w:val="24"/>
        </w:rPr>
        <w:lastRenderedPageBreak/>
        <w:drawing>
          <wp:inline distT="0" distB="0" distL="0" distR="0" wp14:anchorId="47CEC990" wp14:editId="0160FB69">
            <wp:extent cx="4120587" cy="3571512"/>
            <wp:effectExtent l="0" t="0" r="0" b="0"/>
            <wp:docPr id="53" name="図 52" descr="タイムライン&#10;&#10;AI によって生成されたコンテンツは間違っている可能性があります。">
              <a:extLst xmlns:a="http://schemas.openxmlformats.org/drawingml/2006/main">
                <a:ext uri="{FF2B5EF4-FFF2-40B4-BE49-F238E27FC236}">
                  <a16:creationId xmlns:a16="http://schemas.microsoft.com/office/drawing/2014/main" id="{4AD23813-CFAD-6A98-F89F-6E559BA5A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descr="タイムライン&#10;&#10;AI によって生成されたコンテンツは間違っている可能性があります。">
                      <a:extLst>
                        <a:ext uri="{FF2B5EF4-FFF2-40B4-BE49-F238E27FC236}">
                          <a16:creationId xmlns:a16="http://schemas.microsoft.com/office/drawing/2014/main" id="{4AD23813-CFAD-6A98-F89F-6E559BA5A239}"/>
                        </a:ext>
                      </a:extLst>
                    </pic:cNvPr>
                    <pic:cNvPicPr>
                      <a:picLocks noChangeAspect="1"/>
                    </pic:cNvPicPr>
                  </pic:nvPicPr>
                  <pic:blipFill>
                    <a:blip r:embed="rId10"/>
                    <a:stretch>
                      <a:fillRect/>
                    </a:stretch>
                  </pic:blipFill>
                  <pic:spPr>
                    <a:xfrm>
                      <a:off x="0" y="0"/>
                      <a:ext cx="4126966" cy="3577041"/>
                    </a:xfrm>
                    <a:prstGeom prst="rect">
                      <a:avLst/>
                    </a:prstGeom>
                  </pic:spPr>
                </pic:pic>
              </a:graphicData>
            </a:graphic>
          </wp:inline>
        </w:drawing>
      </w:r>
    </w:p>
    <w:p w14:paraId="199533AA" w14:textId="0D760944" w:rsidR="003D5D21" w:rsidRPr="00091C1A" w:rsidRDefault="00B048C3"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Figure </w:t>
      </w:r>
      <w:r w:rsidR="004D458B" w:rsidRPr="00091C1A">
        <w:rPr>
          <w:rFonts w:ascii="Times New Roman" w:hAnsi="Times New Roman" w:cs="Times New Roman"/>
          <w:sz w:val="24"/>
          <w:szCs w:val="24"/>
        </w:rPr>
        <w:t>4</w:t>
      </w:r>
      <w:r w:rsidRPr="00091C1A">
        <w:rPr>
          <w:rFonts w:ascii="Times New Roman" w:hAnsi="Times New Roman" w:cs="Times New Roman"/>
          <w:sz w:val="24"/>
          <w:szCs w:val="24"/>
        </w:rPr>
        <w:t>. Flow chart to develop weight at age</w:t>
      </w:r>
      <w:r w:rsidR="004D458B" w:rsidRPr="00091C1A">
        <w:rPr>
          <w:rFonts w:ascii="Times New Roman" w:hAnsi="Times New Roman" w:cs="Times New Roman"/>
          <w:sz w:val="24"/>
          <w:szCs w:val="24"/>
        </w:rPr>
        <w:t xml:space="preserve"> in Japan.</w:t>
      </w:r>
      <w:r w:rsidRPr="00091C1A">
        <w:rPr>
          <w:rFonts w:ascii="Times New Roman" w:hAnsi="Times New Roman" w:cs="Times New Roman"/>
          <w:sz w:val="24"/>
          <w:szCs w:val="24"/>
        </w:rPr>
        <w:t xml:space="preserve"> The calculated catch </w:t>
      </w:r>
      <w:r w:rsidR="000E4045" w:rsidRPr="00091C1A">
        <w:rPr>
          <w:rFonts w:ascii="Times New Roman" w:hAnsi="Times New Roman" w:cs="Times New Roman"/>
          <w:sz w:val="24"/>
          <w:szCs w:val="24"/>
        </w:rPr>
        <w:t>is also expressed as the fishing year-based summarization of catch weight at age (quarterly-regionally), which is one step before the final product.</w:t>
      </w:r>
    </w:p>
    <w:p w14:paraId="6F55F625" w14:textId="3FC20094" w:rsidR="00B048C3" w:rsidRPr="00091C1A" w:rsidRDefault="00477821" w:rsidP="00091C1A">
      <w:pPr>
        <w:widowControl/>
        <w:spacing w:line="360" w:lineRule="auto"/>
        <w:rPr>
          <w:rFonts w:ascii="Times New Roman" w:hAnsi="Times New Roman" w:cs="Times New Roman"/>
          <w:sz w:val="24"/>
          <w:szCs w:val="24"/>
        </w:rPr>
      </w:pPr>
      <w:r w:rsidRPr="00091C1A">
        <w:rPr>
          <w:rFonts w:ascii="Times New Roman" w:hAnsi="Times New Roman" w:cs="Times New Roman"/>
          <w:noProof/>
          <w:sz w:val="24"/>
          <w:szCs w:val="24"/>
        </w:rPr>
        <w:lastRenderedPageBreak/>
        <w:drawing>
          <wp:inline distT="0" distB="0" distL="0" distR="0" wp14:anchorId="23620B24" wp14:editId="1CB3BB66">
            <wp:extent cx="5403215" cy="4049395"/>
            <wp:effectExtent l="0" t="0" r="6985" b="8255"/>
            <wp:docPr id="102026236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215" cy="4049395"/>
                    </a:xfrm>
                    <a:prstGeom prst="rect">
                      <a:avLst/>
                    </a:prstGeom>
                    <a:noFill/>
                    <a:ln>
                      <a:noFill/>
                    </a:ln>
                  </pic:spPr>
                </pic:pic>
              </a:graphicData>
            </a:graphic>
          </wp:inline>
        </w:drawing>
      </w:r>
    </w:p>
    <w:p w14:paraId="08E00F84" w14:textId="044E3146" w:rsidR="00612088" w:rsidRPr="00091C1A" w:rsidRDefault="00273F32"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Figure </w:t>
      </w:r>
      <w:r w:rsidR="004D458B" w:rsidRPr="00091C1A">
        <w:rPr>
          <w:rFonts w:ascii="Times New Roman" w:hAnsi="Times New Roman" w:cs="Times New Roman"/>
          <w:sz w:val="24"/>
          <w:szCs w:val="24"/>
        </w:rPr>
        <w:t>4</w:t>
      </w:r>
      <w:r w:rsidRPr="00091C1A">
        <w:rPr>
          <w:rFonts w:ascii="Times New Roman" w:hAnsi="Times New Roman" w:cs="Times New Roman"/>
          <w:sz w:val="24"/>
          <w:szCs w:val="24"/>
        </w:rPr>
        <w:t>. Weight at age from Eastern and Western Japan. Year represents the calendar year.</w:t>
      </w:r>
      <w:r w:rsidR="00BE2973" w:rsidRPr="00091C1A">
        <w:rPr>
          <w:rFonts w:ascii="Times New Roman" w:hAnsi="Times New Roman" w:cs="Times New Roman"/>
          <w:sz w:val="24"/>
          <w:szCs w:val="24"/>
        </w:rPr>
        <w:t xml:space="preserve"> Note that age-7 in Eastern Japan CY2014 exhibits an incorrect value in the 3</w:t>
      </w:r>
      <w:r w:rsidR="00BE2973" w:rsidRPr="00091C1A">
        <w:rPr>
          <w:rFonts w:ascii="Times New Roman" w:hAnsi="Times New Roman" w:cs="Times New Roman"/>
          <w:sz w:val="24"/>
          <w:szCs w:val="24"/>
          <w:vertAlign w:val="superscript"/>
        </w:rPr>
        <w:t>rd</w:t>
      </w:r>
      <w:r w:rsidR="00BE2973" w:rsidRPr="00091C1A">
        <w:rPr>
          <w:rFonts w:ascii="Times New Roman" w:hAnsi="Times New Roman" w:cs="Times New Roman"/>
          <w:sz w:val="24"/>
          <w:szCs w:val="24"/>
        </w:rPr>
        <w:t xml:space="preserve"> quarter.</w:t>
      </w:r>
    </w:p>
    <w:p w14:paraId="780C2BB2" w14:textId="72BEED35" w:rsidR="00432891" w:rsidRPr="00091C1A" w:rsidRDefault="00432891"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br w:type="page"/>
      </w:r>
    </w:p>
    <w:p w14:paraId="219F08A9" w14:textId="6B05C9B6" w:rsidR="00BE2973" w:rsidRPr="00091C1A" w:rsidRDefault="00432891" w:rsidP="00091C1A">
      <w:pPr>
        <w:widowControl/>
        <w:spacing w:line="360" w:lineRule="auto"/>
        <w:rPr>
          <w:rFonts w:ascii="Times New Roman" w:hAnsi="Times New Roman" w:cs="Times New Roman"/>
          <w:sz w:val="24"/>
          <w:szCs w:val="24"/>
        </w:rPr>
      </w:pPr>
      <w:r w:rsidRPr="00091C1A">
        <w:rPr>
          <w:rFonts w:ascii="Times New Roman" w:hAnsi="Times New Roman" w:cs="Times New Roman"/>
          <w:noProof/>
          <w:sz w:val="24"/>
          <w:szCs w:val="24"/>
        </w:rPr>
        <w:lastRenderedPageBreak/>
        <w:drawing>
          <wp:inline distT="0" distB="0" distL="0" distR="0" wp14:anchorId="7801BD0E" wp14:editId="57DF075E">
            <wp:extent cx="5400040" cy="4050030"/>
            <wp:effectExtent l="0" t="0" r="0" b="7620"/>
            <wp:docPr id="523695889" name="図 10"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95889" name="図 10"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73E4B7F" w14:textId="46C50D6A" w:rsidR="00432891" w:rsidRPr="00091C1A" w:rsidRDefault="00432891"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t xml:space="preserve">Figure </w:t>
      </w:r>
      <w:r w:rsidR="004D458B" w:rsidRPr="00091C1A">
        <w:rPr>
          <w:rFonts w:ascii="Times New Roman" w:hAnsi="Times New Roman" w:cs="Times New Roman"/>
          <w:sz w:val="24"/>
          <w:szCs w:val="24"/>
        </w:rPr>
        <w:t>5</w:t>
      </w:r>
      <w:r w:rsidRPr="00091C1A">
        <w:rPr>
          <w:rFonts w:ascii="Times New Roman" w:hAnsi="Times New Roman" w:cs="Times New Roman"/>
          <w:sz w:val="24"/>
          <w:szCs w:val="24"/>
        </w:rPr>
        <w:t>. Comparison of catch at age in TWG CMSA9 and resolved catch at age. The solid line represents that the catch at age in TWG CMSA9 equals to the resolved catch at age.</w:t>
      </w:r>
    </w:p>
    <w:p w14:paraId="20DCE622" w14:textId="77777777" w:rsidR="00130E8E" w:rsidRPr="00091C1A" w:rsidRDefault="004F5ED5" w:rsidP="00091C1A">
      <w:pPr>
        <w:spacing w:line="360" w:lineRule="auto"/>
        <w:rPr>
          <w:rFonts w:ascii="Times New Roman" w:hAnsi="Times New Roman" w:cs="Times New Roman"/>
          <w:sz w:val="24"/>
          <w:szCs w:val="24"/>
        </w:rPr>
      </w:pPr>
      <w:r w:rsidRPr="00091C1A">
        <w:rPr>
          <w:rFonts w:ascii="Times New Roman" w:hAnsi="Times New Roman" w:cs="Times New Roman"/>
          <w:sz w:val="24"/>
          <w:szCs w:val="24"/>
        </w:rPr>
        <w:br w:type="page"/>
      </w:r>
    </w:p>
    <w:p w14:paraId="5E0AC23E" w14:textId="5987751D" w:rsidR="00432891" w:rsidRPr="00091C1A" w:rsidRDefault="003A2455" w:rsidP="00091C1A">
      <w:pPr>
        <w:widowControl/>
        <w:spacing w:line="360" w:lineRule="auto"/>
        <w:rPr>
          <w:rFonts w:ascii="Times New Roman" w:hAnsi="Times New Roman" w:cs="Times New Roman"/>
          <w:noProof/>
          <w:sz w:val="24"/>
          <w:szCs w:val="24"/>
        </w:rPr>
      </w:pPr>
      <w:r w:rsidRPr="00091C1A">
        <w:rPr>
          <w:rFonts w:ascii="Times New Roman" w:hAnsi="Times New Roman" w:cs="Times New Roman"/>
          <w:noProof/>
          <w:sz w:val="24"/>
          <w:szCs w:val="24"/>
        </w:rPr>
        <w:lastRenderedPageBreak/>
        <w:drawing>
          <wp:inline distT="0" distB="0" distL="0" distR="0" wp14:anchorId="71EFAE4E" wp14:editId="192591A6">
            <wp:extent cx="5403215" cy="4049395"/>
            <wp:effectExtent l="0" t="0" r="6985" b="8255"/>
            <wp:docPr id="83766102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215" cy="4049395"/>
                    </a:xfrm>
                    <a:prstGeom prst="rect">
                      <a:avLst/>
                    </a:prstGeom>
                    <a:noFill/>
                    <a:ln>
                      <a:noFill/>
                    </a:ln>
                  </pic:spPr>
                </pic:pic>
              </a:graphicData>
            </a:graphic>
          </wp:inline>
        </w:drawing>
      </w:r>
    </w:p>
    <w:p w14:paraId="07888DC7" w14:textId="10A08430" w:rsidR="00BD62A8" w:rsidRPr="00091C1A" w:rsidRDefault="00432891" w:rsidP="00091C1A">
      <w:pPr>
        <w:widowControl/>
        <w:spacing w:line="360" w:lineRule="auto"/>
        <w:rPr>
          <w:rFonts w:ascii="Times New Roman" w:hAnsi="Times New Roman" w:cs="Times New Roman"/>
          <w:noProof/>
          <w:sz w:val="24"/>
          <w:szCs w:val="24"/>
        </w:rPr>
      </w:pPr>
      <w:r w:rsidRPr="00091C1A">
        <w:rPr>
          <w:rFonts w:ascii="Times New Roman" w:hAnsi="Times New Roman" w:cs="Times New Roman"/>
          <w:noProof/>
          <w:sz w:val="24"/>
          <w:szCs w:val="24"/>
        </w:rPr>
        <w:t xml:space="preserve">Figure </w:t>
      </w:r>
      <w:r w:rsidR="004D458B" w:rsidRPr="00091C1A">
        <w:rPr>
          <w:rFonts w:ascii="Times New Roman" w:hAnsi="Times New Roman" w:cs="Times New Roman"/>
          <w:noProof/>
          <w:sz w:val="24"/>
          <w:szCs w:val="24"/>
        </w:rPr>
        <w:t>6</w:t>
      </w:r>
      <w:r w:rsidRPr="00091C1A">
        <w:rPr>
          <w:rFonts w:ascii="Times New Roman" w:hAnsi="Times New Roman" w:cs="Times New Roman"/>
          <w:noProof/>
          <w:sz w:val="24"/>
          <w:szCs w:val="24"/>
        </w:rPr>
        <w:t xml:space="preserve">. </w:t>
      </w:r>
      <w:r w:rsidR="00477821" w:rsidRPr="00091C1A">
        <w:rPr>
          <w:rFonts w:ascii="Times New Roman" w:hAnsi="Times New Roman" w:cs="Times New Roman"/>
          <w:noProof/>
          <w:sz w:val="24"/>
          <w:szCs w:val="24"/>
        </w:rPr>
        <w:t>Resolved weight at age.</w:t>
      </w:r>
    </w:p>
    <w:p w14:paraId="25D24074" w14:textId="242A3936" w:rsidR="00BD62A8" w:rsidRPr="00091C1A" w:rsidRDefault="00BD62A8" w:rsidP="00091C1A">
      <w:pPr>
        <w:widowControl/>
        <w:spacing w:line="360" w:lineRule="auto"/>
        <w:rPr>
          <w:rFonts w:ascii="Times New Roman" w:hAnsi="Times New Roman" w:cs="Times New Roman"/>
          <w:noProof/>
          <w:sz w:val="24"/>
          <w:szCs w:val="24"/>
        </w:rPr>
      </w:pPr>
      <w:r w:rsidRPr="00091C1A">
        <w:rPr>
          <w:rFonts w:ascii="Times New Roman" w:hAnsi="Times New Roman" w:cs="Times New Roman"/>
          <w:noProof/>
          <w:sz w:val="24"/>
          <w:szCs w:val="24"/>
        </w:rPr>
        <w:lastRenderedPageBreak/>
        <w:drawing>
          <wp:inline distT="0" distB="0" distL="0" distR="0" wp14:anchorId="193D882F" wp14:editId="2E35300F">
            <wp:extent cx="5403215" cy="4049395"/>
            <wp:effectExtent l="0" t="0" r="6985" b="8255"/>
            <wp:docPr id="7831844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3215" cy="4049395"/>
                    </a:xfrm>
                    <a:prstGeom prst="rect">
                      <a:avLst/>
                    </a:prstGeom>
                    <a:noFill/>
                    <a:ln>
                      <a:noFill/>
                    </a:ln>
                  </pic:spPr>
                </pic:pic>
              </a:graphicData>
            </a:graphic>
          </wp:inline>
        </w:drawing>
      </w:r>
    </w:p>
    <w:p w14:paraId="01C98A45" w14:textId="78FBCF65" w:rsidR="00BD62A8" w:rsidRPr="00091C1A" w:rsidRDefault="00BD62A8" w:rsidP="00091C1A">
      <w:pPr>
        <w:widowControl/>
        <w:spacing w:line="360" w:lineRule="auto"/>
        <w:rPr>
          <w:rFonts w:ascii="Times New Roman" w:hAnsi="Times New Roman" w:cs="Times New Roman"/>
          <w:sz w:val="24"/>
          <w:szCs w:val="24"/>
        </w:rPr>
      </w:pPr>
      <w:r w:rsidRPr="00091C1A">
        <w:rPr>
          <w:rFonts w:ascii="Times New Roman" w:hAnsi="Times New Roman" w:cs="Times New Roman"/>
          <w:noProof/>
          <w:sz w:val="24"/>
          <w:szCs w:val="24"/>
        </w:rPr>
        <w:t xml:space="preserve">Figure </w:t>
      </w:r>
      <w:r w:rsidR="004D458B" w:rsidRPr="00091C1A">
        <w:rPr>
          <w:rFonts w:ascii="Times New Roman" w:hAnsi="Times New Roman" w:cs="Times New Roman"/>
          <w:noProof/>
          <w:sz w:val="24"/>
          <w:szCs w:val="24"/>
        </w:rPr>
        <w:t>7</w:t>
      </w:r>
      <w:r w:rsidRPr="00091C1A">
        <w:rPr>
          <w:rFonts w:ascii="Times New Roman" w:hAnsi="Times New Roman" w:cs="Times New Roman"/>
          <w:noProof/>
          <w:sz w:val="24"/>
          <w:szCs w:val="24"/>
        </w:rPr>
        <w:t xml:space="preserve">. </w:t>
      </w:r>
      <w:r w:rsidRPr="00091C1A">
        <w:rPr>
          <w:rFonts w:ascii="Times New Roman" w:hAnsi="Times New Roman" w:cs="Times New Roman"/>
          <w:sz w:val="24"/>
          <w:szCs w:val="24"/>
        </w:rPr>
        <w:t>Comparison of weight at age in TWG CMSA9 and resolved weight at age. The solid line represents that the weight at age in TWG CMSA9 equals to the resolved weight at age.</w:t>
      </w:r>
    </w:p>
    <w:p w14:paraId="20A2A2E4" w14:textId="2BCA3383" w:rsidR="00BD62A8" w:rsidRPr="00091C1A" w:rsidRDefault="00BD62A8" w:rsidP="00091C1A">
      <w:pPr>
        <w:widowControl/>
        <w:spacing w:line="360" w:lineRule="auto"/>
        <w:rPr>
          <w:rFonts w:ascii="Times New Roman" w:hAnsi="Times New Roman" w:cs="Times New Roman"/>
          <w:noProof/>
          <w:sz w:val="24"/>
          <w:szCs w:val="24"/>
        </w:rPr>
      </w:pPr>
    </w:p>
    <w:p w14:paraId="7470F4C5" w14:textId="374D6DFD" w:rsidR="00BD62A8" w:rsidRPr="00091C1A" w:rsidRDefault="00BD62A8" w:rsidP="00091C1A">
      <w:pPr>
        <w:widowControl/>
        <w:spacing w:line="360" w:lineRule="auto"/>
        <w:rPr>
          <w:rFonts w:ascii="Times New Roman" w:hAnsi="Times New Roman" w:cs="Times New Roman"/>
          <w:noProof/>
          <w:sz w:val="24"/>
          <w:szCs w:val="24"/>
        </w:rPr>
      </w:pPr>
    </w:p>
    <w:p w14:paraId="36B3628E" w14:textId="77777777" w:rsidR="00E61EBA" w:rsidRPr="00091C1A" w:rsidRDefault="00E61EBA" w:rsidP="00091C1A">
      <w:pPr>
        <w:widowControl/>
        <w:spacing w:line="360" w:lineRule="auto"/>
        <w:rPr>
          <w:rFonts w:ascii="Times New Roman" w:hAnsi="Times New Roman" w:cs="Times New Roman"/>
          <w:sz w:val="24"/>
          <w:szCs w:val="24"/>
        </w:rPr>
        <w:sectPr w:rsidR="00E61EBA" w:rsidRPr="00091C1A" w:rsidSect="00064D00">
          <w:footerReference w:type="default" r:id="rId15"/>
          <w:headerReference w:type="first" r:id="rId16"/>
          <w:pgSz w:w="11906" w:h="16838"/>
          <w:pgMar w:top="1985" w:right="1701" w:bottom="1701" w:left="1701" w:header="851" w:footer="992" w:gutter="0"/>
          <w:cols w:space="425"/>
          <w:titlePg/>
          <w:docGrid w:type="lines" w:linePitch="360"/>
        </w:sectPr>
      </w:pPr>
    </w:p>
    <w:p w14:paraId="67AF5FE0" w14:textId="77777777" w:rsidR="00606036" w:rsidRPr="00091C1A" w:rsidRDefault="00606036"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lastRenderedPageBreak/>
        <w:t>Table 1. Comparison between SOP of TWG CMSA9 dataset, resolved SOP, and annual footprint in China.</w:t>
      </w:r>
    </w:p>
    <w:tbl>
      <w:tblPr>
        <w:tblW w:w="11454" w:type="dxa"/>
        <w:jc w:val="center"/>
        <w:tblCellMar>
          <w:left w:w="99" w:type="dxa"/>
          <w:right w:w="99" w:type="dxa"/>
        </w:tblCellMar>
        <w:tblLook w:val="04A0" w:firstRow="1" w:lastRow="0" w:firstColumn="1" w:lastColumn="0" w:noHBand="0" w:noVBand="1"/>
      </w:tblPr>
      <w:tblGrid>
        <w:gridCol w:w="1065"/>
        <w:gridCol w:w="1092"/>
        <w:gridCol w:w="1640"/>
        <w:gridCol w:w="1224"/>
        <w:gridCol w:w="1224"/>
        <w:gridCol w:w="1640"/>
        <w:gridCol w:w="1224"/>
        <w:gridCol w:w="1224"/>
        <w:gridCol w:w="1612"/>
      </w:tblGrid>
      <w:tr w:rsidR="00E96AA3" w:rsidRPr="00091C1A" w14:paraId="6446FC9D" w14:textId="77777777" w:rsidTr="00E96AA3">
        <w:trPr>
          <w:trHeight w:val="280"/>
          <w:jc w:val="center"/>
        </w:trPr>
        <w:tc>
          <w:tcPr>
            <w:tcW w:w="1060" w:type="dxa"/>
            <w:vMerge w:val="restart"/>
            <w:tcBorders>
              <w:top w:val="single" w:sz="4" w:space="0" w:color="auto"/>
              <w:left w:val="nil"/>
              <w:bottom w:val="single" w:sz="4" w:space="0" w:color="000000"/>
              <w:right w:val="nil"/>
            </w:tcBorders>
            <w:shd w:val="clear" w:color="auto" w:fill="auto"/>
            <w:vAlign w:val="center"/>
            <w:hideMark/>
          </w:tcPr>
          <w:p w14:paraId="5EBB3C31"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Calendar</w:t>
            </w:r>
            <w:r w:rsidRPr="00091C1A">
              <w:rPr>
                <w:rFonts w:ascii="Times New Roman" w:eastAsia="Yu Gothic" w:hAnsi="Times New Roman" w:cs="Times New Roman"/>
                <w:color w:val="000000"/>
                <w:kern w:val="0"/>
                <w:sz w:val="24"/>
                <w:szCs w:val="24"/>
              </w:rPr>
              <w:br/>
              <w:t>year</w:t>
            </w:r>
          </w:p>
        </w:tc>
        <w:tc>
          <w:tcPr>
            <w:tcW w:w="1060" w:type="dxa"/>
            <w:vMerge w:val="restart"/>
            <w:tcBorders>
              <w:top w:val="single" w:sz="4" w:space="0" w:color="auto"/>
              <w:left w:val="nil"/>
              <w:bottom w:val="single" w:sz="4" w:space="0" w:color="000000"/>
              <w:right w:val="nil"/>
            </w:tcBorders>
            <w:shd w:val="clear" w:color="auto" w:fill="auto"/>
            <w:vAlign w:val="center"/>
            <w:hideMark/>
          </w:tcPr>
          <w:p w14:paraId="5001083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Footprint (ton)</w:t>
            </w:r>
          </w:p>
        </w:tc>
        <w:tc>
          <w:tcPr>
            <w:tcW w:w="3920" w:type="dxa"/>
            <w:gridSpan w:val="3"/>
            <w:tcBorders>
              <w:top w:val="single" w:sz="4" w:space="0" w:color="auto"/>
              <w:left w:val="nil"/>
              <w:bottom w:val="single" w:sz="4" w:space="0" w:color="auto"/>
              <w:right w:val="nil"/>
            </w:tcBorders>
            <w:shd w:val="clear" w:color="auto" w:fill="auto"/>
            <w:vAlign w:val="center"/>
            <w:hideMark/>
          </w:tcPr>
          <w:p w14:paraId="52A49C0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 (TWG CMSA9)</w:t>
            </w:r>
          </w:p>
        </w:tc>
        <w:tc>
          <w:tcPr>
            <w:tcW w:w="3920" w:type="dxa"/>
            <w:gridSpan w:val="3"/>
            <w:tcBorders>
              <w:top w:val="single" w:sz="4" w:space="0" w:color="auto"/>
              <w:left w:val="nil"/>
              <w:bottom w:val="single" w:sz="4" w:space="0" w:color="auto"/>
              <w:right w:val="nil"/>
            </w:tcBorders>
            <w:shd w:val="clear" w:color="auto" w:fill="auto"/>
            <w:vAlign w:val="center"/>
            <w:hideMark/>
          </w:tcPr>
          <w:p w14:paraId="1002193A"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 (resolved)</w:t>
            </w:r>
          </w:p>
        </w:tc>
        <w:tc>
          <w:tcPr>
            <w:tcW w:w="1494" w:type="dxa"/>
            <w:vMerge w:val="restart"/>
            <w:tcBorders>
              <w:top w:val="single" w:sz="4" w:space="0" w:color="auto"/>
              <w:left w:val="nil"/>
              <w:bottom w:val="single" w:sz="4" w:space="0" w:color="000000"/>
              <w:right w:val="nil"/>
            </w:tcBorders>
            <w:shd w:val="clear" w:color="auto" w:fill="auto"/>
            <w:vAlign w:val="center"/>
            <w:hideMark/>
          </w:tcPr>
          <w:p w14:paraId="3B8E7C65"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w:t>
            </w:r>
            <w:proofErr w:type="gramStart"/>
            <w:r w:rsidRPr="00091C1A">
              <w:rPr>
                <w:rFonts w:ascii="Times New Roman" w:eastAsia="Yu Gothic" w:hAnsi="Times New Roman" w:cs="Times New Roman"/>
                <w:color w:val="000000"/>
                <w:kern w:val="0"/>
                <w:sz w:val="24"/>
                <w:szCs w:val="24"/>
              </w:rPr>
              <w:t>SOP(</w:t>
            </w:r>
            <w:proofErr w:type="gramEnd"/>
            <w:r w:rsidRPr="00091C1A">
              <w:rPr>
                <w:rFonts w:ascii="Times New Roman" w:eastAsia="Yu Gothic" w:hAnsi="Times New Roman" w:cs="Times New Roman"/>
                <w:color w:val="000000"/>
                <w:kern w:val="0"/>
                <w:sz w:val="24"/>
                <w:szCs w:val="24"/>
              </w:rPr>
              <w:t>resolved)</w:t>
            </w:r>
          </w:p>
        </w:tc>
      </w:tr>
      <w:tr w:rsidR="00E96AA3" w:rsidRPr="00091C1A" w14:paraId="5ABA9AA4" w14:textId="77777777" w:rsidTr="00E96AA3">
        <w:trPr>
          <w:trHeight w:val="720"/>
          <w:jc w:val="center"/>
        </w:trPr>
        <w:tc>
          <w:tcPr>
            <w:tcW w:w="1060" w:type="dxa"/>
            <w:vMerge/>
            <w:tcBorders>
              <w:top w:val="single" w:sz="4" w:space="0" w:color="auto"/>
              <w:left w:val="nil"/>
              <w:bottom w:val="single" w:sz="4" w:space="0" w:color="000000"/>
              <w:right w:val="nil"/>
            </w:tcBorders>
            <w:vAlign w:val="center"/>
            <w:hideMark/>
          </w:tcPr>
          <w:p w14:paraId="12560FA5"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p>
        </w:tc>
        <w:tc>
          <w:tcPr>
            <w:tcW w:w="1060" w:type="dxa"/>
            <w:vMerge/>
            <w:tcBorders>
              <w:top w:val="single" w:sz="4" w:space="0" w:color="auto"/>
              <w:left w:val="nil"/>
              <w:bottom w:val="single" w:sz="4" w:space="0" w:color="000000"/>
              <w:right w:val="nil"/>
            </w:tcBorders>
            <w:vAlign w:val="center"/>
            <w:hideMark/>
          </w:tcPr>
          <w:p w14:paraId="0AA2E30B"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p>
        </w:tc>
        <w:tc>
          <w:tcPr>
            <w:tcW w:w="1640" w:type="dxa"/>
            <w:tcBorders>
              <w:top w:val="nil"/>
              <w:left w:val="nil"/>
              <w:bottom w:val="single" w:sz="4" w:space="0" w:color="auto"/>
              <w:right w:val="nil"/>
            </w:tcBorders>
            <w:shd w:val="clear" w:color="auto" w:fill="auto"/>
            <w:vAlign w:val="center"/>
            <w:hideMark/>
          </w:tcPr>
          <w:p w14:paraId="25ECD605"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w:t>
            </w:r>
          </w:p>
        </w:tc>
        <w:tc>
          <w:tcPr>
            <w:tcW w:w="1140" w:type="dxa"/>
            <w:tcBorders>
              <w:top w:val="nil"/>
              <w:left w:val="nil"/>
              <w:bottom w:val="single" w:sz="4" w:space="0" w:color="auto"/>
              <w:right w:val="nil"/>
            </w:tcBorders>
            <w:shd w:val="clear" w:color="auto" w:fill="auto"/>
            <w:vAlign w:val="center"/>
            <w:hideMark/>
          </w:tcPr>
          <w:p w14:paraId="09DB3A10"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w:t>
            </w:r>
            <w:r w:rsidRPr="00091C1A">
              <w:rPr>
                <w:rFonts w:ascii="Times New Roman" w:eastAsia="Yu Gothic" w:hAnsi="Times New Roman" w:cs="Times New Roman"/>
                <w:color w:val="000000"/>
                <w:kern w:val="0"/>
                <w:sz w:val="24"/>
                <w:szCs w:val="24"/>
              </w:rPr>
              <w:br/>
              <w:t xml:space="preserve"> (ton)</w:t>
            </w:r>
          </w:p>
        </w:tc>
        <w:tc>
          <w:tcPr>
            <w:tcW w:w="1140" w:type="dxa"/>
            <w:tcBorders>
              <w:top w:val="nil"/>
              <w:left w:val="nil"/>
              <w:bottom w:val="single" w:sz="4" w:space="0" w:color="auto"/>
              <w:right w:val="nil"/>
            </w:tcBorders>
            <w:shd w:val="clear" w:color="auto" w:fill="auto"/>
            <w:vAlign w:val="center"/>
            <w:hideMark/>
          </w:tcPr>
          <w:p w14:paraId="3A4F2CCA"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w:t>
            </w:r>
            <w:r w:rsidRPr="00091C1A">
              <w:rPr>
                <w:rFonts w:ascii="Times New Roman" w:eastAsia="Yu Gothic" w:hAnsi="Times New Roman" w:cs="Times New Roman"/>
                <w:color w:val="000000"/>
                <w:kern w:val="0"/>
                <w:sz w:val="24"/>
                <w:szCs w:val="24"/>
              </w:rPr>
              <w:br/>
              <w:t xml:space="preserve"> (%)</w:t>
            </w:r>
          </w:p>
        </w:tc>
        <w:tc>
          <w:tcPr>
            <w:tcW w:w="1640" w:type="dxa"/>
            <w:tcBorders>
              <w:top w:val="nil"/>
              <w:left w:val="nil"/>
              <w:bottom w:val="single" w:sz="4" w:space="0" w:color="auto"/>
              <w:right w:val="nil"/>
            </w:tcBorders>
            <w:shd w:val="clear" w:color="auto" w:fill="auto"/>
            <w:vAlign w:val="center"/>
            <w:hideMark/>
          </w:tcPr>
          <w:p w14:paraId="0A7604F9"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Resoled SOP (ton)</w:t>
            </w:r>
          </w:p>
        </w:tc>
        <w:tc>
          <w:tcPr>
            <w:tcW w:w="1140" w:type="dxa"/>
            <w:tcBorders>
              <w:top w:val="nil"/>
              <w:left w:val="nil"/>
              <w:bottom w:val="single" w:sz="4" w:space="0" w:color="auto"/>
              <w:right w:val="nil"/>
            </w:tcBorders>
            <w:shd w:val="clear" w:color="auto" w:fill="auto"/>
            <w:vAlign w:val="center"/>
            <w:hideMark/>
          </w:tcPr>
          <w:p w14:paraId="6CA971C9"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w:t>
            </w:r>
            <w:r w:rsidRPr="00091C1A">
              <w:rPr>
                <w:rFonts w:ascii="Times New Roman" w:eastAsia="Yu Gothic" w:hAnsi="Times New Roman" w:cs="Times New Roman"/>
                <w:color w:val="000000"/>
                <w:kern w:val="0"/>
                <w:sz w:val="24"/>
                <w:szCs w:val="24"/>
              </w:rPr>
              <w:br/>
              <w:t xml:space="preserve"> (ton)</w:t>
            </w:r>
          </w:p>
        </w:tc>
        <w:tc>
          <w:tcPr>
            <w:tcW w:w="1140" w:type="dxa"/>
            <w:tcBorders>
              <w:top w:val="nil"/>
              <w:left w:val="nil"/>
              <w:bottom w:val="single" w:sz="4" w:space="0" w:color="auto"/>
              <w:right w:val="nil"/>
            </w:tcBorders>
            <w:shd w:val="clear" w:color="auto" w:fill="auto"/>
            <w:vAlign w:val="center"/>
            <w:hideMark/>
          </w:tcPr>
          <w:p w14:paraId="3B7F281A"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w:t>
            </w:r>
            <w:r w:rsidRPr="00091C1A">
              <w:rPr>
                <w:rFonts w:ascii="Times New Roman" w:eastAsia="Yu Gothic" w:hAnsi="Times New Roman" w:cs="Times New Roman"/>
                <w:color w:val="000000"/>
                <w:kern w:val="0"/>
                <w:sz w:val="24"/>
                <w:szCs w:val="24"/>
              </w:rPr>
              <w:br/>
              <w:t xml:space="preserve"> (%)</w:t>
            </w:r>
          </w:p>
        </w:tc>
        <w:tc>
          <w:tcPr>
            <w:tcW w:w="1494" w:type="dxa"/>
            <w:vMerge/>
            <w:tcBorders>
              <w:top w:val="single" w:sz="4" w:space="0" w:color="auto"/>
              <w:left w:val="nil"/>
              <w:bottom w:val="single" w:sz="4" w:space="0" w:color="000000"/>
              <w:right w:val="nil"/>
            </w:tcBorders>
            <w:vAlign w:val="center"/>
            <w:hideMark/>
          </w:tcPr>
          <w:p w14:paraId="18323F7F"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p>
        </w:tc>
      </w:tr>
      <w:tr w:rsidR="00E96AA3" w:rsidRPr="00091C1A" w14:paraId="7D68B30E" w14:textId="77777777" w:rsidTr="00E96AA3">
        <w:trPr>
          <w:trHeight w:val="280"/>
          <w:jc w:val="center"/>
        </w:trPr>
        <w:tc>
          <w:tcPr>
            <w:tcW w:w="1060" w:type="dxa"/>
            <w:tcBorders>
              <w:top w:val="nil"/>
              <w:left w:val="nil"/>
              <w:bottom w:val="nil"/>
              <w:right w:val="nil"/>
            </w:tcBorders>
            <w:shd w:val="clear" w:color="auto" w:fill="auto"/>
            <w:noWrap/>
            <w:vAlign w:val="center"/>
            <w:hideMark/>
          </w:tcPr>
          <w:p w14:paraId="43CB6590"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2018</w:t>
            </w:r>
          </w:p>
        </w:tc>
        <w:tc>
          <w:tcPr>
            <w:tcW w:w="1060" w:type="dxa"/>
            <w:tcBorders>
              <w:top w:val="nil"/>
              <w:left w:val="nil"/>
              <w:bottom w:val="nil"/>
              <w:right w:val="nil"/>
            </w:tcBorders>
            <w:shd w:val="clear" w:color="auto" w:fill="auto"/>
            <w:noWrap/>
            <w:vAlign w:val="center"/>
            <w:hideMark/>
          </w:tcPr>
          <w:p w14:paraId="6D0412F0"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113,489 </w:t>
            </w:r>
          </w:p>
        </w:tc>
        <w:tc>
          <w:tcPr>
            <w:tcW w:w="1640" w:type="dxa"/>
            <w:tcBorders>
              <w:top w:val="nil"/>
              <w:left w:val="nil"/>
              <w:bottom w:val="nil"/>
              <w:right w:val="nil"/>
            </w:tcBorders>
            <w:shd w:val="clear" w:color="auto" w:fill="auto"/>
            <w:noWrap/>
            <w:vAlign w:val="center"/>
            <w:hideMark/>
          </w:tcPr>
          <w:p w14:paraId="505761EB"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114,554.7 </w:t>
            </w:r>
          </w:p>
        </w:tc>
        <w:tc>
          <w:tcPr>
            <w:tcW w:w="1140" w:type="dxa"/>
            <w:tcBorders>
              <w:top w:val="nil"/>
              <w:left w:val="nil"/>
              <w:bottom w:val="nil"/>
              <w:right w:val="nil"/>
            </w:tcBorders>
            <w:shd w:val="clear" w:color="auto" w:fill="auto"/>
            <w:noWrap/>
            <w:vAlign w:val="center"/>
            <w:hideMark/>
          </w:tcPr>
          <w:p w14:paraId="4354616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1,065.8 </w:t>
            </w:r>
          </w:p>
        </w:tc>
        <w:tc>
          <w:tcPr>
            <w:tcW w:w="1140" w:type="dxa"/>
            <w:tcBorders>
              <w:top w:val="nil"/>
              <w:left w:val="nil"/>
              <w:bottom w:val="nil"/>
              <w:right w:val="nil"/>
            </w:tcBorders>
            <w:shd w:val="clear" w:color="auto" w:fill="auto"/>
            <w:noWrap/>
            <w:vAlign w:val="center"/>
            <w:hideMark/>
          </w:tcPr>
          <w:p w14:paraId="17291E2F"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0.9%</w:t>
            </w:r>
          </w:p>
        </w:tc>
        <w:tc>
          <w:tcPr>
            <w:tcW w:w="1640" w:type="dxa"/>
            <w:tcBorders>
              <w:top w:val="nil"/>
              <w:left w:val="nil"/>
              <w:bottom w:val="nil"/>
              <w:right w:val="nil"/>
            </w:tcBorders>
            <w:shd w:val="clear" w:color="auto" w:fill="auto"/>
            <w:noWrap/>
            <w:vAlign w:val="center"/>
            <w:hideMark/>
          </w:tcPr>
          <w:p w14:paraId="1F77B749"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113,489.0 </w:t>
            </w:r>
          </w:p>
        </w:tc>
        <w:tc>
          <w:tcPr>
            <w:tcW w:w="1140" w:type="dxa"/>
            <w:tcBorders>
              <w:top w:val="nil"/>
              <w:left w:val="nil"/>
              <w:bottom w:val="nil"/>
              <w:right w:val="nil"/>
            </w:tcBorders>
            <w:shd w:val="clear" w:color="auto" w:fill="auto"/>
            <w:noWrap/>
            <w:vAlign w:val="center"/>
            <w:hideMark/>
          </w:tcPr>
          <w:p w14:paraId="4EBF2690"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0.1 </w:t>
            </w:r>
          </w:p>
        </w:tc>
        <w:tc>
          <w:tcPr>
            <w:tcW w:w="1140" w:type="dxa"/>
            <w:tcBorders>
              <w:top w:val="nil"/>
              <w:left w:val="nil"/>
              <w:bottom w:val="nil"/>
              <w:right w:val="nil"/>
            </w:tcBorders>
            <w:shd w:val="clear" w:color="auto" w:fill="auto"/>
            <w:noWrap/>
            <w:vAlign w:val="center"/>
            <w:hideMark/>
          </w:tcPr>
          <w:p w14:paraId="16374140"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94" w:type="dxa"/>
            <w:tcBorders>
              <w:top w:val="nil"/>
              <w:left w:val="nil"/>
              <w:bottom w:val="nil"/>
              <w:right w:val="nil"/>
            </w:tcBorders>
            <w:shd w:val="clear" w:color="auto" w:fill="auto"/>
            <w:noWrap/>
            <w:vAlign w:val="center"/>
            <w:hideMark/>
          </w:tcPr>
          <w:p w14:paraId="60CEED0B"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1,066 </w:t>
            </w:r>
          </w:p>
        </w:tc>
      </w:tr>
      <w:tr w:rsidR="00E96AA3" w:rsidRPr="00091C1A" w14:paraId="4E9D0729" w14:textId="77777777" w:rsidTr="00E96AA3">
        <w:trPr>
          <w:trHeight w:val="280"/>
          <w:jc w:val="center"/>
        </w:trPr>
        <w:tc>
          <w:tcPr>
            <w:tcW w:w="1060" w:type="dxa"/>
            <w:tcBorders>
              <w:top w:val="nil"/>
              <w:left w:val="nil"/>
              <w:bottom w:val="nil"/>
              <w:right w:val="nil"/>
            </w:tcBorders>
            <w:shd w:val="clear" w:color="auto" w:fill="auto"/>
            <w:noWrap/>
            <w:vAlign w:val="center"/>
            <w:hideMark/>
          </w:tcPr>
          <w:p w14:paraId="34AA2E27"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2019</w:t>
            </w:r>
          </w:p>
        </w:tc>
        <w:tc>
          <w:tcPr>
            <w:tcW w:w="1060" w:type="dxa"/>
            <w:tcBorders>
              <w:top w:val="nil"/>
              <w:left w:val="nil"/>
              <w:bottom w:val="nil"/>
              <w:right w:val="nil"/>
            </w:tcBorders>
            <w:shd w:val="clear" w:color="auto" w:fill="auto"/>
            <w:noWrap/>
            <w:vAlign w:val="center"/>
            <w:hideMark/>
          </w:tcPr>
          <w:p w14:paraId="7FB950A0"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57,284 </w:t>
            </w:r>
          </w:p>
        </w:tc>
        <w:tc>
          <w:tcPr>
            <w:tcW w:w="1640" w:type="dxa"/>
            <w:tcBorders>
              <w:top w:val="nil"/>
              <w:left w:val="nil"/>
              <w:bottom w:val="nil"/>
              <w:right w:val="nil"/>
            </w:tcBorders>
            <w:shd w:val="clear" w:color="auto" w:fill="auto"/>
            <w:noWrap/>
            <w:vAlign w:val="center"/>
            <w:hideMark/>
          </w:tcPr>
          <w:p w14:paraId="03570EC1"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59,766.1 </w:t>
            </w:r>
          </w:p>
        </w:tc>
        <w:tc>
          <w:tcPr>
            <w:tcW w:w="1140" w:type="dxa"/>
            <w:tcBorders>
              <w:top w:val="nil"/>
              <w:left w:val="nil"/>
              <w:bottom w:val="nil"/>
              <w:right w:val="nil"/>
            </w:tcBorders>
            <w:shd w:val="clear" w:color="auto" w:fill="auto"/>
            <w:noWrap/>
            <w:vAlign w:val="center"/>
            <w:hideMark/>
          </w:tcPr>
          <w:p w14:paraId="3DDDA2B5"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2,482.1 </w:t>
            </w:r>
          </w:p>
        </w:tc>
        <w:tc>
          <w:tcPr>
            <w:tcW w:w="1140" w:type="dxa"/>
            <w:tcBorders>
              <w:top w:val="nil"/>
              <w:left w:val="nil"/>
              <w:bottom w:val="nil"/>
              <w:right w:val="nil"/>
            </w:tcBorders>
            <w:shd w:val="clear" w:color="auto" w:fill="auto"/>
            <w:noWrap/>
            <w:vAlign w:val="center"/>
            <w:hideMark/>
          </w:tcPr>
          <w:p w14:paraId="7AB7D41D"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4.3%</w:t>
            </w:r>
          </w:p>
        </w:tc>
        <w:tc>
          <w:tcPr>
            <w:tcW w:w="1640" w:type="dxa"/>
            <w:tcBorders>
              <w:top w:val="nil"/>
              <w:left w:val="nil"/>
              <w:bottom w:val="nil"/>
              <w:right w:val="nil"/>
            </w:tcBorders>
            <w:shd w:val="clear" w:color="auto" w:fill="auto"/>
            <w:noWrap/>
            <w:vAlign w:val="center"/>
            <w:hideMark/>
          </w:tcPr>
          <w:p w14:paraId="79515EFB"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59,172.3 </w:t>
            </w:r>
          </w:p>
        </w:tc>
        <w:tc>
          <w:tcPr>
            <w:tcW w:w="1140" w:type="dxa"/>
            <w:tcBorders>
              <w:top w:val="nil"/>
              <w:left w:val="nil"/>
              <w:bottom w:val="nil"/>
              <w:right w:val="nil"/>
            </w:tcBorders>
            <w:shd w:val="clear" w:color="auto" w:fill="auto"/>
            <w:noWrap/>
            <w:vAlign w:val="center"/>
            <w:hideMark/>
          </w:tcPr>
          <w:p w14:paraId="41B5CC87"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1,888.4 </w:t>
            </w:r>
          </w:p>
        </w:tc>
        <w:tc>
          <w:tcPr>
            <w:tcW w:w="1140" w:type="dxa"/>
            <w:tcBorders>
              <w:top w:val="nil"/>
              <w:left w:val="nil"/>
              <w:bottom w:val="nil"/>
              <w:right w:val="nil"/>
            </w:tcBorders>
            <w:shd w:val="clear" w:color="auto" w:fill="auto"/>
            <w:noWrap/>
            <w:vAlign w:val="center"/>
            <w:hideMark/>
          </w:tcPr>
          <w:p w14:paraId="76742EEE"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3.3%</w:t>
            </w:r>
          </w:p>
        </w:tc>
        <w:tc>
          <w:tcPr>
            <w:tcW w:w="1494" w:type="dxa"/>
            <w:tcBorders>
              <w:top w:val="nil"/>
              <w:left w:val="nil"/>
              <w:bottom w:val="nil"/>
              <w:right w:val="nil"/>
            </w:tcBorders>
            <w:shd w:val="clear" w:color="auto" w:fill="auto"/>
            <w:noWrap/>
            <w:vAlign w:val="center"/>
            <w:hideMark/>
          </w:tcPr>
          <w:p w14:paraId="62396322"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594 </w:t>
            </w:r>
          </w:p>
        </w:tc>
      </w:tr>
      <w:tr w:rsidR="00E96AA3" w:rsidRPr="00091C1A" w14:paraId="13BB3251" w14:textId="77777777" w:rsidTr="00E96AA3">
        <w:trPr>
          <w:trHeight w:val="280"/>
          <w:jc w:val="center"/>
        </w:trPr>
        <w:tc>
          <w:tcPr>
            <w:tcW w:w="1060" w:type="dxa"/>
            <w:tcBorders>
              <w:top w:val="nil"/>
              <w:left w:val="nil"/>
              <w:bottom w:val="nil"/>
              <w:right w:val="nil"/>
            </w:tcBorders>
            <w:shd w:val="clear" w:color="auto" w:fill="auto"/>
            <w:noWrap/>
            <w:vAlign w:val="center"/>
            <w:hideMark/>
          </w:tcPr>
          <w:p w14:paraId="79289ABD"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2020</w:t>
            </w:r>
          </w:p>
        </w:tc>
        <w:tc>
          <w:tcPr>
            <w:tcW w:w="1060" w:type="dxa"/>
            <w:tcBorders>
              <w:top w:val="nil"/>
              <w:left w:val="nil"/>
              <w:bottom w:val="nil"/>
              <w:right w:val="nil"/>
            </w:tcBorders>
            <w:shd w:val="clear" w:color="auto" w:fill="auto"/>
            <w:noWrap/>
            <w:vAlign w:val="center"/>
            <w:hideMark/>
          </w:tcPr>
          <w:p w14:paraId="25C5459D"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78,403 </w:t>
            </w:r>
          </w:p>
        </w:tc>
        <w:tc>
          <w:tcPr>
            <w:tcW w:w="1640" w:type="dxa"/>
            <w:tcBorders>
              <w:top w:val="nil"/>
              <w:left w:val="nil"/>
              <w:bottom w:val="nil"/>
              <w:right w:val="nil"/>
            </w:tcBorders>
            <w:shd w:val="clear" w:color="auto" w:fill="auto"/>
            <w:noWrap/>
            <w:vAlign w:val="center"/>
            <w:hideMark/>
          </w:tcPr>
          <w:p w14:paraId="1C0C62BE"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107,638.5 </w:t>
            </w:r>
          </w:p>
        </w:tc>
        <w:tc>
          <w:tcPr>
            <w:tcW w:w="1140" w:type="dxa"/>
            <w:tcBorders>
              <w:top w:val="nil"/>
              <w:left w:val="nil"/>
              <w:bottom w:val="nil"/>
              <w:right w:val="nil"/>
            </w:tcBorders>
            <w:shd w:val="clear" w:color="auto" w:fill="auto"/>
            <w:noWrap/>
            <w:vAlign w:val="center"/>
            <w:hideMark/>
          </w:tcPr>
          <w:p w14:paraId="2234CA2C"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29,235.8 </w:t>
            </w:r>
          </w:p>
        </w:tc>
        <w:tc>
          <w:tcPr>
            <w:tcW w:w="1140" w:type="dxa"/>
            <w:tcBorders>
              <w:top w:val="nil"/>
              <w:left w:val="nil"/>
              <w:bottom w:val="nil"/>
              <w:right w:val="nil"/>
            </w:tcBorders>
            <w:shd w:val="clear" w:color="auto" w:fill="auto"/>
            <w:noWrap/>
            <w:vAlign w:val="center"/>
            <w:hideMark/>
          </w:tcPr>
          <w:p w14:paraId="5E3CC7D5"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37.3%</w:t>
            </w:r>
          </w:p>
        </w:tc>
        <w:tc>
          <w:tcPr>
            <w:tcW w:w="1640" w:type="dxa"/>
            <w:tcBorders>
              <w:top w:val="nil"/>
              <w:left w:val="nil"/>
              <w:bottom w:val="nil"/>
              <w:right w:val="nil"/>
            </w:tcBorders>
            <w:shd w:val="clear" w:color="auto" w:fill="auto"/>
            <w:noWrap/>
            <w:vAlign w:val="center"/>
            <w:hideMark/>
          </w:tcPr>
          <w:p w14:paraId="5CCB2C0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78,610.4 </w:t>
            </w:r>
          </w:p>
        </w:tc>
        <w:tc>
          <w:tcPr>
            <w:tcW w:w="1140" w:type="dxa"/>
            <w:tcBorders>
              <w:top w:val="nil"/>
              <w:left w:val="nil"/>
              <w:bottom w:val="nil"/>
              <w:right w:val="nil"/>
            </w:tcBorders>
            <w:shd w:val="clear" w:color="auto" w:fill="auto"/>
            <w:noWrap/>
            <w:vAlign w:val="center"/>
            <w:hideMark/>
          </w:tcPr>
          <w:p w14:paraId="79647608"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207.7 </w:t>
            </w:r>
          </w:p>
        </w:tc>
        <w:tc>
          <w:tcPr>
            <w:tcW w:w="1140" w:type="dxa"/>
            <w:tcBorders>
              <w:top w:val="nil"/>
              <w:left w:val="nil"/>
              <w:bottom w:val="nil"/>
              <w:right w:val="nil"/>
            </w:tcBorders>
            <w:shd w:val="clear" w:color="auto" w:fill="auto"/>
            <w:noWrap/>
            <w:vAlign w:val="center"/>
            <w:hideMark/>
          </w:tcPr>
          <w:p w14:paraId="1E111648"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0.3%</w:t>
            </w:r>
          </w:p>
        </w:tc>
        <w:tc>
          <w:tcPr>
            <w:tcW w:w="1494" w:type="dxa"/>
            <w:tcBorders>
              <w:top w:val="nil"/>
              <w:left w:val="nil"/>
              <w:bottom w:val="nil"/>
              <w:right w:val="nil"/>
            </w:tcBorders>
            <w:shd w:val="clear" w:color="auto" w:fill="auto"/>
            <w:noWrap/>
            <w:vAlign w:val="center"/>
            <w:hideMark/>
          </w:tcPr>
          <w:p w14:paraId="109087EC"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29,028 </w:t>
            </w:r>
          </w:p>
        </w:tc>
      </w:tr>
      <w:tr w:rsidR="00E96AA3" w:rsidRPr="00091C1A" w14:paraId="2731359D" w14:textId="77777777" w:rsidTr="00E96AA3">
        <w:trPr>
          <w:trHeight w:val="280"/>
          <w:jc w:val="center"/>
        </w:trPr>
        <w:tc>
          <w:tcPr>
            <w:tcW w:w="1060" w:type="dxa"/>
            <w:tcBorders>
              <w:top w:val="nil"/>
              <w:left w:val="nil"/>
              <w:bottom w:val="nil"/>
              <w:right w:val="nil"/>
            </w:tcBorders>
            <w:shd w:val="clear" w:color="auto" w:fill="auto"/>
            <w:noWrap/>
            <w:vAlign w:val="center"/>
            <w:hideMark/>
          </w:tcPr>
          <w:p w14:paraId="0F860F2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2021</w:t>
            </w:r>
          </w:p>
        </w:tc>
        <w:tc>
          <w:tcPr>
            <w:tcW w:w="1060" w:type="dxa"/>
            <w:tcBorders>
              <w:top w:val="nil"/>
              <w:left w:val="nil"/>
              <w:bottom w:val="nil"/>
              <w:right w:val="nil"/>
            </w:tcBorders>
            <w:shd w:val="clear" w:color="auto" w:fill="auto"/>
            <w:noWrap/>
            <w:vAlign w:val="center"/>
            <w:hideMark/>
          </w:tcPr>
          <w:p w14:paraId="24FF9705"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101,770 </w:t>
            </w:r>
          </w:p>
        </w:tc>
        <w:tc>
          <w:tcPr>
            <w:tcW w:w="1640" w:type="dxa"/>
            <w:tcBorders>
              <w:top w:val="nil"/>
              <w:left w:val="nil"/>
              <w:bottom w:val="nil"/>
              <w:right w:val="nil"/>
            </w:tcBorders>
            <w:shd w:val="clear" w:color="auto" w:fill="auto"/>
            <w:noWrap/>
            <w:vAlign w:val="center"/>
            <w:hideMark/>
          </w:tcPr>
          <w:p w14:paraId="7C516478"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110,570.5 </w:t>
            </w:r>
          </w:p>
        </w:tc>
        <w:tc>
          <w:tcPr>
            <w:tcW w:w="1140" w:type="dxa"/>
            <w:tcBorders>
              <w:top w:val="nil"/>
              <w:left w:val="nil"/>
              <w:bottom w:val="nil"/>
              <w:right w:val="nil"/>
            </w:tcBorders>
            <w:shd w:val="clear" w:color="auto" w:fill="auto"/>
            <w:noWrap/>
            <w:vAlign w:val="center"/>
            <w:hideMark/>
          </w:tcPr>
          <w:p w14:paraId="59883EA3"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8,800.4 </w:t>
            </w:r>
          </w:p>
        </w:tc>
        <w:tc>
          <w:tcPr>
            <w:tcW w:w="1140" w:type="dxa"/>
            <w:tcBorders>
              <w:top w:val="nil"/>
              <w:left w:val="nil"/>
              <w:bottom w:val="nil"/>
              <w:right w:val="nil"/>
            </w:tcBorders>
            <w:shd w:val="clear" w:color="auto" w:fill="auto"/>
            <w:noWrap/>
            <w:vAlign w:val="center"/>
            <w:hideMark/>
          </w:tcPr>
          <w:p w14:paraId="5AD7D48C"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8.6%</w:t>
            </w:r>
          </w:p>
        </w:tc>
        <w:tc>
          <w:tcPr>
            <w:tcW w:w="1640" w:type="dxa"/>
            <w:tcBorders>
              <w:top w:val="nil"/>
              <w:left w:val="nil"/>
              <w:bottom w:val="nil"/>
              <w:right w:val="nil"/>
            </w:tcBorders>
            <w:shd w:val="clear" w:color="auto" w:fill="auto"/>
            <w:noWrap/>
            <w:vAlign w:val="center"/>
            <w:hideMark/>
          </w:tcPr>
          <w:p w14:paraId="2501D6D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101,769.7 </w:t>
            </w:r>
          </w:p>
        </w:tc>
        <w:tc>
          <w:tcPr>
            <w:tcW w:w="1140" w:type="dxa"/>
            <w:tcBorders>
              <w:top w:val="nil"/>
              <w:left w:val="nil"/>
              <w:bottom w:val="nil"/>
              <w:right w:val="nil"/>
            </w:tcBorders>
            <w:shd w:val="clear" w:color="auto" w:fill="auto"/>
            <w:noWrap/>
            <w:vAlign w:val="center"/>
            <w:hideMark/>
          </w:tcPr>
          <w:p w14:paraId="529B3FEE"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-0.3 </w:t>
            </w:r>
          </w:p>
        </w:tc>
        <w:tc>
          <w:tcPr>
            <w:tcW w:w="1140" w:type="dxa"/>
            <w:tcBorders>
              <w:top w:val="nil"/>
              <w:left w:val="nil"/>
              <w:bottom w:val="nil"/>
              <w:right w:val="nil"/>
            </w:tcBorders>
            <w:shd w:val="clear" w:color="auto" w:fill="auto"/>
            <w:noWrap/>
            <w:vAlign w:val="center"/>
            <w:hideMark/>
          </w:tcPr>
          <w:p w14:paraId="28F08127"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94" w:type="dxa"/>
            <w:tcBorders>
              <w:top w:val="nil"/>
              <w:left w:val="nil"/>
              <w:bottom w:val="nil"/>
              <w:right w:val="nil"/>
            </w:tcBorders>
            <w:shd w:val="clear" w:color="auto" w:fill="auto"/>
            <w:noWrap/>
            <w:vAlign w:val="center"/>
            <w:hideMark/>
          </w:tcPr>
          <w:p w14:paraId="2D977A07"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8,801 </w:t>
            </w:r>
          </w:p>
        </w:tc>
      </w:tr>
      <w:tr w:rsidR="00E96AA3" w:rsidRPr="00091C1A" w14:paraId="013153F7" w14:textId="77777777" w:rsidTr="00E96AA3">
        <w:trPr>
          <w:trHeight w:val="280"/>
          <w:jc w:val="center"/>
        </w:trPr>
        <w:tc>
          <w:tcPr>
            <w:tcW w:w="1060" w:type="dxa"/>
            <w:tcBorders>
              <w:top w:val="nil"/>
              <w:left w:val="nil"/>
              <w:bottom w:val="nil"/>
              <w:right w:val="nil"/>
            </w:tcBorders>
            <w:shd w:val="clear" w:color="auto" w:fill="auto"/>
            <w:noWrap/>
            <w:vAlign w:val="center"/>
            <w:hideMark/>
          </w:tcPr>
          <w:p w14:paraId="25E27E0F"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2022</w:t>
            </w:r>
          </w:p>
        </w:tc>
        <w:tc>
          <w:tcPr>
            <w:tcW w:w="1060" w:type="dxa"/>
            <w:tcBorders>
              <w:top w:val="nil"/>
              <w:left w:val="nil"/>
              <w:bottom w:val="nil"/>
              <w:right w:val="nil"/>
            </w:tcBorders>
            <w:shd w:val="clear" w:color="auto" w:fill="auto"/>
            <w:noWrap/>
            <w:vAlign w:val="center"/>
            <w:hideMark/>
          </w:tcPr>
          <w:p w14:paraId="7D0ADDDC"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83,142 </w:t>
            </w:r>
          </w:p>
        </w:tc>
        <w:tc>
          <w:tcPr>
            <w:tcW w:w="1640" w:type="dxa"/>
            <w:tcBorders>
              <w:top w:val="nil"/>
              <w:left w:val="nil"/>
              <w:bottom w:val="nil"/>
              <w:right w:val="nil"/>
            </w:tcBorders>
            <w:shd w:val="clear" w:color="auto" w:fill="auto"/>
            <w:noWrap/>
            <w:vAlign w:val="center"/>
            <w:hideMark/>
          </w:tcPr>
          <w:p w14:paraId="24EE4E0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143,587.5 </w:t>
            </w:r>
          </w:p>
        </w:tc>
        <w:tc>
          <w:tcPr>
            <w:tcW w:w="1140" w:type="dxa"/>
            <w:tcBorders>
              <w:top w:val="nil"/>
              <w:left w:val="nil"/>
              <w:bottom w:val="nil"/>
              <w:right w:val="nil"/>
            </w:tcBorders>
            <w:shd w:val="clear" w:color="auto" w:fill="auto"/>
            <w:noWrap/>
            <w:vAlign w:val="center"/>
            <w:hideMark/>
          </w:tcPr>
          <w:p w14:paraId="6533A420"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60,445.5 </w:t>
            </w:r>
          </w:p>
        </w:tc>
        <w:tc>
          <w:tcPr>
            <w:tcW w:w="1140" w:type="dxa"/>
            <w:tcBorders>
              <w:top w:val="nil"/>
              <w:left w:val="nil"/>
              <w:bottom w:val="nil"/>
              <w:right w:val="nil"/>
            </w:tcBorders>
            <w:shd w:val="clear" w:color="auto" w:fill="auto"/>
            <w:noWrap/>
            <w:vAlign w:val="center"/>
            <w:hideMark/>
          </w:tcPr>
          <w:p w14:paraId="092C5411"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72.7%</w:t>
            </w:r>
          </w:p>
        </w:tc>
        <w:tc>
          <w:tcPr>
            <w:tcW w:w="1640" w:type="dxa"/>
            <w:tcBorders>
              <w:top w:val="nil"/>
              <w:left w:val="nil"/>
              <w:bottom w:val="nil"/>
              <w:right w:val="nil"/>
            </w:tcBorders>
            <w:shd w:val="clear" w:color="auto" w:fill="auto"/>
            <w:noWrap/>
            <w:vAlign w:val="center"/>
            <w:hideMark/>
          </w:tcPr>
          <w:p w14:paraId="04A1CDFF"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83,142.0 </w:t>
            </w:r>
          </w:p>
        </w:tc>
        <w:tc>
          <w:tcPr>
            <w:tcW w:w="1140" w:type="dxa"/>
            <w:tcBorders>
              <w:top w:val="nil"/>
              <w:left w:val="nil"/>
              <w:bottom w:val="nil"/>
              <w:right w:val="nil"/>
            </w:tcBorders>
            <w:shd w:val="clear" w:color="auto" w:fill="auto"/>
            <w:noWrap/>
            <w:vAlign w:val="center"/>
            <w:hideMark/>
          </w:tcPr>
          <w:p w14:paraId="4E685D7E"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0.0 </w:t>
            </w:r>
          </w:p>
        </w:tc>
        <w:tc>
          <w:tcPr>
            <w:tcW w:w="1140" w:type="dxa"/>
            <w:tcBorders>
              <w:top w:val="nil"/>
              <w:left w:val="nil"/>
              <w:bottom w:val="nil"/>
              <w:right w:val="nil"/>
            </w:tcBorders>
            <w:shd w:val="clear" w:color="auto" w:fill="auto"/>
            <w:noWrap/>
            <w:vAlign w:val="center"/>
            <w:hideMark/>
          </w:tcPr>
          <w:p w14:paraId="14D78AE9"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94" w:type="dxa"/>
            <w:tcBorders>
              <w:top w:val="nil"/>
              <w:left w:val="nil"/>
              <w:bottom w:val="nil"/>
              <w:right w:val="nil"/>
            </w:tcBorders>
            <w:shd w:val="clear" w:color="auto" w:fill="auto"/>
            <w:noWrap/>
            <w:vAlign w:val="center"/>
            <w:hideMark/>
          </w:tcPr>
          <w:p w14:paraId="2BF8C1D8"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60,445 </w:t>
            </w:r>
          </w:p>
        </w:tc>
      </w:tr>
      <w:tr w:rsidR="00E96AA3" w:rsidRPr="00091C1A" w14:paraId="56C9C641" w14:textId="77777777" w:rsidTr="00E96AA3">
        <w:trPr>
          <w:trHeight w:val="280"/>
          <w:jc w:val="center"/>
        </w:trPr>
        <w:tc>
          <w:tcPr>
            <w:tcW w:w="1060" w:type="dxa"/>
            <w:tcBorders>
              <w:top w:val="nil"/>
              <w:left w:val="nil"/>
              <w:bottom w:val="single" w:sz="4" w:space="0" w:color="auto"/>
              <w:right w:val="nil"/>
            </w:tcBorders>
            <w:shd w:val="clear" w:color="auto" w:fill="auto"/>
            <w:noWrap/>
            <w:vAlign w:val="center"/>
            <w:hideMark/>
          </w:tcPr>
          <w:p w14:paraId="5C6ECBB3"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2023</w:t>
            </w:r>
          </w:p>
        </w:tc>
        <w:tc>
          <w:tcPr>
            <w:tcW w:w="1060" w:type="dxa"/>
            <w:tcBorders>
              <w:top w:val="nil"/>
              <w:left w:val="nil"/>
              <w:bottom w:val="single" w:sz="4" w:space="0" w:color="auto"/>
              <w:right w:val="nil"/>
            </w:tcBorders>
            <w:shd w:val="clear" w:color="auto" w:fill="auto"/>
            <w:noWrap/>
            <w:vAlign w:val="center"/>
            <w:hideMark/>
          </w:tcPr>
          <w:p w14:paraId="218968DF"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42,011 </w:t>
            </w:r>
          </w:p>
        </w:tc>
        <w:tc>
          <w:tcPr>
            <w:tcW w:w="1640" w:type="dxa"/>
            <w:tcBorders>
              <w:top w:val="nil"/>
              <w:left w:val="nil"/>
              <w:bottom w:val="single" w:sz="4" w:space="0" w:color="auto"/>
              <w:right w:val="nil"/>
            </w:tcBorders>
            <w:shd w:val="clear" w:color="auto" w:fill="auto"/>
            <w:noWrap/>
            <w:vAlign w:val="center"/>
            <w:hideMark/>
          </w:tcPr>
          <w:p w14:paraId="2F8905F5"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42,011.1 </w:t>
            </w:r>
          </w:p>
        </w:tc>
        <w:tc>
          <w:tcPr>
            <w:tcW w:w="1140" w:type="dxa"/>
            <w:tcBorders>
              <w:top w:val="nil"/>
              <w:left w:val="nil"/>
              <w:bottom w:val="single" w:sz="4" w:space="0" w:color="auto"/>
              <w:right w:val="nil"/>
            </w:tcBorders>
            <w:shd w:val="clear" w:color="auto" w:fill="auto"/>
            <w:noWrap/>
            <w:vAlign w:val="center"/>
            <w:hideMark/>
          </w:tcPr>
          <w:p w14:paraId="36B664C4"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-0.1 </w:t>
            </w:r>
          </w:p>
        </w:tc>
        <w:tc>
          <w:tcPr>
            <w:tcW w:w="1140" w:type="dxa"/>
            <w:tcBorders>
              <w:top w:val="nil"/>
              <w:left w:val="nil"/>
              <w:bottom w:val="single" w:sz="4" w:space="0" w:color="auto"/>
              <w:right w:val="nil"/>
            </w:tcBorders>
            <w:shd w:val="clear" w:color="auto" w:fill="auto"/>
            <w:noWrap/>
            <w:vAlign w:val="center"/>
            <w:hideMark/>
          </w:tcPr>
          <w:p w14:paraId="0E44881A"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640" w:type="dxa"/>
            <w:tcBorders>
              <w:top w:val="nil"/>
              <w:left w:val="nil"/>
              <w:bottom w:val="single" w:sz="4" w:space="0" w:color="auto"/>
              <w:right w:val="nil"/>
            </w:tcBorders>
            <w:shd w:val="clear" w:color="auto" w:fill="auto"/>
            <w:noWrap/>
            <w:vAlign w:val="center"/>
            <w:hideMark/>
          </w:tcPr>
          <w:p w14:paraId="7625F933"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42,011.1 </w:t>
            </w:r>
          </w:p>
        </w:tc>
        <w:tc>
          <w:tcPr>
            <w:tcW w:w="1140" w:type="dxa"/>
            <w:tcBorders>
              <w:top w:val="nil"/>
              <w:left w:val="nil"/>
              <w:bottom w:val="single" w:sz="4" w:space="0" w:color="auto"/>
              <w:right w:val="nil"/>
            </w:tcBorders>
            <w:shd w:val="clear" w:color="auto" w:fill="auto"/>
            <w:noWrap/>
            <w:vAlign w:val="center"/>
            <w:hideMark/>
          </w:tcPr>
          <w:p w14:paraId="29D61CBA"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-0.1 </w:t>
            </w:r>
          </w:p>
        </w:tc>
        <w:tc>
          <w:tcPr>
            <w:tcW w:w="1140" w:type="dxa"/>
            <w:tcBorders>
              <w:top w:val="nil"/>
              <w:left w:val="nil"/>
              <w:bottom w:val="single" w:sz="4" w:space="0" w:color="auto"/>
              <w:right w:val="nil"/>
            </w:tcBorders>
            <w:shd w:val="clear" w:color="auto" w:fill="auto"/>
            <w:noWrap/>
            <w:vAlign w:val="center"/>
            <w:hideMark/>
          </w:tcPr>
          <w:p w14:paraId="1618E783"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94" w:type="dxa"/>
            <w:tcBorders>
              <w:top w:val="nil"/>
              <w:left w:val="nil"/>
              <w:bottom w:val="single" w:sz="4" w:space="0" w:color="auto"/>
              <w:right w:val="nil"/>
            </w:tcBorders>
            <w:shd w:val="clear" w:color="auto" w:fill="auto"/>
            <w:noWrap/>
            <w:vAlign w:val="center"/>
            <w:hideMark/>
          </w:tcPr>
          <w:p w14:paraId="54763B32" w14:textId="77777777" w:rsidR="00E96AA3" w:rsidRPr="00091C1A" w:rsidRDefault="00E96AA3"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r>
    </w:tbl>
    <w:p w14:paraId="51BE4A28" w14:textId="77777777" w:rsidR="007C5A80" w:rsidRPr="00091C1A" w:rsidRDefault="007C5A80" w:rsidP="00091C1A">
      <w:pPr>
        <w:widowControl/>
        <w:spacing w:line="360" w:lineRule="auto"/>
        <w:rPr>
          <w:rFonts w:ascii="Times New Roman" w:hAnsi="Times New Roman" w:cs="Times New Roman"/>
          <w:sz w:val="24"/>
          <w:szCs w:val="24"/>
        </w:rPr>
      </w:pPr>
    </w:p>
    <w:p w14:paraId="40B08916" w14:textId="2E280E6D" w:rsidR="00606036" w:rsidRPr="00091C1A" w:rsidRDefault="00606036"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br w:type="page"/>
      </w:r>
    </w:p>
    <w:p w14:paraId="4F87D879" w14:textId="77777777" w:rsidR="00606036" w:rsidRPr="00091C1A" w:rsidRDefault="00606036" w:rsidP="00091C1A">
      <w:pPr>
        <w:widowControl/>
        <w:spacing w:line="360" w:lineRule="auto"/>
        <w:rPr>
          <w:rFonts w:ascii="Times New Roman" w:hAnsi="Times New Roman" w:cs="Times New Roman"/>
          <w:sz w:val="24"/>
          <w:szCs w:val="24"/>
        </w:rPr>
      </w:pPr>
      <w:r w:rsidRPr="00091C1A">
        <w:rPr>
          <w:rFonts w:ascii="Times New Roman" w:hAnsi="Times New Roman" w:cs="Times New Roman"/>
          <w:sz w:val="24"/>
          <w:szCs w:val="24"/>
        </w:rPr>
        <w:lastRenderedPageBreak/>
        <w:t>Table 2. Comparison between SOP of TWG CMSA9 dataset, resolved SOP, and annual footprint in Japan.</w:t>
      </w:r>
    </w:p>
    <w:tbl>
      <w:tblPr>
        <w:tblW w:w="12120" w:type="dxa"/>
        <w:tblCellMar>
          <w:left w:w="99" w:type="dxa"/>
          <w:right w:w="99" w:type="dxa"/>
        </w:tblCellMar>
        <w:tblLook w:val="04A0" w:firstRow="1" w:lastRow="0" w:firstColumn="1" w:lastColumn="0" w:noHBand="0" w:noVBand="1"/>
      </w:tblPr>
      <w:tblGrid>
        <w:gridCol w:w="1340"/>
        <w:gridCol w:w="1340"/>
        <w:gridCol w:w="1340"/>
        <w:gridCol w:w="1340"/>
        <w:gridCol w:w="1340"/>
        <w:gridCol w:w="1340"/>
        <w:gridCol w:w="1340"/>
        <w:gridCol w:w="1340"/>
        <w:gridCol w:w="1612"/>
      </w:tblGrid>
      <w:tr w:rsidR="00606036" w:rsidRPr="00091C1A" w14:paraId="3EFC6AF7" w14:textId="77777777" w:rsidTr="00756B4D">
        <w:trPr>
          <w:trHeight w:val="360"/>
        </w:trPr>
        <w:tc>
          <w:tcPr>
            <w:tcW w:w="1340" w:type="dxa"/>
            <w:vMerge w:val="restart"/>
            <w:tcBorders>
              <w:top w:val="single" w:sz="4" w:space="0" w:color="auto"/>
              <w:left w:val="nil"/>
              <w:bottom w:val="single" w:sz="4" w:space="0" w:color="000000"/>
              <w:right w:val="nil"/>
            </w:tcBorders>
            <w:shd w:val="clear" w:color="auto" w:fill="auto"/>
            <w:vAlign w:val="center"/>
            <w:hideMark/>
          </w:tcPr>
          <w:p w14:paraId="29887EBD"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Calendar</w:t>
            </w:r>
            <w:r w:rsidRPr="00091C1A">
              <w:rPr>
                <w:rFonts w:ascii="Times New Roman" w:eastAsia="Yu Gothic" w:hAnsi="Times New Roman" w:cs="Times New Roman"/>
                <w:color w:val="000000"/>
                <w:kern w:val="0"/>
                <w:sz w:val="24"/>
                <w:szCs w:val="24"/>
              </w:rPr>
              <w:br/>
              <w:t>year</w:t>
            </w:r>
          </w:p>
        </w:tc>
        <w:tc>
          <w:tcPr>
            <w:tcW w:w="1340" w:type="dxa"/>
            <w:vMerge w:val="restart"/>
            <w:tcBorders>
              <w:top w:val="single" w:sz="4" w:space="0" w:color="auto"/>
              <w:left w:val="nil"/>
              <w:bottom w:val="single" w:sz="4" w:space="0" w:color="000000"/>
              <w:right w:val="nil"/>
            </w:tcBorders>
            <w:shd w:val="clear" w:color="auto" w:fill="auto"/>
            <w:vAlign w:val="center"/>
            <w:hideMark/>
          </w:tcPr>
          <w:p w14:paraId="7472D7E6"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Footprint</w:t>
            </w:r>
            <w:r w:rsidRPr="00091C1A">
              <w:rPr>
                <w:rFonts w:ascii="Times New Roman" w:eastAsia="Yu Gothic" w:hAnsi="Times New Roman" w:cs="Times New Roman"/>
                <w:color w:val="000000"/>
                <w:kern w:val="0"/>
                <w:sz w:val="24"/>
                <w:szCs w:val="24"/>
              </w:rPr>
              <w:br/>
              <w:t>(ton)</w:t>
            </w:r>
          </w:p>
        </w:tc>
        <w:tc>
          <w:tcPr>
            <w:tcW w:w="4020" w:type="dxa"/>
            <w:gridSpan w:val="3"/>
            <w:tcBorders>
              <w:top w:val="single" w:sz="4" w:space="0" w:color="auto"/>
              <w:left w:val="nil"/>
              <w:bottom w:val="single" w:sz="4" w:space="0" w:color="auto"/>
              <w:right w:val="nil"/>
            </w:tcBorders>
            <w:shd w:val="clear" w:color="auto" w:fill="auto"/>
            <w:noWrap/>
            <w:vAlign w:val="center"/>
            <w:hideMark/>
          </w:tcPr>
          <w:p w14:paraId="74D1781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 (TWG CMSA9)</w:t>
            </w:r>
          </w:p>
        </w:tc>
        <w:tc>
          <w:tcPr>
            <w:tcW w:w="4020" w:type="dxa"/>
            <w:gridSpan w:val="3"/>
            <w:tcBorders>
              <w:top w:val="single" w:sz="4" w:space="0" w:color="auto"/>
              <w:left w:val="nil"/>
              <w:bottom w:val="single" w:sz="4" w:space="0" w:color="auto"/>
              <w:right w:val="nil"/>
            </w:tcBorders>
            <w:shd w:val="clear" w:color="auto" w:fill="auto"/>
            <w:noWrap/>
            <w:vAlign w:val="center"/>
            <w:hideMark/>
          </w:tcPr>
          <w:p w14:paraId="22F89C4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 (resolved)</w:t>
            </w:r>
          </w:p>
        </w:tc>
        <w:tc>
          <w:tcPr>
            <w:tcW w:w="1400" w:type="dxa"/>
            <w:vMerge w:val="restart"/>
            <w:tcBorders>
              <w:top w:val="single" w:sz="4" w:space="0" w:color="auto"/>
              <w:left w:val="nil"/>
              <w:bottom w:val="single" w:sz="4" w:space="0" w:color="000000"/>
              <w:right w:val="nil"/>
            </w:tcBorders>
            <w:shd w:val="clear" w:color="auto" w:fill="auto"/>
            <w:vAlign w:val="center"/>
            <w:hideMark/>
          </w:tcPr>
          <w:p w14:paraId="368FA01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w:t>
            </w:r>
            <w:proofErr w:type="gramStart"/>
            <w:r w:rsidRPr="00091C1A">
              <w:rPr>
                <w:rFonts w:ascii="Times New Roman" w:eastAsia="Yu Gothic" w:hAnsi="Times New Roman" w:cs="Times New Roman"/>
                <w:color w:val="000000"/>
                <w:kern w:val="0"/>
                <w:sz w:val="24"/>
                <w:szCs w:val="24"/>
              </w:rPr>
              <w:t>SOP(</w:t>
            </w:r>
            <w:proofErr w:type="gramEnd"/>
            <w:r w:rsidRPr="00091C1A">
              <w:rPr>
                <w:rFonts w:ascii="Times New Roman" w:eastAsia="Yu Gothic" w:hAnsi="Times New Roman" w:cs="Times New Roman"/>
                <w:color w:val="000000"/>
                <w:kern w:val="0"/>
                <w:sz w:val="24"/>
                <w:szCs w:val="24"/>
              </w:rPr>
              <w:t>resolved)</w:t>
            </w:r>
          </w:p>
        </w:tc>
      </w:tr>
      <w:tr w:rsidR="00606036" w:rsidRPr="00091C1A" w14:paraId="130462A2" w14:textId="77777777" w:rsidTr="00756B4D">
        <w:trPr>
          <w:trHeight w:val="600"/>
        </w:trPr>
        <w:tc>
          <w:tcPr>
            <w:tcW w:w="1340" w:type="dxa"/>
            <w:vMerge/>
            <w:tcBorders>
              <w:top w:val="single" w:sz="4" w:space="0" w:color="auto"/>
              <w:left w:val="nil"/>
              <w:bottom w:val="single" w:sz="4" w:space="0" w:color="000000"/>
              <w:right w:val="nil"/>
            </w:tcBorders>
            <w:vAlign w:val="center"/>
            <w:hideMark/>
          </w:tcPr>
          <w:p w14:paraId="74A067CF"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p>
        </w:tc>
        <w:tc>
          <w:tcPr>
            <w:tcW w:w="1340" w:type="dxa"/>
            <w:vMerge/>
            <w:tcBorders>
              <w:top w:val="single" w:sz="4" w:space="0" w:color="auto"/>
              <w:left w:val="nil"/>
              <w:bottom w:val="single" w:sz="4" w:space="0" w:color="000000"/>
              <w:right w:val="nil"/>
            </w:tcBorders>
            <w:vAlign w:val="center"/>
            <w:hideMark/>
          </w:tcPr>
          <w:p w14:paraId="48BB677C"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p>
        </w:tc>
        <w:tc>
          <w:tcPr>
            <w:tcW w:w="1340" w:type="dxa"/>
            <w:tcBorders>
              <w:top w:val="nil"/>
              <w:left w:val="nil"/>
              <w:bottom w:val="single" w:sz="4" w:space="0" w:color="auto"/>
              <w:right w:val="nil"/>
            </w:tcBorders>
            <w:shd w:val="clear" w:color="auto" w:fill="auto"/>
            <w:vAlign w:val="center"/>
            <w:hideMark/>
          </w:tcPr>
          <w:p w14:paraId="587DE07A"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SOP (ton)</w:t>
            </w:r>
          </w:p>
        </w:tc>
        <w:tc>
          <w:tcPr>
            <w:tcW w:w="1340" w:type="dxa"/>
            <w:tcBorders>
              <w:top w:val="nil"/>
              <w:left w:val="nil"/>
              <w:bottom w:val="single" w:sz="4" w:space="0" w:color="auto"/>
              <w:right w:val="nil"/>
            </w:tcBorders>
            <w:shd w:val="clear" w:color="auto" w:fill="auto"/>
            <w:vAlign w:val="center"/>
            <w:hideMark/>
          </w:tcPr>
          <w:p w14:paraId="70199FC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 (ton)</w:t>
            </w:r>
          </w:p>
        </w:tc>
        <w:tc>
          <w:tcPr>
            <w:tcW w:w="1340" w:type="dxa"/>
            <w:tcBorders>
              <w:top w:val="nil"/>
              <w:left w:val="nil"/>
              <w:bottom w:val="single" w:sz="4" w:space="0" w:color="auto"/>
              <w:right w:val="nil"/>
            </w:tcBorders>
            <w:shd w:val="clear" w:color="auto" w:fill="auto"/>
            <w:vAlign w:val="center"/>
            <w:hideMark/>
          </w:tcPr>
          <w:p w14:paraId="22129D7C"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 (%)</w:t>
            </w:r>
          </w:p>
        </w:tc>
        <w:tc>
          <w:tcPr>
            <w:tcW w:w="1340" w:type="dxa"/>
            <w:tcBorders>
              <w:top w:val="nil"/>
              <w:left w:val="nil"/>
              <w:bottom w:val="single" w:sz="4" w:space="0" w:color="auto"/>
              <w:right w:val="nil"/>
            </w:tcBorders>
            <w:shd w:val="clear" w:color="auto" w:fill="auto"/>
            <w:vAlign w:val="center"/>
            <w:hideMark/>
          </w:tcPr>
          <w:p w14:paraId="3F3066F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Resolved SOP (ton)</w:t>
            </w:r>
          </w:p>
        </w:tc>
        <w:tc>
          <w:tcPr>
            <w:tcW w:w="1340" w:type="dxa"/>
            <w:tcBorders>
              <w:top w:val="nil"/>
              <w:left w:val="nil"/>
              <w:bottom w:val="single" w:sz="4" w:space="0" w:color="auto"/>
              <w:right w:val="nil"/>
            </w:tcBorders>
            <w:shd w:val="clear" w:color="auto" w:fill="auto"/>
            <w:vAlign w:val="center"/>
            <w:hideMark/>
          </w:tcPr>
          <w:p w14:paraId="3EEA6E5D"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 (ton)</w:t>
            </w:r>
          </w:p>
        </w:tc>
        <w:tc>
          <w:tcPr>
            <w:tcW w:w="1340" w:type="dxa"/>
            <w:tcBorders>
              <w:top w:val="nil"/>
              <w:left w:val="nil"/>
              <w:bottom w:val="single" w:sz="4" w:space="0" w:color="auto"/>
              <w:right w:val="nil"/>
            </w:tcBorders>
            <w:shd w:val="clear" w:color="auto" w:fill="auto"/>
            <w:vAlign w:val="center"/>
            <w:hideMark/>
          </w:tcPr>
          <w:p w14:paraId="4298C9D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Difference (%)</w:t>
            </w:r>
          </w:p>
        </w:tc>
        <w:tc>
          <w:tcPr>
            <w:tcW w:w="1400" w:type="dxa"/>
            <w:vMerge/>
            <w:tcBorders>
              <w:top w:val="single" w:sz="4" w:space="0" w:color="auto"/>
              <w:left w:val="nil"/>
              <w:bottom w:val="single" w:sz="4" w:space="0" w:color="000000"/>
              <w:right w:val="nil"/>
            </w:tcBorders>
            <w:vAlign w:val="center"/>
            <w:hideMark/>
          </w:tcPr>
          <w:p w14:paraId="7A831D35"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p>
        </w:tc>
      </w:tr>
      <w:tr w:rsidR="00606036" w:rsidRPr="00091C1A" w14:paraId="450E563C" w14:textId="77777777" w:rsidTr="00756B4D">
        <w:trPr>
          <w:trHeight w:val="360"/>
        </w:trPr>
        <w:tc>
          <w:tcPr>
            <w:tcW w:w="1340" w:type="dxa"/>
            <w:tcBorders>
              <w:top w:val="nil"/>
              <w:left w:val="nil"/>
              <w:bottom w:val="nil"/>
              <w:right w:val="nil"/>
            </w:tcBorders>
            <w:shd w:val="clear" w:color="auto" w:fill="auto"/>
            <w:noWrap/>
            <w:vAlign w:val="center"/>
            <w:hideMark/>
          </w:tcPr>
          <w:p w14:paraId="2A48956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2014</w:t>
            </w:r>
          </w:p>
        </w:tc>
        <w:tc>
          <w:tcPr>
            <w:tcW w:w="1340" w:type="dxa"/>
            <w:tcBorders>
              <w:top w:val="nil"/>
              <w:left w:val="nil"/>
              <w:bottom w:val="nil"/>
              <w:right w:val="nil"/>
            </w:tcBorders>
            <w:shd w:val="clear" w:color="auto" w:fill="auto"/>
            <w:noWrap/>
            <w:vAlign w:val="center"/>
            <w:hideMark/>
          </w:tcPr>
          <w:p w14:paraId="3D976A6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260,057 </w:t>
            </w:r>
          </w:p>
        </w:tc>
        <w:tc>
          <w:tcPr>
            <w:tcW w:w="1340" w:type="dxa"/>
            <w:tcBorders>
              <w:top w:val="nil"/>
              <w:left w:val="nil"/>
              <w:bottom w:val="nil"/>
              <w:right w:val="nil"/>
            </w:tcBorders>
            <w:shd w:val="clear" w:color="auto" w:fill="auto"/>
            <w:noWrap/>
            <w:vAlign w:val="center"/>
            <w:hideMark/>
          </w:tcPr>
          <w:p w14:paraId="74D8D14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260,067 </w:t>
            </w:r>
          </w:p>
        </w:tc>
        <w:tc>
          <w:tcPr>
            <w:tcW w:w="1340" w:type="dxa"/>
            <w:tcBorders>
              <w:top w:val="nil"/>
              <w:left w:val="nil"/>
              <w:bottom w:val="nil"/>
              <w:right w:val="nil"/>
            </w:tcBorders>
            <w:shd w:val="clear" w:color="auto" w:fill="auto"/>
            <w:noWrap/>
            <w:vAlign w:val="center"/>
            <w:hideMark/>
          </w:tcPr>
          <w:p w14:paraId="3CE2241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-10 </w:t>
            </w:r>
          </w:p>
        </w:tc>
        <w:tc>
          <w:tcPr>
            <w:tcW w:w="1340" w:type="dxa"/>
            <w:tcBorders>
              <w:top w:val="nil"/>
              <w:left w:val="nil"/>
              <w:bottom w:val="nil"/>
              <w:right w:val="nil"/>
            </w:tcBorders>
            <w:shd w:val="clear" w:color="auto" w:fill="auto"/>
            <w:noWrap/>
            <w:vAlign w:val="center"/>
            <w:hideMark/>
          </w:tcPr>
          <w:p w14:paraId="4A8EFA97"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340" w:type="dxa"/>
            <w:tcBorders>
              <w:top w:val="nil"/>
              <w:left w:val="nil"/>
              <w:bottom w:val="nil"/>
              <w:right w:val="nil"/>
            </w:tcBorders>
            <w:shd w:val="clear" w:color="auto" w:fill="auto"/>
            <w:noWrap/>
            <w:vAlign w:val="center"/>
            <w:hideMark/>
          </w:tcPr>
          <w:p w14:paraId="6A305F33"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260,067 </w:t>
            </w:r>
          </w:p>
        </w:tc>
        <w:tc>
          <w:tcPr>
            <w:tcW w:w="1340" w:type="dxa"/>
            <w:tcBorders>
              <w:top w:val="nil"/>
              <w:left w:val="nil"/>
              <w:bottom w:val="nil"/>
              <w:right w:val="nil"/>
            </w:tcBorders>
            <w:shd w:val="clear" w:color="auto" w:fill="auto"/>
            <w:noWrap/>
            <w:vAlign w:val="center"/>
            <w:hideMark/>
          </w:tcPr>
          <w:p w14:paraId="5CC11A6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-10 </w:t>
            </w:r>
          </w:p>
        </w:tc>
        <w:tc>
          <w:tcPr>
            <w:tcW w:w="1340" w:type="dxa"/>
            <w:tcBorders>
              <w:top w:val="nil"/>
              <w:left w:val="nil"/>
              <w:bottom w:val="nil"/>
              <w:right w:val="nil"/>
            </w:tcBorders>
            <w:shd w:val="clear" w:color="auto" w:fill="auto"/>
            <w:noWrap/>
            <w:vAlign w:val="center"/>
            <w:hideMark/>
          </w:tcPr>
          <w:p w14:paraId="771E599F"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00" w:type="dxa"/>
            <w:tcBorders>
              <w:top w:val="nil"/>
              <w:left w:val="nil"/>
              <w:bottom w:val="nil"/>
              <w:right w:val="nil"/>
            </w:tcBorders>
            <w:shd w:val="clear" w:color="auto" w:fill="auto"/>
            <w:noWrap/>
            <w:vAlign w:val="center"/>
            <w:hideMark/>
          </w:tcPr>
          <w:p w14:paraId="62612D29"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r>
      <w:tr w:rsidR="00606036" w:rsidRPr="00091C1A" w14:paraId="3869C6D3" w14:textId="77777777" w:rsidTr="00756B4D">
        <w:trPr>
          <w:trHeight w:val="360"/>
        </w:trPr>
        <w:tc>
          <w:tcPr>
            <w:tcW w:w="1340" w:type="dxa"/>
            <w:tcBorders>
              <w:top w:val="nil"/>
              <w:left w:val="nil"/>
              <w:bottom w:val="nil"/>
              <w:right w:val="nil"/>
            </w:tcBorders>
            <w:shd w:val="clear" w:color="auto" w:fill="auto"/>
            <w:noWrap/>
            <w:vAlign w:val="center"/>
            <w:hideMark/>
          </w:tcPr>
          <w:p w14:paraId="520F1B8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2015</w:t>
            </w:r>
          </w:p>
        </w:tc>
        <w:tc>
          <w:tcPr>
            <w:tcW w:w="1340" w:type="dxa"/>
            <w:tcBorders>
              <w:top w:val="nil"/>
              <w:left w:val="nil"/>
              <w:bottom w:val="nil"/>
              <w:right w:val="nil"/>
            </w:tcBorders>
            <w:shd w:val="clear" w:color="auto" w:fill="auto"/>
            <w:noWrap/>
            <w:vAlign w:val="center"/>
            <w:hideMark/>
          </w:tcPr>
          <w:p w14:paraId="28A0F5AC"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308,996 </w:t>
            </w:r>
          </w:p>
        </w:tc>
        <w:tc>
          <w:tcPr>
            <w:tcW w:w="1340" w:type="dxa"/>
            <w:tcBorders>
              <w:top w:val="nil"/>
              <w:left w:val="nil"/>
              <w:bottom w:val="nil"/>
              <w:right w:val="nil"/>
            </w:tcBorders>
            <w:shd w:val="clear" w:color="auto" w:fill="auto"/>
            <w:noWrap/>
            <w:vAlign w:val="center"/>
            <w:hideMark/>
          </w:tcPr>
          <w:p w14:paraId="41FD8E3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273,316 </w:t>
            </w:r>
          </w:p>
        </w:tc>
        <w:tc>
          <w:tcPr>
            <w:tcW w:w="1340" w:type="dxa"/>
            <w:tcBorders>
              <w:top w:val="nil"/>
              <w:left w:val="nil"/>
              <w:bottom w:val="nil"/>
              <w:right w:val="nil"/>
            </w:tcBorders>
            <w:shd w:val="clear" w:color="auto" w:fill="auto"/>
            <w:noWrap/>
            <w:vAlign w:val="center"/>
            <w:hideMark/>
          </w:tcPr>
          <w:p w14:paraId="3745BFC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35,680 </w:t>
            </w:r>
          </w:p>
        </w:tc>
        <w:tc>
          <w:tcPr>
            <w:tcW w:w="1340" w:type="dxa"/>
            <w:tcBorders>
              <w:top w:val="nil"/>
              <w:left w:val="nil"/>
              <w:bottom w:val="nil"/>
              <w:right w:val="nil"/>
            </w:tcBorders>
            <w:shd w:val="clear" w:color="auto" w:fill="auto"/>
            <w:noWrap/>
            <w:vAlign w:val="center"/>
            <w:hideMark/>
          </w:tcPr>
          <w:p w14:paraId="09DC03ED"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11.5%</w:t>
            </w:r>
          </w:p>
        </w:tc>
        <w:tc>
          <w:tcPr>
            <w:tcW w:w="1340" w:type="dxa"/>
            <w:tcBorders>
              <w:top w:val="nil"/>
              <w:left w:val="nil"/>
              <w:bottom w:val="nil"/>
              <w:right w:val="nil"/>
            </w:tcBorders>
            <w:shd w:val="clear" w:color="auto" w:fill="auto"/>
            <w:noWrap/>
            <w:vAlign w:val="center"/>
            <w:hideMark/>
          </w:tcPr>
          <w:p w14:paraId="588F568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308,996 </w:t>
            </w:r>
          </w:p>
        </w:tc>
        <w:tc>
          <w:tcPr>
            <w:tcW w:w="1340" w:type="dxa"/>
            <w:tcBorders>
              <w:top w:val="nil"/>
              <w:left w:val="nil"/>
              <w:bottom w:val="nil"/>
              <w:right w:val="nil"/>
            </w:tcBorders>
            <w:shd w:val="clear" w:color="auto" w:fill="auto"/>
            <w:noWrap/>
            <w:vAlign w:val="center"/>
            <w:hideMark/>
          </w:tcPr>
          <w:p w14:paraId="0DF6E15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c>
          <w:tcPr>
            <w:tcW w:w="1340" w:type="dxa"/>
            <w:tcBorders>
              <w:top w:val="nil"/>
              <w:left w:val="nil"/>
              <w:bottom w:val="nil"/>
              <w:right w:val="nil"/>
            </w:tcBorders>
            <w:shd w:val="clear" w:color="auto" w:fill="auto"/>
            <w:noWrap/>
            <w:vAlign w:val="center"/>
            <w:hideMark/>
          </w:tcPr>
          <w:p w14:paraId="53309DB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00" w:type="dxa"/>
            <w:tcBorders>
              <w:top w:val="nil"/>
              <w:left w:val="nil"/>
              <w:bottom w:val="nil"/>
              <w:right w:val="nil"/>
            </w:tcBorders>
            <w:shd w:val="clear" w:color="auto" w:fill="auto"/>
            <w:noWrap/>
            <w:vAlign w:val="center"/>
            <w:hideMark/>
          </w:tcPr>
          <w:p w14:paraId="0B1ED1F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-35,680 </w:t>
            </w:r>
          </w:p>
        </w:tc>
      </w:tr>
      <w:tr w:rsidR="00606036" w:rsidRPr="00091C1A" w14:paraId="67F89469" w14:textId="77777777" w:rsidTr="00756B4D">
        <w:trPr>
          <w:trHeight w:val="360"/>
        </w:trPr>
        <w:tc>
          <w:tcPr>
            <w:tcW w:w="1340" w:type="dxa"/>
            <w:tcBorders>
              <w:top w:val="nil"/>
              <w:left w:val="nil"/>
              <w:bottom w:val="nil"/>
              <w:right w:val="nil"/>
            </w:tcBorders>
            <w:shd w:val="clear" w:color="auto" w:fill="auto"/>
            <w:noWrap/>
            <w:vAlign w:val="center"/>
            <w:hideMark/>
          </w:tcPr>
          <w:p w14:paraId="4CFD5B2D"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2016</w:t>
            </w:r>
          </w:p>
        </w:tc>
        <w:tc>
          <w:tcPr>
            <w:tcW w:w="1340" w:type="dxa"/>
            <w:tcBorders>
              <w:top w:val="nil"/>
              <w:left w:val="nil"/>
              <w:bottom w:val="nil"/>
              <w:right w:val="nil"/>
            </w:tcBorders>
            <w:shd w:val="clear" w:color="auto" w:fill="auto"/>
            <w:noWrap/>
            <w:vAlign w:val="center"/>
            <w:hideMark/>
          </w:tcPr>
          <w:p w14:paraId="2E9FB4FA"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348,523 </w:t>
            </w:r>
          </w:p>
        </w:tc>
        <w:tc>
          <w:tcPr>
            <w:tcW w:w="1340" w:type="dxa"/>
            <w:tcBorders>
              <w:top w:val="nil"/>
              <w:left w:val="nil"/>
              <w:bottom w:val="nil"/>
              <w:right w:val="nil"/>
            </w:tcBorders>
            <w:shd w:val="clear" w:color="auto" w:fill="auto"/>
            <w:noWrap/>
            <w:vAlign w:val="center"/>
            <w:hideMark/>
          </w:tcPr>
          <w:p w14:paraId="3FEE9650"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348,527 </w:t>
            </w:r>
          </w:p>
        </w:tc>
        <w:tc>
          <w:tcPr>
            <w:tcW w:w="1340" w:type="dxa"/>
            <w:tcBorders>
              <w:top w:val="nil"/>
              <w:left w:val="nil"/>
              <w:bottom w:val="nil"/>
              <w:right w:val="nil"/>
            </w:tcBorders>
            <w:shd w:val="clear" w:color="auto" w:fill="auto"/>
            <w:noWrap/>
            <w:vAlign w:val="center"/>
            <w:hideMark/>
          </w:tcPr>
          <w:p w14:paraId="3F095D72"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-4 </w:t>
            </w:r>
          </w:p>
        </w:tc>
        <w:tc>
          <w:tcPr>
            <w:tcW w:w="1340" w:type="dxa"/>
            <w:tcBorders>
              <w:top w:val="nil"/>
              <w:left w:val="nil"/>
              <w:bottom w:val="nil"/>
              <w:right w:val="nil"/>
            </w:tcBorders>
            <w:shd w:val="clear" w:color="auto" w:fill="auto"/>
            <w:noWrap/>
            <w:vAlign w:val="center"/>
            <w:hideMark/>
          </w:tcPr>
          <w:p w14:paraId="6552A4D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340" w:type="dxa"/>
            <w:tcBorders>
              <w:top w:val="nil"/>
              <w:left w:val="nil"/>
              <w:bottom w:val="nil"/>
              <w:right w:val="nil"/>
            </w:tcBorders>
            <w:shd w:val="clear" w:color="auto" w:fill="auto"/>
            <w:noWrap/>
            <w:vAlign w:val="center"/>
            <w:hideMark/>
          </w:tcPr>
          <w:p w14:paraId="2E8AE8C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348,531 </w:t>
            </w:r>
          </w:p>
        </w:tc>
        <w:tc>
          <w:tcPr>
            <w:tcW w:w="1340" w:type="dxa"/>
            <w:tcBorders>
              <w:top w:val="nil"/>
              <w:left w:val="nil"/>
              <w:bottom w:val="nil"/>
              <w:right w:val="nil"/>
            </w:tcBorders>
            <w:shd w:val="clear" w:color="auto" w:fill="auto"/>
            <w:noWrap/>
            <w:vAlign w:val="center"/>
            <w:hideMark/>
          </w:tcPr>
          <w:p w14:paraId="2211133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 </w:t>
            </w:r>
          </w:p>
        </w:tc>
        <w:tc>
          <w:tcPr>
            <w:tcW w:w="1340" w:type="dxa"/>
            <w:tcBorders>
              <w:top w:val="nil"/>
              <w:left w:val="nil"/>
              <w:bottom w:val="nil"/>
              <w:right w:val="nil"/>
            </w:tcBorders>
            <w:shd w:val="clear" w:color="auto" w:fill="auto"/>
            <w:noWrap/>
            <w:vAlign w:val="center"/>
            <w:hideMark/>
          </w:tcPr>
          <w:p w14:paraId="041B785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00" w:type="dxa"/>
            <w:tcBorders>
              <w:top w:val="nil"/>
              <w:left w:val="nil"/>
              <w:bottom w:val="nil"/>
              <w:right w:val="nil"/>
            </w:tcBorders>
            <w:shd w:val="clear" w:color="auto" w:fill="auto"/>
            <w:noWrap/>
            <w:vAlign w:val="center"/>
            <w:hideMark/>
          </w:tcPr>
          <w:p w14:paraId="2CE4FE32"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 </w:t>
            </w:r>
          </w:p>
        </w:tc>
      </w:tr>
      <w:tr w:rsidR="00606036" w:rsidRPr="00091C1A" w14:paraId="6D828B9C" w14:textId="77777777" w:rsidTr="00756B4D">
        <w:trPr>
          <w:trHeight w:val="360"/>
        </w:trPr>
        <w:tc>
          <w:tcPr>
            <w:tcW w:w="1340" w:type="dxa"/>
            <w:tcBorders>
              <w:top w:val="nil"/>
              <w:left w:val="nil"/>
              <w:bottom w:val="nil"/>
              <w:right w:val="nil"/>
            </w:tcBorders>
            <w:shd w:val="clear" w:color="auto" w:fill="auto"/>
            <w:noWrap/>
            <w:vAlign w:val="center"/>
            <w:hideMark/>
          </w:tcPr>
          <w:p w14:paraId="46626E97"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2017</w:t>
            </w:r>
          </w:p>
        </w:tc>
        <w:tc>
          <w:tcPr>
            <w:tcW w:w="1340" w:type="dxa"/>
            <w:tcBorders>
              <w:top w:val="nil"/>
              <w:left w:val="nil"/>
              <w:bottom w:val="nil"/>
              <w:right w:val="nil"/>
            </w:tcBorders>
            <w:shd w:val="clear" w:color="auto" w:fill="auto"/>
            <w:noWrap/>
            <w:vAlign w:val="center"/>
            <w:hideMark/>
          </w:tcPr>
          <w:p w14:paraId="493966A7"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309,879 </w:t>
            </w:r>
          </w:p>
        </w:tc>
        <w:tc>
          <w:tcPr>
            <w:tcW w:w="1340" w:type="dxa"/>
            <w:tcBorders>
              <w:top w:val="nil"/>
              <w:left w:val="nil"/>
              <w:bottom w:val="nil"/>
              <w:right w:val="nil"/>
            </w:tcBorders>
            <w:shd w:val="clear" w:color="auto" w:fill="auto"/>
            <w:noWrap/>
            <w:vAlign w:val="center"/>
            <w:hideMark/>
          </w:tcPr>
          <w:p w14:paraId="3A23FFA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309,607 </w:t>
            </w:r>
          </w:p>
        </w:tc>
        <w:tc>
          <w:tcPr>
            <w:tcW w:w="1340" w:type="dxa"/>
            <w:tcBorders>
              <w:top w:val="nil"/>
              <w:left w:val="nil"/>
              <w:bottom w:val="nil"/>
              <w:right w:val="nil"/>
            </w:tcBorders>
            <w:shd w:val="clear" w:color="auto" w:fill="auto"/>
            <w:noWrap/>
            <w:vAlign w:val="center"/>
            <w:hideMark/>
          </w:tcPr>
          <w:p w14:paraId="12140549"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272 </w:t>
            </w:r>
          </w:p>
        </w:tc>
        <w:tc>
          <w:tcPr>
            <w:tcW w:w="1340" w:type="dxa"/>
            <w:tcBorders>
              <w:top w:val="nil"/>
              <w:left w:val="nil"/>
              <w:bottom w:val="nil"/>
              <w:right w:val="nil"/>
            </w:tcBorders>
            <w:shd w:val="clear" w:color="auto" w:fill="auto"/>
            <w:noWrap/>
            <w:vAlign w:val="center"/>
            <w:hideMark/>
          </w:tcPr>
          <w:p w14:paraId="251B83E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0.1%</w:t>
            </w:r>
          </w:p>
        </w:tc>
        <w:tc>
          <w:tcPr>
            <w:tcW w:w="1340" w:type="dxa"/>
            <w:tcBorders>
              <w:top w:val="nil"/>
              <w:left w:val="nil"/>
              <w:bottom w:val="nil"/>
              <w:right w:val="nil"/>
            </w:tcBorders>
            <w:shd w:val="clear" w:color="auto" w:fill="auto"/>
            <w:noWrap/>
            <w:vAlign w:val="center"/>
            <w:hideMark/>
          </w:tcPr>
          <w:p w14:paraId="2BA03293"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309,607 </w:t>
            </w:r>
          </w:p>
        </w:tc>
        <w:tc>
          <w:tcPr>
            <w:tcW w:w="1340" w:type="dxa"/>
            <w:tcBorders>
              <w:top w:val="nil"/>
              <w:left w:val="nil"/>
              <w:bottom w:val="nil"/>
              <w:right w:val="nil"/>
            </w:tcBorders>
            <w:shd w:val="clear" w:color="auto" w:fill="auto"/>
            <w:noWrap/>
            <w:vAlign w:val="center"/>
            <w:hideMark/>
          </w:tcPr>
          <w:p w14:paraId="3BC0FC55"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272 </w:t>
            </w:r>
          </w:p>
        </w:tc>
        <w:tc>
          <w:tcPr>
            <w:tcW w:w="1340" w:type="dxa"/>
            <w:tcBorders>
              <w:top w:val="nil"/>
              <w:left w:val="nil"/>
              <w:bottom w:val="nil"/>
              <w:right w:val="nil"/>
            </w:tcBorders>
            <w:shd w:val="clear" w:color="auto" w:fill="auto"/>
            <w:noWrap/>
            <w:vAlign w:val="center"/>
            <w:hideMark/>
          </w:tcPr>
          <w:p w14:paraId="759D14E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0.1%</w:t>
            </w:r>
          </w:p>
        </w:tc>
        <w:tc>
          <w:tcPr>
            <w:tcW w:w="1400" w:type="dxa"/>
            <w:tcBorders>
              <w:top w:val="nil"/>
              <w:left w:val="nil"/>
              <w:bottom w:val="nil"/>
              <w:right w:val="nil"/>
            </w:tcBorders>
            <w:shd w:val="clear" w:color="auto" w:fill="auto"/>
            <w:noWrap/>
            <w:vAlign w:val="center"/>
            <w:hideMark/>
          </w:tcPr>
          <w:p w14:paraId="2638D650"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r>
      <w:tr w:rsidR="00606036" w:rsidRPr="00091C1A" w14:paraId="4ADFBBE5" w14:textId="77777777" w:rsidTr="00756B4D">
        <w:trPr>
          <w:trHeight w:val="360"/>
        </w:trPr>
        <w:tc>
          <w:tcPr>
            <w:tcW w:w="1340" w:type="dxa"/>
            <w:tcBorders>
              <w:top w:val="nil"/>
              <w:left w:val="nil"/>
              <w:bottom w:val="nil"/>
              <w:right w:val="nil"/>
            </w:tcBorders>
            <w:shd w:val="clear" w:color="auto" w:fill="auto"/>
            <w:noWrap/>
            <w:vAlign w:val="center"/>
            <w:hideMark/>
          </w:tcPr>
          <w:p w14:paraId="4432C3A0"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2018</w:t>
            </w:r>
          </w:p>
        </w:tc>
        <w:tc>
          <w:tcPr>
            <w:tcW w:w="1340" w:type="dxa"/>
            <w:tcBorders>
              <w:top w:val="nil"/>
              <w:left w:val="nil"/>
              <w:bottom w:val="nil"/>
              <w:right w:val="nil"/>
            </w:tcBorders>
            <w:shd w:val="clear" w:color="auto" w:fill="auto"/>
            <w:noWrap/>
            <w:vAlign w:val="center"/>
            <w:hideMark/>
          </w:tcPr>
          <w:p w14:paraId="6A87B6F3"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303,473 </w:t>
            </w:r>
          </w:p>
        </w:tc>
        <w:tc>
          <w:tcPr>
            <w:tcW w:w="1340" w:type="dxa"/>
            <w:tcBorders>
              <w:top w:val="nil"/>
              <w:left w:val="nil"/>
              <w:bottom w:val="nil"/>
              <w:right w:val="nil"/>
            </w:tcBorders>
            <w:shd w:val="clear" w:color="auto" w:fill="auto"/>
            <w:noWrap/>
            <w:vAlign w:val="center"/>
            <w:hideMark/>
          </w:tcPr>
          <w:p w14:paraId="738282B5"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301,630 </w:t>
            </w:r>
          </w:p>
        </w:tc>
        <w:tc>
          <w:tcPr>
            <w:tcW w:w="1340" w:type="dxa"/>
            <w:tcBorders>
              <w:top w:val="nil"/>
              <w:left w:val="nil"/>
              <w:bottom w:val="nil"/>
              <w:right w:val="nil"/>
            </w:tcBorders>
            <w:shd w:val="clear" w:color="auto" w:fill="auto"/>
            <w:noWrap/>
            <w:vAlign w:val="center"/>
            <w:hideMark/>
          </w:tcPr>
          <w:p w14:paraId="70DD5250"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1,843 </w:t>
            </w:r>
          </w:p>
        </w:tc>
        <w:tc>
          <w:tcPr>
            <w:tcW w:w="1340" w:type="dxa"/>
            <w:tcBorders>
              <w:top w:val="nil"/>
              <w:left w:val="nil"/>
              <w:bottom w:val="nil"/>
              <w:right w:val="nil"/>
            </w:tcBorders>
            <w:shd w:val="clear" w:color="auto" w:fill="auto"/>
            <w:noWrap/>
            <w:vAlign w:val="center"/>
            <w:hideMark/>
          </w:tcPr>
          <w:p w14:paraId="75ABAAF0"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0.6%</w:t>
            </w:r>
          </w:p>
        </w:tc>
        <w:tc>
          <w:tcPr>
            <w:tcW w:w="1340" w:type="dxa"/>
            <w:tcBorders>
              <w:top w:val="nil"/>
              <w:left w:val="nil"/>
              <w:bottom w:val="nil"/>
              <w:right w:val="nil"/>
            </w:tcBorders>
            <w:shd w:val="clear" w:color="auto" w:fill="auto"/>
            <w:noWrap/>
            <w:vAlign w:val="center"/>
            <w:hideMark/>
          </w:tcPr>
          <w:p w14:paraId="55C9BE56"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301,630 </w:t>
            </w:r>
          </w:p>
        </w:tc>
        <w:tc>
          <w:tcPr>
            <w:tcW w:w="1340" w:type="dxa"/>
            <w:tcBorders>
              <w:top w:val="nil"/>
              <w:left w:val="nil"/>
              <w:bottom w:val="nil"/>
              <w:right w:val="nil"/>
            </w:tcBorders>
            <w:shd w:val="clear" w:color="auto" w:fill="auto"/>
            <w:noWrap/>
            <w:vAlign w:val="center"/>
            <w:hideMark/>
          </w:tcPr>
          <w:p w14:paraId="3797BA8A"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1,843 </w:t>
            </w:r>
          </w:p>
        </w:tc>
        <w:tc>
          <w:tcPr>
            <w:tcW w:w="1340" w:type="dxa"/>
            <w:tcBorders>
              <w:top w:val="nil"/>
              <w:left w:val="nil"/>
              <w:bottom w:val="nil"/>
              <w:right w:val="nil"/>
            </w:tcBorders>
            <w:shd w:val="clear" w:color="auto" w:fill="auto"/>
            <w:noWrap/>
            <w:vAlign w:val="center"/>
            <w:hideMark/>
          </w:tcPr>
          <w:p w14:paraId="52DC1D0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0.6%</w:t>
            </w:r>
          </w:p>
        </w:tc>
        <w:tc>
          <w:tcPr>
            <w:tcW w:w="1400" w:type="dxa"/>
            <w:tcBorders>
              <w:top w:val="nil"/>
              <w:left w:val="nil"/>
              <w:bottom w:val="nil"/>
              <w:right w:val="nil"/>
            </w:tcBorders>
            <w:shd w:val="clear" w:color="auto" w:fill="auto"/>
            <w:noWrap/>
            <w:vAlign w:val="center"/>
            <w:hideMark/>
          </w:tcPr>
          <w:p w14:paraId="615311D3"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r>
      <w:tr w:rsidR="00606036" w:rsidRPr="00091C1A" w14:paraId="789ECAC8" w14:textId="77777777" w:rsidTr="00756B4D">
        <w:trPr>
          <w:trHeight w:val="360"/>
        </w:trPr>
        <w:tc>
          <w:tcPr>
            <w:tcW w:w="1340" w:type="dxa"/>
            <w:tcBorders>
              <w:top w:val="nil"/>
              <w:left w:val="nil"/>
              <w:bottom w:val="nil"/>
              <w:right w:val="nil"/>
            </w:tcBorders>
            <w:shd w:val="clear" w:color="auto" w:fill="auto"/>
            <w:noWrap/>
            <w:vAlign w:val="center"/>
            <w:hideMark/>
          </w:tcPr>
          <w:p w14:paraId="04381DC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2019</w:t>
            </w:r>
          </w:p>
        </w:tc>
        <w:tc>
          <w:tcPr>
            <w:tcW w:w="1340" w:type="dxa"/>
            <w:tcBorders>
              <w:top w:val="nil"/>
              <w:left w:val="nil"/>
              <w:bottom w:val="nil"/>
              <w:right w:val="nil"/>
            </w:tcBorders>
            <w:shd w:val="clear" w:color="auto" w:fill="auto"/>
            <w:noWrap/>
            <w:vAlign w:val="center"/>
            <w:hideMark/>
          </w:tcPr>
          <w:p w14:paraId="77DB301C"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306,528 </w:t>
            </w:r>
          </w:p>
        </w:tc>
        <w:tc>
          <w:tcPr>
            <w:tcW w:w="1340" w:type="dxa"/>
            <w:tcBorders>
              <w:top w:val="nil"/>
              <w:left w:val="nil"/>
              <w:bottom w:val="nil"/>
              <w:right w:val="nil"/>
            </w:tcBorders>
            <w:shd w:val="clear" w:color="auto" w:fill="auto"/>
            <w:noWrap/>
            <w:vAlign w:val="center"/>
            <w:hideMark/>
          </w:tcPr>
          <w:p w14:paraId="2ED193B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301,968 </w:t>
            </w:r>
          </w:p>
        </w:tc>
        <w:tc>
          <w:tcPr>
            <w:tcW w:w="1340" w:type="dxa"/>
            <w:tcBorders>
              <w:top w:val="nil"/>
              <w:left w:val="nil"/>
              <w:bottom w:val="nil"/>
              <w:right w:val="nil"/>
            </w:tcBorders>
            <w:shd w:val="clear" w:color="auto" w:fill="auto"/>
            <w:noWrap/>
            <w:vAlign w:val="center"/>
            <w:hideMark/>
          </w:tcPr>
          <w:p w14:paraId="391BA7F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4,560 </w:t>
            </w:r>
          </w:p>
        </w:tc>
        <w:tc>
          <w:tcPr>
            <w:tcW w:w="1340" w:type="dxa"/>
            <w:tcBorders>
              <w:top w:val="nil"/>
              <w:left w:val="nil"/>
              <w:bottom w:val="nil"/>
              <w:right w:val="nil"/>
            </w:tcBorders>
            <w:shd w:val="clear" w:color="auto" w:fill="auto"/>
            <w:noWrap/>
            <w:vAlign w:val="center"/>
            <w:hideMark/>
          </w:tcPr>
          <w:p w14:paraId="7507B78C"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1.5%</w:t>
            </w:r>
          </w:p>
        </w:tc>
        <w:tc>
          <w:tcPr>
            <w:tcW w:w="1340" w:type="dxa"/>
            <w:tcBorders>
              <w:top w:val="nil"/>
              <w:left w:val="nil"/>
              <w:bottom w:val="nil"/>
              <w:right w:val="nil"/>
            </w:tcBorders>
            <w:shd w:val="clear" w:color="auto" w:fill="auto"/>
            <w:noWrap/>
            <w:vAlign w:val="center"/>
            <w:hideMark/>
          </w:tcPr>
          <w:p w14:paraId="441969A0"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301,981 </w:t>
            </w:r>
          </w:p>
        </w:tc>
        <w:tc>
          <w:tcPr>
            <w:tcW w:w="1340" w:type="dxa"/>
            <w:tcBorders>
              <w:top w:val="nil"/>
              <w:left w:val="nil"/>
              <w:bottom w:val="nil"/>
              <w:right w:val="nil"/>
            </w:tcBorders>
            <w:shd w:val="clear" w:color="auto" w:fill="auto"/>
            <w:noWrap/>
            <w:vAlign w:val="center"/>
            <w:hideMark/>
          </w:tcPr>
          <w:p w14:paraId="1DF5EB0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4,547 </w:t>
            </w:r>
          </w:p>
        </w:tc>
        <w:tc>
          <w:tcPr>
            <w:tcW w:w="1340" w:type="dxa"/>
            <w:tcBorders>
              <w:top w:val="nil"/>
              <w:left w:val="nil"/>
              <w:bottom w:val="nil"/>
              <w:right w:val="nil"/>
            </w:tcBorders>
            <w:shd w:val="clear" w:color="auto" w:fill="auto"/>
            <w:noWrap/>
            <w:vAlign w:val="center"/>
            <w:hideMark/>
          </w:tcPr>
          <w:p w14:paraId="7E46457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1.5%</w:t>
            </w:r>
          </w:p>
        </w:tc>
        <w:tc>
          <w:tcPr>
            <w:tcW w:w="1400" w:type="dxa"/>
            <w:tcBorders>
              <w:top w:val="nil"/>
              <w:left w:val="nil"/>
              <w:bottom w:val="nil"/>
              <w:right w:val="nil"/>
            </w:tcBorders>
            <w:shd w:val="clear" w:color="auto" w:fill="auto"/>
            <w:noWrap/>
            <w:vAlign w:val="center"/>
            <w:hideMark/>
          </w:tcPr>
          <w:p w14:paraId="68E3722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-13 </w:t>
            </w:r>
          </w:p>
        </w:tc>
      </w:tr>
      <w:tr w:rsidR="00606036" w:rsidRPr="00091C1A" w14:paraId="661FE38B" w14:textId="77777777" w:rsidTr="00756B4D">
        <w:trPr>
          <w:trHeight w:val="360"/>
        </w:trPr>
        <w:tc>
          <w:tcPr>
            <w:tcW w:w="1340" w:type="dxa"/>
            <w:tcBorders>
              <w:top w:val="nil"/>
              <w:left w:val="nil"/>
              <w:bottom w:val="nil"/>
              <w:right w:val="nil"/>
            </w:tcBorders>
            <w:shd w:val="clear" w:color="auto" w:fill="auto"/>
            <w:noWrap/>
            <w:vAlign w:val="center"/>
            <w:hideMark/>
          </w:tcPr>
          <w:p w14:paraId="7ED65696"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2020</w:t>
            </w:r>
          </w:p>
        </w:tc>
        <w:tc>
          <w:tcPr>
            <w:tcW w:w="1340" w:type="dxa"/>
            <w:tcBorders>
              <w:top w:val="nil"/>
              <w:left w:val="nil"/>
              <w:bottom w:val="nil"/>
              <w:right w:val="nil"/>
            </w:tcBorders>
            <w:shd w:val="clear" w:color="auto" w:fill="auto"/>
            <w:noWrap/>
            <w:vAlign w:val="center"/>
            <w:hideMark/>
          </w:tcPr>
          <w:p w14:paraId="7FC4A31D"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256,427 </w:t>
            </w:r>
          </w:p>
        </w:tc>
        <w:tc>
          <w:tcPr>
            <w:tcW w:w="1340" w:type="dxa"/>
            <w:tcBorders>
              <w:top w:val="nil"/>
              <w:left w:val="nil"/>
              <w:bottom w:val="nil"/>
              <w:right w:val="nil"/>
            </w:tcBorders>
            <w:shd w:val="clear" w:color="auto" w:fill="auto"/>
            <w:noWrap/>
            <w:vAlign w:val="center"/>
            <w:hideMark/>
          </w:tcPr>
          <w:p w14:paraId="35B27BA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255,530 </w:t>
            </w:r>
          </w:p>
        </w:tc>
        <w:tc>
          <w:tcPr>
            <w:tcW w:w="1340" w:type="dxa"/>
            <w:tcBorders>
              <w:top w:val="nil"/>
              <w:left w:val="nil"/>
              <w:bottom w:val="nil"/>
              <w:right w:val="nil"/>
            </w:tcBorders>
            <w:shd w:val="clear" w:color="auto" w:fill="auto"/>
            <w:noWrap/>
            <w:vAlign w:val="center"/>
            <w:hideMark/>
          </w:tcPr>
          <w:p w14:paraId="1B3EBA12"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897 </w:t>
            </w:r>
          </w:p>
        </w:tc>
        <w:tc>
          <w:tcPr>
            <w:tcW w:w="1340" w:type="dxa"/>
            <w:tcBorders>
              <w:top w:val="nil"/>
              <w:left w:val="nil"/>
              <w:bottom w:val="nil"/>
              <w:right w:val="nil"/>
            </w:tcBorders>
            <w:shd w:val="clear" w:color="auto" w:fill="auto"/>
            <w:noWrap/>
            <w:vAlign w:val="center"/>
            <w:hideMark/>
          </w:tcPr>
          <w:p w14:paraId="5074F67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0.3%</w:t>
            </w:r>
          </w:p>
        </w:tc>
        <w:tc>
          <w:tcPr>
            <w:tcW w:w="1340" w:type="dxa"/>
            <w:tcBorders>
              <w:top w:val="nil"/>
              <w:left w:val="nil"/>
              <w:bottom w:val="nil"/>
              <w:right w:val="nil"/>
            </w:tcBorders>
            <w:shd w:val="clear" w:color="auto" w:fill="auto"/>
            <w:noWrap/>
            <w:vAlign w:val="center"/>
            <w:hideMark/>
          </w:tcPr>
          <w:p w14:paraId="321F25D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255,530 </w:t>
            </w:r>
          </w:p>
        </w:tc>
        <w:tc>
          <w:tcPr>
            <w:tcW w:w="1340" w:type="dxa"/>
            <w:tcBorders>
              <w:top w:val="nil"/>
              <w:left w:val="nil"/>
              <w:bottom w:val="nil"/>
              <w:right w:val="nil"/>
            </w:tcBorders>
            <w:shd w:val="clear" w:color="auto" w:fill="auto"/>
            <w:noWrap/>
            <w:vAlign w:val="center"/>
            <w:hideMark/>
          </w:tcPr>
          <w:p w14:paraId="6FFB8C4F"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897 </w:t>
            </w:r>
          </w:p>
        </w:tc>
        <w:tc>
          <w:tcPr>
            <w:tcW w:w="1340" w:type="dxa"/>
            <w:tcBorders>
              <w:top w:val="nil"/>
              <w:left w:val="nil"/>
              <w:bottom w:val="nil"/>
              <w:right w:val="nil"/>
            </w:tcBorders>
            <w:shd w:val="clear" w:color="auto" w:fill="auto"/>
            <w:noWrap/>
            <w:vAlign w:val="center"/>
            <w:hideMark/>
          </w:tcPr>
          <w:p w14:paraId="20429F6C"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0.3%</w:t>
            </w:r>
          </w:p>
        </w:tc>
        <w:tc>
          <w:tcPr>
            <w:tcW w:w="1400" w:type="dxa"/>
            <w:tcBorders>
              <w:top w:val="nil"/>
              <w:left w:val="nil"/>
              <w:bottom w:val="nil"/>
              <w:right w:val="nil"/>
            </w:tcBorders>
            <w:shd w:val="clear" w:color="auto" w:fill="auto"/>
            <w:noWrap/>
            <w:vAlign w:val="center"/>
            <w:hideMark/>
          </w:tcPr>
          <w:p w14:paraId="36EABB4A"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r>
      <w:tr w:rsidR="00606036" w:rsidRPr="00091C1A" w14:paraId="75F1E9D7" w14:textId="77777777" w:rsidTr="00756B4D">
        <w:trPr>
          <w:trHeight w:val="360"/>
        </w:trPr>
        <w:tc>
          <w:tcPr>
            <w:tcW w:w="1340" w:type="dxa"/>
            <w:tcBorders>
              <w:top w:val="nil"/>
              <w:left w:val="nil"/>
              <w:bottom w:val="nil"/>
              <w:right w:val="nil"/>
            </w:tcBorders>
            <w:shd w:val="clear" w:color="auto" w:fill="auto"/>
            <w:noWrap/>
            <w:vAlign w:val="center"/>
            <w:hideMark/>
          </w:tcPr>
          <w:p w14:paraId="7069274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2021</w:t>
            </w:r>
          </w:p>
        </w:tc>
        <w:tc>
          <w:tcPr>
            <w:tcW w:w="1340" w:type="dxa"/>
            <w:tcBorders>
              <w:top w:val="nil"/>
              <w:left w:val="nil"/>
              <w:bottom w:val="nil"/>
              <w:right w:val="nil"/>
            </w:tcBorders>
            <w:shd w:val="clear" w:color="auto" w:fill="auto"/>
            <w:noWrap/>
            <w:vAlign w:val="center"/>
            <w:hideMark/>
          </w:tcPr>
          <w:p w14:paraId="0D14E28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272,958 </w:t>
            </w:r>
          </w:p>
        </w:tc>
        <w:tc>
          <w:tcPr>
            <w:tcW w:w="1340" w:type="dxa"/>
            <w:tcBorders>
              <w:top w:val="nil"/>
              <w:left w:val="nil"/>
              <w:bottom w:val="nil"/>
              <w:right w:val="nil"/>
            </w:tcBorders>
            <w:shd w:val="clear" w:color="auto" w:fill="auto"/>
            <w:noWrap/>
            <w:vAlign w:val="center"/>
            <w:hideMark/>
          </w:tcPr>
          <w:p w14:paraId="75441C8D"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272,254 </w:t>
            </w:r>
          </w:p>
        </w:tc>
        <w:tc>
          <w:tcPr>
            <w:tcW w:w="1340" w:type="dxa"/>
            <w:tcBorders>
              <w:top w:val="nil"/>
              <w:left w:val="nil"/>
              <w:bottom w:val="nil"/>
              <w:right w:val="nil"/>
            </w:tcBorders>
            <w:shd w:val="clear" w:color="auto" w:fill="auto"/>
            <w:noWrap/>
            <w:vAlign w:val="center"/>
            <w:hideMark/>
          </w:tcPr>
          <w:p w14:paraId="51084B8D"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703 </w:t>
            </w:r>
          </w:p>
        </w:tc>
        <w:tc>
          <w:tcPr>
            <w:tcW w:w="1340" w:type="dxa"/>
            <w:tcBorders>
              <w:top w:val="nil"/>
              <w:left w:val="nil"/>
              <w:bottom w:val="nil"/>
              <w:right w:val="nil"/>
            </w:tcBorders>
            <w:shd w:val="clear" w:color="auto" w:fill="auto"/>
            <w:noWrap/>
            <w:vAlign w:val="center"/>
            <w:hideMark/>
          </w:tcPr>
          <w:p w14:paraId="464743A7"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0.3%</w:t>
            </w:r>
          </w:p>
        </w:tc>
        <w:tc>
          <w:tcPr>
            <w:tcW w:w="1340" w:type="dxa"/>
            <w:tcBorders>
              <w:top w:val="nil"/>
              <w:left w:val="nil"/>
              <w:bottom w:val="nil"/>
              <w:right w:val="nil"/>
            </w:tcBorders>
            <w:shd w:val="clear" w:color="auto" w:fill="auto"/>
            <w:noWrap/>
            <w:vAlign w:val="center"/>
            <w:hideMark/>
          </w:tcPr>
          <w:p w14:paraId="36FB38E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272,254 </w:t>
            </w:r>
          </w:p>
        </w:tc>
        <w:tc>
          <w:tcPr>
            <w:tcW w:w="1340" w:type="dxa"/>
            <w:tcBorders>
              <w:top w:val="nil"/>
              <w:left w:val="nil"/>
              <w:bottom w:val="nil"/>
              <w:right w:val="nil"/>
            </w:tcBorders>
            <w:shd w:val="clear" w:color="auto" w:fill="auto"/>
            <w:noWrap/>
            <w:vAlign w:val="center"/>
            <w:hideMark/>
          </w:tcPr>
          <w:p w14:paraId="5EC3E571"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703 </w:t>
            </w:r>
          </w:p>
        </w:tc>
        <w:tc>
          <w:tcPr>
            <w:tcW w:w="1340" w:type="dxa"/>
            <w:tcBorders>
              <w:top w:val="nil"/>
              <w:left w:val="nil"/>
              <w:bottom w:val="nil"/>
              <w:right w:val="nil"/>
            </w:tcBorders>
            <w:shd w:val="clear" w:color="auto" w:fill="auto"/>
            <w:noWrap/>
            <w:vAlign w:val="center"/>
            <w:hideMark/>
          </w:tcPr>
          <w:p w14:paraId="1C45F7DF"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0.3%</w:t>
            </w:r>
          </w:p>
        </w:tc>
        <w:tc>
          <w:tcPr>
            <w:tcW w:w="1400" w:type="dxa"/>
            <w:tcBorders>
              <w:top w:val="nil"/>
              <w:left w:val="nil"/>
              <w:bottom w:val="nil"/>
              <w:right w:val="nil"/>
            </w:tcBorders>
            <w:shd w:val="clear" w:color="auto" w:fill="auto"/>
            <w:noWrap/>
            <w:vAlign w:val="center"/>
            <w:hideMark/>
          </w:tcPr>
          <w:p w14:paraId="4342D4F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r>
      <w:tr w:rsidR="00606036" w:rsidRPr="00091C1A" w14:paraId="5C0C700C" w14:textId="77777777" w:rsidTr="00756B4D">
        <w:trPr>
          <w:trHeight w:val="360"/>
        </w:trPr>
        <w:tc>
          <w:tcPr>
            <w:tcW w:w="1340" w:type="dxa"/>
            <w:tcBorders>
              <w:top w:val="nil"/>
              <w:left w:val="nil"/>
              <w:bottom w:val="nil"/>
              <w:right w:val="nil"/>
            </w:tcBorders>
            <w:shd w:val="clear" w:color="auto" w:fill="auto"/>
            <w:noWrap/>
            <w:vAlign w:val="center"/>
            <w:hideMark/>
          </w:tcPr>
          <w:p w14:paraId="5CA4C79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2022</w:t>
            </w:r>
          </w:p>
        </w:tc>
        <w:tc>
          <w:tcPr>
            <w:tcW w:w="1340" w:type="dxa"/>
            <w:tcBorders>
              <w:top w:val="nil"/>
              <w:left w:val="nil"/>
              <w:bottom w:val="nil"/>
              <w:right w:val="nil"/>
            </w:tcBorders>
            <w:shd w:val="clear" w:color="auto" w:fill="auto"/>
            <w:noWrap/>
            <w:vAlign w:val="center"/>
            <w:hideMark/>
          </w:tcPr>
          <w:p w14:paraId="388956F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147,237 </w:t>
            </w:r>
          </w:p>
        </w:tc>
        <w:tc>
          <w:tcPr>
            <w:tcW w:w="1340" w:type="dxa"/>
            <w:tcBorders>
              <w:top w:val="nil"/>
              <w:left w:val="nil"/>
              <w:bottom w:val="nil"/>
              <w:right w:val="nil"/>
            </w:tcBorders>
            <w:shd w:val="clear" w:color="auto" w:fill="auto"/>
            <w:noWrap/>
            <w:vAlign w:val="center"/>
            <w:hideMark/>
          </w:tcPr>
          <w:p w14:paraId="07D98E7C"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147,232 </w:t>
            </w:r>
          </w:p>
        </w:tc>
        <w:tc>
          <w:tcPr>
            <w:tcW w:w="1340" w:type="dxa"/>
            <w:tcBorders>
              <w:top w:val="nil"/>
              <w:left w:val="nil"/>
              <w:bottom w:val="nil"/>
              <w:right w:val="nil"/>
            </w:tcBorders>
            <w:shd w:val="clear" w:color="auto" w:fill="auto"/>
            <w:noWrap/>
            <w:vAlign w:val="center"/>
            <w:hideMark/>
          </w:tcPr>
          <w:p w14:paraId="403BD53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5 </w:t>
            </w:r>
          </w:p>
        </w:tc>
        <w:tc>
          <w:tcPr>
            <w:tcW w:w="1340" w:type="dxa"/>
            <w:tcBorders>
              <w:top w:val="nil"/>
              <w:left w:val="nil"/>
              <w:bottom w:val="nil"/>
              <w:right w:val="nil"/>
            </w:tcBorders>
            <w:shd w:val="clear" w:color="auto" w:fill="auto"/>
            <w:noWrap/>
            <w:vAlign w:val="center"/>
            <w:hideMark/>
          </w:tcPr>
          <w:p w14:paraId="52701C63"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340" w:type="dxa"/>
            <w:tcBorders>
              <w:top w:val="nil"/>
              <w:left w:val="nil"/>
              <w:bottom w:val="nil"/>
              <w:right w:val="nil"/>
            </w:tcBorders>
            <w:shd w:val="clear" w:color="auto" w:fill="auto"/>
            <w:noWrap/>
            <w:vAlign w:val="center"/>
            <w:hideMark/>
          </w:tcPr>
          <w:p w14:paraId="31FDE7A5"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147,237 </w:t>
            </w:r>
          </w:p>
        </w:tc>
        <w:tc>
          <w:tcPr>
            <w:tcW w:w="1340" w:type="dxa"/>
            <w:tcBorders>
              <w:top w:val="nil"/>
              <w:left w:val="nil"/>
              <w:bottom w:val="nil"/>
              <w:right w:val="nil"/>
            </w:tcBorders>
            <w:shd w:val="clear" w:color="auto" w:fill="auto"/>
            <w:noWrap/>
            <w:vAlign w:val="center"/>
            <w:hideMark/>
          </w:tcPr>
          <w:p w14:paraId="74AC6B12"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c>
          <w:tcPr>
            <w:tcW w:w="1340" w:type="dxa"/>
            <w:tcBorders>
              <w:top w:val="nil"/>
              <w:left w:val="nil"/>
              <w:bottom w:val="nil"/>
              <w:right w:val="nil"/>
            </w:tcBorders>
            <w:shd w:val="clear" w:color="auto" w:fill="auto"/>
            <w:noWrap/>
            <w:vAlign w:val="center"/>
            <w:hideMark/>
          </w:tcPr>
          <w:p w14:paraId="15949258"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00" w:type="dxa"/>
            <w:tcBorders>
              <w:top w:val="nil"/>
              <w:left w:val="nil"/>
              <w:bottom w:val="nil"/>
              <w:right w:val="nil"/>
            </w:tcBorders>
            <w:shd w:val="clear" w:color="auto" w:fill="auto"/>
            <w:noWrap/>
            <w:vAlign w:val="center"/>
            <w:hideMark/>
          </w:tcPr>
          <w:p w14:paraId="7FBEF6B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-5 </w:t>
            </w:r>
          </w:p>
        </w:tc>
      </w:tr>
      <w:tr w:rsidR="00606036" w:rsidRPr="00091C1A" w14:paraId="7B29771E" w14:textId="77777777" w:rsidTr="00756B4D">
        <w:trPr>
          <w:trHeight w:val="360"/>
        </w:trPr>
        <w:tc>
          <w:tcPr>
            <w:tcW w:w="1340" w:type="dxa"/>
            <w:tcBorders>
              <w:top w:val="nil"/>
              <w:left w:val="nil"/>
              <w:bottom w:val="single" w:sz="4" w:space="0" w:color="auto"/>
              <w:right w:val="nil"/>
            </w:tcBorders>
            <w:shd w:val="clear" w:color="auto" w:fill="auto"/>
            <w:noWrap/>
            <w:vAlign w:val="center"/>
            <w:hideMark/>
          </w:tcPr>
          <w:p w14:paraId="64336FF9"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2023</w:t>
            </w:r>
          </w:p>
        </w:tc>
        <w:tc>
          <w:tcPr>
            <w:tcW w:w="1340" w:type="dxa"/>
            <w:tcBorders>
              <w:top w:val="nil"/>
              <w:left w:val="nil"/>
              <w:bottom w:val="single" w:sz="4" w:space="0" w:color="auto"/>
              <w:right w:val="nil"/>
            </w:tcBorders>
            <w:shd w:val="clear" w:color="auto" w:fill="auto"/>
            <w:noWrap/>
            <w:vAlign w:val="center"/>
            <w:hideMark/>
          </w:tcPr>
          <w:p w14:paraId="245B87B7"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86,943 </w:t>
            </w:r>
          </w:p>
        </w:tc>
        <w:tc>
          <w:tcPr>
            <w:tcW w:w="1340" w:type="dxa"/>
            <w:tcBorders>
              <w:top w:val="nil"/>
              <w:left w:val="nil"/>
              <w:bottom w:val="single" w:sz="4" w:space="0" w:color="auto"/>
              <w:right w:val="nil"/>
            </w:tcBorders>
            <w:shd w:val="clear" w:color="auto" w:fill="auto"/>
            <w:noWrap/>
            <w:vAlign w:val="center"/>
            <w:hideMark/>
          </w:tcPr>
          <w:p w14:paraId="66722C4E"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　</w:t>
            </w:r>
          </w:p>
        </w:tc>
        <w:tc>
          <w:tcPr>
            <w:tcW w:w="1340" w:type="dxa"/>
            <w:tcBorders>
              <w:top w:val="nil"/>
              <w:left w:val="nil"/>
              <w:bottom w:val="single" w:sz="4" w:space="0" w:color="auto"/>
              <w:right w:val="nil"/>
            </w:tcBorders>
            <w:shd w:val="clear" w:color="auto" w:fill="auto"/>
            <w:noWrap/>
            <w:vAlign w:val="center"/>
            <w:hideMark/>
          </w:tcPr>
          <w:p w14:paraId="451A8859"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　</w:t>
            </w:r>
          </w:p>
        </w:tc>
        <w:tc>
          <w:tcPr>
            <w:tcW w:w="1340" w:type="dxa"/>
            <w:tcBorders>
              <w:top w:val="nil"/>
              <w:left w:val="nil"/>
              <w:bottom w:val="single" w:sz="4" w:space="0" w:color="auto"/>
              <w:right w:val="nil"/>
            </w:tcBorders>
            <w:shd w:val="clear" w:color="auto" w:fill="auto"/>
            <w:noWrap/>
            <w:vAlign w:val="center"/>
            <w:hideMark/>
          </w:tcPr>
          <w:p w14:paraId="25ED9A45"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　</w:t>
            </w:r>
          </w:p>
        </w:tc>
        <w:tc>
          <w:tcPr>
            <w:tcW w:w="1340" w:type="dxa"/>
            <w:tcBorders>
              <w:top w:val="nil"/>
              <w:left w:val="nil"/>
              <w:bottom w:val="single" w:sz="4" w:space="0" w:color="auto"/>
              <w:right w:val="nil"/>
            </w:tcBorders>
            <w:shd w:val="clear" w:color="auto" w:fill="auto"/>
            <w:noWrap/>
            <w:vAlign w:val="center"/>
            <w:hideMark/>
          </w:tcPr>
          <w:p w14:paraId="27441E09"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86,943 </w:t>
            </w:r>
          </w:p>
        </w:tc>
        <w:tc>
          <w:tcPr>
            <w:tcW w:w="1340" w:type="dxa"/>
            <w:tcBorders>
              <w:top w:val="nil"/>
              <w:left w:val="nil"/>
              <w:bottom w:val="single" w:sz="4" w:space="0" w:color="auto"/>
              <w:right w:val="nil"/>
            </w:tcBorders>
            <w:shd w:val="clear" w:color="auto" w:fill="auto"/>
            <w:noWrap/>
            <w:vAlign w:val="center"/>
            <w:hideMark/>
          </w:tcPr>
          <w:p w14:paraId="7B41185B"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0 </w:t>
            </w:r>
          </w:p>
        </w:tc>
        <w:tc>
          <w:tcPr>
            <w:tcW w:w="1340" w:type="dxa"/>
            <w:tcBorders>
              <w:top w:val="nil"/>
              <w:left w:val="nil"/>
              <w:bottom w:val="single" w:sz="4" w:space="0" w:color="auto"/>
              <w:right w:val="nil"/>
            </w:tcBorders>
            <w:shd w:val="clear" w:color="auto" w:fill="auto"/>
            <w:noWrap/>
            <w:vAlign w:val="center"/>
            <w:hideMark/>
          </w:tcPr>
          <w:p w14:paraId="0B505A2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0.0%</w:t>
            </w:r>
          </w:p>
        </w:tc>
        <w:tc>
          <w:tcPr>
            <w:tcW w:w="1400" w:type="dxa"/>
            <w:tcBorders>
              <w:top w:val="nil"/>
              <w:left w:val="nil"/>
              <w:bottom w:val="single" w:sz="4" w:space="0" w:color="auto"/>
              <w:right w:val="nil"/>
            </w:tcBorders>
            <w:shd w:val="clear" w:color="auto" w:fill="auto"/>
            <w:noWrap/>
            <w:vAlign w:val="center"/>
            <w:hideMark/>
          </w:tcPr>
          <w:p w14:paraId="249ECCF4" w14:textId="77777777" w:rsidR="00606036" w:rsidRPr="00091C1A" w:rsidRDefault="00606036" w:rsidP="00091C1A">
            <w:pPr>
              <w:widowControl/>
              <w:spacing w:line="360" w:lineRule="auto"/>
              <w:rPr>
                <w:rFonts w:ascii="Times New Roman" w:eastAsia="Yu Gothic" w:hAnsi="Times New Roman" w:cs="Times New Roman"/>
                <w:color w:val="000000"/>
                <w:kern w:val="0"/>
                <w:sz w:val="24"/>
                <w:szCs w:val="24"/>
              </w:rPr>
            </w:pPr>
            <w:r w:rsidRPr="00091C1A">
              <w:rPr>
                <w:rFonts w:ascii="Times New Roman" w:eastAsia="Yu Gothic" w:hAnsi="Times New Roman" w:cs="Times New Roman"/>
                <w:color w:val="000000"/>
                <w:kern w:val="0"/>
                <w:sz w:val="24"/>
                <w:szCs w:val="24"/>
              </w:rPr>
              <w:t xml:space="preserve">　</w:t>
            </w:r>
          </w:p>
        </w:tc>
      </w:tr>
    </w:tbl>
    <w:p w14:paraId="00CBA8DF" w14:textId="77777777" w:rsidR="00606036" w:rsidRPr="00091C1A" w:rsidRDefault="00606036" w:rsidP="00091C1A">
      <w:pPr>
        <w:widowControl/>
        <w:spacing w:line="360" w:lineRule="auto"/>
        <w:rPr>
          <w:rFonts w:ascii="Times New Roman" w:hAnsi="Times New Roman" w:cs="Times New Roman"/>
          <w:sz w:val="24"/>
          <w:szCs w:val="24"/>
        </w:rPr>
      </w:pPr>
    </w:p>
    <w:p w14:paraId="16B094DE" w14:textId="77777777" w:rsidR="00606036" w:rsidRPr="00091C1A" w:rsidRDefault="00606036" w:rsidP="00091C1A">
      <w:pPr>
        <w:spacing w:line="360" w:lineRule="auto"/>
        <w:rPr>
          <w:rFonts w:ascii="Times New Roman" w:hAnsi="Times New Roman" w:cs="Times New Roman"/>
          <w:sz w:val="24"/>
          <w:szCs w:val="24"/>
        </w:rPr>
      </w:pPr>
      <w:r w:rsidRPr="00091C1A">
        <w:rPr>
          <w:rFonts w:ascii="Times New Roman" w:hAnsi="Times New Roman" w:cs="Times New Roman"/>
          <w:sz w:val="24"/>
          <w:szCs w:val="24"/>
        </w:rPr>
        <w:lastRenderedPageBreak/>
        <w:t>Table 3. Comparison between SOP of TWG CMSA9 dataset, resolved SOP, and annual footprint in Russia.</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236"/>
        <w:gridCol w:w="1236"/>
        <w:gridCol w:w="1242"/>
        <w:gridCol w:w="1242"/>
        <w:gridCol w:w="1236"/>
        <w:gridCol w:w="1242"/>
        <w:gridCol w:w="1242"/>
        <w:gridCol w:w="1630"/>
      </w:tblGrid>
      <w:tr w:rsidR="00606036" w:rsidRPr="00091C1A" w14:paraId="5B66D696" w14:textId="77777777" w:rsidTr="00756B4D">
        <w:trPr>
          <w:trHeight w:val="300"/>
          <w:jc w:val="center"/>
        </w:trPr>
        <w:tc>
          <w:tcPr>
            <w:tcW w:w="991" w:type="dxa"/>
            <w:vMerge w:val="restart"/>
            <w:tcBorders>
              <w:left w:val="nil"/>
              <w:bottom w:val="nil"/>
              <w:right w:val="nil"/>
            </w:tcBorders>
            <w:shd w:val="clear" w:color="auto" w:fill="auto"/>
            <w:noWrap/>
            <w:vAlign w:val="center"/>
            <w:hideMark/>
          </w:tcPr>
          <w:p w14:paraId="0F4BC169" w14:textId="77777777" w:rsidR="00606036" w:rsidRPr="00091C1A" w:rsidRDefault="00606036" w:rsidP="00091C1A">
            <w:pPr>
              <w:spacing w:line="360" w:lineRule="auto"/>
              <w:rPr>
                <w:rFonts w:ascii="Times New Roman" w:eastAsia="Times New Roman" w:hAnsi="Times New Roman" w:cs="Times New Roman"/>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Calendar year</w:t>
            </w:r>
          </w:p>
        </w:tc>
        <w:tc>
          <w:tcPr>
            <w:tcW w:w="1096" w:type="dxa"/>
            <w:vMerge w:val="restart"/>
            <w:tcBorders>
              <w:left w:val="nil"/>
              <w:bottom w:val="nil"/>
              <w:right w:val="nil"/>
            </w:tcBorders>
            <w:shd w:val="clear" w:color="auto" w:fill="auto"/>
            <w:noWrap/>
            <w:vAlign w:val="center"/>
            <w:hideMark/>
          </w:tcPr>
          <w:p w14:paraId="6847902D" w14:textId="77777777" w:rsidR="00606036" w:rsidRPr="00091C1A" w:rsidRDefault="00606036" w:rsidP="00091C1A">
            <w:pPr>
              <w:spacing w:line="360" w:lineRule="auto"/>
              <w:rPr>
                <w:rFonts w:ascii="Times New Roman" w:eastAsia="Times New Roman" w:hAnsi="Times New Roman" w:cs="Times New Roman"/>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Footprint (ton)</w:t>
            </w:r>
          </w:p>
        </w:tc>
        <w:tc>
          <w:tcPr>
            <w:tcW w:w="3028" w:type="dxa"/>
            <w:gridSpan w:val="3"/>
            <w:tcBorders>
              <w:left w:val="nil"/>
              <w:bottom w:val="single" w:sz="4" w:space="0" w:color="auto"/>
              <w:right w:val="nil"/>
            </w:tcBorders>
            <w:shd w:val="clear" w:color="auto" w:fill="auto"/>
            <w:noWrap/>
            <w:vAlign w:val="center"/>
            <w:hideMark/>
          </w:tcPr>
          <w:p w14:paraId="1C730B4B"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SOP (TWG CMSA9)</w:t>
            </w:r>
          </w:p>
        </w:tc>
        <w:tc>
          <w:tcPr>
            <w:tcW w:w="3102" w:type="dxa"/>
            <w:gridSpan w:val="3"/>
            <w:tcBorders>
              <w:left w:val="nil"/>
              <w:bottom w:val="single" w:sz="4" w:space="0" w:color="auto"/>
              <w:right w:val="nil"/>
            </w:tcBorders>
            <w:shd w:val="clear" w:color="auto" w:fill="auto"/>
            <w:noWrap/>
            <w:vAlign w:val="center"/>
            <w:hideMark/>
          </w:tcPr>
          <w:p w14:paraId="0484FE7D"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eastAsia="ru-RU"/>
              </w:rPr>
              <w:t>SOP (resolved)</w:t>
            </w:r>
          </w:p>
        </w:tc>
        <w:tc>
          <w:tcPr>
            <w:tcW w:w="1275" w:type="dxa"/>
            <w:tcBorders>
              <w:left w:val="nil"/>
              <w:bottom w:val="nil"/>
              <w:right w:val="nil"/>
            </w:tcBorders>
            <w:shd w:val="clear" w:color="auto" w:fill="auto"/>
            <w:noWrap/>
            <w:vAlign w:val="center"/>
            <w:hideMark/>
          </w:tcPr>
          <w:p w14:paraId="7D23A466" w14:textId="77777777" w:rsidR="00606036" w:rsidRPr="00091C1A" w:rsidRDefault="00606036" w:rsidP="00091C1A">
            <w:pPr>
              <w:widowControl/>
              <w:spacing w:line="360" w:lineRule="auto"/>
              <w:rPr>
                <w:rFonts w:ascii="Times New Roman" w:eastAsia="Times New Roman" w:hAnsi="Times New Roman" w:cs="Times New Roman"/>
                <w:kern w:val="0"/>
                <w:sz w:val="24"/>
                <w:szCs w:val="24"/>
                <w:lang w:val="ru-RU" w:eastAsia="ru-RU"/>
              </w:rPr>
            </w:pPr>
          </w:p>
        </w:tc>
      </w:tr>
      <w:tr w:rsidR="00606036" w:rsidRPr="00091C1A" w14:paraId="202DC234" w14:textId="77777777" w:rsidTr="00756B4D">
        <w:trPr>
          <w:trHeight w:val="300"/>
          <w:jc w:val="center"/>
        </w:trPr>
        <w:tc>
          <w:tcPr>
            <w:tcW w:w="991" w:type="dxa"/>
            <w:vMerge/>
            <w:tcBorders>
              <w:top w:val="nil"/>
              <w:left w:val="nil"/>
              <w:bottom w:val="single" w:sz="4" w:space="0" w:color="auto"/>
              <w:right w:val="nil"/>
            </w:tcBorders>
            <w:shd w:val="clear" w:color="auto" w:fill="auto"/>
            <w:noWrap/>
            <w:vAlign w:val="center"/>
            <w:hideMark/>
          </w:tcPr>
          <w:p w14:paraId="13432A50"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p>
        </w:tc>
        <w:tc>
          <w:tcPr>
            <w:tcW w:w="1096" w:type="dxa"/>
            <w:vMerge/>
            <w:tcBorders>
              <w:top w:val="nil"/>
              <w:left w:val="nil"/>
              <w:bottom w:val="single" w:sz="4" w:space="0" w:color="auto"/>
              <w:right w:val="nil"/>
            </w:tcBorders>
            <w:shd w:val="clear" w:color="auto" w:fill="auto"/>
            <w:noWrap/>
            <w:vAlign w:val="center"/>
            <w:hideMark/>
          </w:tcPr>
          <w:p w14:paraId="12BAEF2B"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p>
        </w:tc>
        <w:tc>
          <w:tcPr>
            <w:tcW w:w="1050" w:type="dxa"/>
            <w:tcBorders>
              <w:top w:val="single" w:sz="4" w:space="0" w:color="auto"/>
              <w:left w:val="nil"/>
              <w:bottom w:val="single" w:sz="4" w:space="0" w:color="auto"/>
              <w:right w:val="nil"/>
            </w:tcBorders>
            <w:shd w:val="clear" w:color="auto" w:fill="auto"/>
            <w:noWrap/>
            <w:vAlign w:val="center"/>
            <w:hideMark/>
          </w:tcPr>
          <w:p w14:paraId="28760FA0"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SOP (ton)</w:t>
            </w:r>
          </w:p>
        </w:tc>
        <w:tc>
          <w:tcPr>
            <w:tcW w:w="985" w:type="dxa"/>
            <w:tcBorders>
              <w:top w:val="single" w:sz="4" w:space="0" w:color="auto"/>
              <w:left w:val="nil"/>
              <w:bottom w:val="single" w:sz="4" w:space="0" w:color="auto"/>
              <w:right w:val="nil"/>
            </w:tcBorders>
            <w:shd w:val="clear" w:color="auto" w:fill="auto"/>
            <w:noWrap/>
            <w:vAlign w:val="center"/>
            <w:hideMark/>
          </w:tcPr>
          <w:p w14:paraId="54424025"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Difference (ton)</w:t>
            </w:r>
          </w:p>
        </w:tc>
        <w:tc>
          <w:tcPr>
            <w:tcW w:w="993" w:type="dxa"/>
            <w:tcBorders>
              <w:top w:val="single" w:sz="4" w:space="0" w:color="auto"/>
              <w:left w:val="nil"/>
              <w:bottom w:val="single" w:sz="4" w:space="0" w:color="auto"/>
              <w:right w:val="nil"/>
            </w:tcBorders>
            <w:shd w:val="clear" w:color="auto" w:fill="auto"/>
            <w:noWrap/>
            <w:vAlign w:val="center"/>
            <w:hideMark/>
          </w:tcPr>
          <w:p w14:paraId="0CA3AF2D"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Difference %</w:t>
            </w:r>
          </w:p>
        </w:tc>
        <w:tc>
          <w:tcPr>
            <w:tcW w:w="998" w:type="dxa"/>
            <w:tcBorders>
              <w:top w:val="single" w:sz="4" w:space="0" w:color="auto"/>
              <w:left w:val="nil"/>
              <w:bottom w:val="single" w:sz="4" w:space="0" w:color="auto"/>
              <w:right w:val="nil"/>
            </w:tcBorders>
            <w:shd w:val="clear" w:color="auto" w:fill="auto"/>
            <w:noWrap/>
            <w:vAlign w:val="center"/>
            <w:hideMark/>
          </w:tcPr>
          <w:p w14:paraId="7E83FBC1"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SOP (ton)</w:t>
            </w:r>
          </w:p>
        </w:tc>
        <w:tc>
          <w:tcPr>
            <w:tcW w:w="985" w:type="dxa"/>
            <w:tcBorders>
              <w:top w:val="single" w:sz="4" w:space="0" w:color="auto"/>
              <w:left w:val="nil"/>
              <w:bottom w:val="single" w:sz="4" w:space="0" w:color="auto"/>
              <w:right w:val="nil"/>
            </w:tcBorders>
            <w:shd w:val="clear" w:color="auto" w:fill="auto"/>
            <w:noWrap/>
            <w:vAlign w:val="center"/>
            <w:hideMark/>
          </w:tcPr>
          <w:p w14:paraId="285E13F9"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Difference (ton)</w:t>
            </w:r>
          </w:p>
        </w:tc>
        <w:tc>
          <w:tcPr>
            <w:tcW w:w="1119" w:type="dxa"/>
            <w:tcBorders>
              <w:top w:val="single" w:sz="4" w:space="0" w:color="auto"/>
              <w:left w:val="nil"/>
              <w:bottom w:val="single" w:sz="4" w:space="0" w:color="auto"/>
              <w:right w:val="nil"/>
            </w:tcBorders>
            <w:shd w:val="clear" w:color="auto" w:fill="auto"/>
            <w:noWrap/>
            <w:vAlign w:val="center"/>
            <w:hideMark/>
          </w:tcPr>
          <w:p w14:paraId="3C3110D9"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Difference %</w:t>
            </w:r>
          </w:p>
        </w:tc>
        <w:tc>
          <w:tcPr>
            <w:tcW w:w="1275" w:type="dxa"/>
            <w:tcBorders>
              <w:top w:val="nil"/>
              <w:left w:val="nil"/>
              <w:bottom w:val="single" w:sz="4" w:space="0" w:color="auto"/>
              <w:right w:val="nil"/>
            </w:tcBorders>
            <w:shd w:val="clear" w:color="auto" w:fill="auto"/>
            <w:noWrap/>
            <w:vAlign w:val="center"/>
            <w:hideMark/>
          </w:tcPr>
          <w:p w14:paraId="4160230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SOP-SOP(resolved)</w:t>
            </w:r>
          </w:p>
        </w:tc>
      </w:tr>
      <w:tr w:rsidR="00606036" w:rsidRPr="00091C1A" w14:paraId="23633D17" w14:textId="77777777" w:rsidTr="00756B4D">
        <w:trPr>
          <w:trHeight w:val="300"/>
          <w:jc w:val="center"/>
        </w:trPr>
        <w:tc>
          <w:tcPr>
            <w:tcW w:w="991" w:type="dxa"/>
            <w:tcBorders>
              <w:left w:val="nil"/>
              <w:bottom w:val="nil"/>
              <w:right w:val="nil"/>
            </w:tcBorders>
            <w:shd w:val="clear" w:color="auto" w:fill="auto"/>
            <w:noWrap/>
            <w:vAlign w:val="center"/>
            <w:hideMark/>
          </w:tcPr>
          <w:p w14:paraId="168010D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2016</w:t>
            </w:r>
          </w:p>
        </w:tc>
        <w:tc>
          <w:tcPr>
            <w:tcW w:w="1096" w:type="dxa"/>
            <w:tcBorders>
              <w:left w:val="nil"/>
              <w:bottom w:val="nil"/>
              <w:right w:val="nil"/>
            </w:tcBorders>
            <w:shd w:val="clear" w:color="auto" w:fill="auto"/>
            <w:noWrap/>
            <w:vAlign w:val="center"/>
            <w:hideMark/>
          </w:tcPr>
          <w:p w14:paraId="4A13F588"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9242.462</w:t>
            </w:r>
          </w:p>
        </w:tc>
        <w:tc>
          <w:tcPr>
            <w:tcW w:w="1050" w:type="dxa"/>
            <w:tcBorders>
              <w:left w:val="nil"/>
              <w:bottom w:val="nil"/>
              <w:right w:val="nil"/>
            </w:tcBorders>
            <w:shd w:val="clear" w:color="auto" w:fill="auto"/>
            <w:noWrap/>
            <w:vAlign w:val="center"/>
            <w:hideMark/>
          </w:tcPr>
          <w:p w14:paraId="7ABF36EC"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6517.731</w:t>
            </w:r>
          </w:p>
        </w:tc>
        <w:tc>
          <w:tcPr>
            <w:tcW w:w="985" w:type="dxa"/>
            <w:tcBorders>
              <w:left w:val="nil"/>
              <w:bottom w:val="nil"/>
              <w:right w:val="nil"/>
            </w:tcBorders>
            <w:shd w:val="clear" w:color="auto" w:fill="auto"/>
            <w:noWrap/>
            <w:vAlign w:val="center"/>
            <w:hideMark/>
          </w:tcPr>
          <w:p w14:paraId="14AAF7BE"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2724.731</w:t>
            </w:r>
          </w:p>
        </w:tc>
        <w:tc>
          <w:tcPr>
            <w:tcW w:w="993" w:type="dxa"/>
            <w:tcBorders>
              <w:left w:val="nil"/>
              <w:bottom w:val="nil"/>
              <w:right w:val="nil"/>
            </w:tcBorders>
            <w:shd w:val="clear" w:color="auto" w:fill="auto"/>
            <w:noWrap/>
            <w:vAlign w:val="center"/>
            <w:hideMark/>
          </w:tcPr>
          <w:p w14:paraId="7DEEFF2C"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29.48</w:t>
            </w:r>
          </w:p>
        </w:tc>
        <w:tc>
          <w:tcPr>
            <w:tcW w:w="998" w:type="dxa"/>
            <w:tcBorders>
              <w:left w:val="nil"/>
              <w:bottom w:val="nil"/>
              <w:right w:val="nil"/>
            </w:tcBorders>
            <w:shd w:val="clear" w:color="auto" w:fill="auto"/>
            <w:noWrap/>
            <w:vAlign w:val="center"/>
            <w:hideMark/>
          </w:tcPr>
          <w:p w14:paraId="54C0424E"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9242.462</w:t>
            </w:r>
          </w:p>
        </w:tc>
        <w:tc>
          <w:tcPr>
            <w:tcW w:w="985" w:type="dxa"/>
            <w:tcBorders>
              <w:left w:val="nil"/>
              <w:bottom w:val="nil"/>
              <w:right w:val="nil"/>
            </w:tcBorders>
            <w:shd w:val="clear" w:color="auto" w:fill="auto"/>
            <w:noWrap/>
            <w:vAlign w:val="center"/>
            <w:hideMark/>
          </w:tcPr>
          <w:p w14:paraId="6EBC85F9"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119" w:type="dxa"/>
            <w:tcBorders>
              <w:left w:val="nil"/>
              <w:bottom w:val="nil"/>
              <w:right w:val="nil"/>
            </w:tcBorders>
            <w:shd w:val="clear" w:color="auto" w:fill="auto"/>
            <w:noWrap/>
            <w:vAlign w:val="center"/>
            <w:hideMark/>
          </w:tcPr>
          <w:p w14:paraId="516C80EA"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275" w:type="dxa"/>
            <w:tcBorders>
              <w:left w:val="nil"/>
              <w:bottom w:val="nil"/>
              <w:right w:val="nil"/>
            </w:tcBorders>
            <w:shd w:val="clear" w:color="auto" w:fill="auto"/>
            <w:noWrap/>
            <w:vAlign w:val="center"/>
            <w:hideMark/>
          </w:tcPr>
          <w:p w14:paraId="4A9A7ABB"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-2724.731</w:t>
            </w:r>
          </w:p>
        </w:tc>
      </w:tr>
      <w:tr w:rsidR="00606036" w:rsidRPr="00091C1A" w14:paraId="107C2902" w14:textId="77777777" w:rsidTr="00756B4D">
        <w:trPr>
          <w:trHeight w:val="300"/>
          <w:jc w:val="center"/>
        </w:trPr>
        <w:tc>
          <w:tcPr>
            <w:tcW w:w="991" w:type="dxa"/>
            <w:tcBorders>
              <w:top w:val="nil"/>
              <w:left w:val="nil"/>
              <w:bottom w:val="nil"/>
              <w:right w:val="nil"/>
            </w:tcBorders>
            <w:shd w:val="clear" w:color="auto" w:fill="auto"/>
            <w:noWrap/>
            <w:vAlign w:val="center"/>
            <w:hideMark/>
          </w:tcPr>
          <w:p w14:paraId="312B5713"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2017</w:t>
            </w:r>
          </w:p>
        </w:tc>
        <w:tc>
          <w:tcPr>
            <w:tcW w:w="1096" w:type="dxa"/>
            <w:tcBorders>
              <w:top w:val="nil"/>
              <w:left w:val="nil"/>
              <w:bottom w:val="nil"/>
              <w:right w:val="nil"/>
            </w:tcBorders>
            <w:shd w:val="clear" w:color="auto" w:fill="auto"/>
            <w:noWrap/>
            <w:vAlign w:val="center"/>
            <w:hideMark/>
          </w:tcPr>
          <w:p w14:paraId="66B844D3"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53791.729</w:t>
            </w:r>
          </w:p>
        </w:tc>
        <w:tc>
          <w:tcPr>
            <w:tcW w:w="1050" w:type="dxa"/>
            <w:tcBorders>
              <w:top w:val="nil"/>
              <w:left w:val="nil"/>
              <w:bottom w:val="nil"/>
              <w:right w:val="nil"/>
            </w:tcBorders>
            <w:shd w:val="clear" w:color="auto" w:fill="auto"/>
            <w:noWrap/>
            <w:vAlign w:val="center"/>
            <w:hideMark/>
          </w:tcPr>
          <w:p w14:paraId="46353316"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25427.01</w:t>
            </w:r>
          </w:p>
        </w:tc>
        <w:tc>
          <w:tcPr>
            <w:tcW w:w="985" w:type="dxa"/>
            <w:tcBorders>
              <w:top w:val="nil"/>
              <w:left w:val="nil"/>
              <w:bottom w:val="nil"/>
              <w:right w:val="nil"/>
            </w:tcBorders>
            <w:shd w:val="clear" w:color="auto" w:fill="auto"/>
            <w:noWrap/>
            <w:vAlign w:val="center"/>
            <w:hideMark/>
          </w:tcPr>
          <w:p w14:paraId="01F5A412"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28364.719</w:t>
            </w:r>
          </w:p>
        </w:tc>
        <w:tc>
          <w:tcPr>
            <w:tcW w:w="993" w:type="dxa"/>
            <w:tcBorders>
              <w:top w:val="nil"/>
              <w:left w:val="nil"/>
              <w:bottom w:val="nil"/>
              <w:right w:val="nil"/>
            </w:tcBorders>
            <w:shd w:val="clear" w:color="auto" w:fill="auto"/>
            <w:noWrap/>
            <w:vAlign w:val="center"/>
            <w:hideMark/>
          </w:tcPr>
          <w:p w14:paraId="47A3E82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52.73</w:t>
            </w:r>
          </w:p>
        </w:tc>
        <w:tc>
          <w:tcPr>
            <w:tcW w:w="998" w:type="dxa"/>
            <w:tcBorders>
              <w:top w:val="nil"/>
              <w:left w:val="nil"/>
              <w:bottom w:val="nil"/>
              <w:right w:val="nil"/>
            </w:tcBorders>
            <w:shd w:val="clear" w:color="auto" w:fill="auto"/>
            <w:noWrap/>
            <w:vAlign w:val="center"/>
            <w:hideMark/>
          </w:tcPr>
          <w:p w14:paraId="760F1BE7"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53791.729</w:t>
            </w:r>
          </w:p>
        </w:tc>
        <w:tc>
          <w:tcPr>
            <w:tcW w:w="985" w:type="dxa"/>
            <w:tcBorders>
              <w:top w:val="nil"/>
              <w:left w:val="nil"/>
              <w:bottom w:val="nil"/>
              <w:right w:val="nil"/>
            </w:tcBorders>
            <w:shd w:val="clear" w:color="auto" w:fill="auto"/>
            <w:noWrap/>
            <w:vAlign w:val="center"/>
            <w:hideMark/>
          </w:tcPr>
          <w:p w14:paraId="3CAE730A"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119" w:type="dxa"/>
            <w:tcBorders>
              <w:top w:val="nil"/>
              <w:left w:val="nil"/>
              <w:bottom w:val="nil"/>
              <w:right w:val="nil"/>
            </w:tcBorders>
            <w:shd w:val="clear" w:color="auto" w:fill="auto"/>
            <w:noWrap/>
            <w:vAlign w:val="center"/>
            <w:hideMark/>
          </w:tcPr>
          <w:p w14:paraId="0B8025D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275" w:type="dxa"/>
            <w:tcBorders>
              <w:top w:val="nil"/>
              <w:left w:val="nil"/>
              <w:bottom w:val="nil"/>
              <w:right w:val="nil"/>
            </w:tcBorders>
            <w:shd w:val="clear" w:color="auto" w:fill="auto"/>
            <w:noWrap/>
            <w:vAlign w:val="center"/>
            <w:hideMark/>
          </w:tcPr>
          <w:p w14:paraId="4E398A51"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-28364.719</w:t>
            </w:r>
          </w:p>
        </w:tc>
      </w:tr>
      <w:tr w:rsidR="00606036" w:rsidRPr="00091C1A" w14:paraId="05ACDC88" w14:textId="77777777" w:rsidTr="00756B4D">
        <w:trPr>
          <w:trHeight w:val="300"/>
          <w:jc w:val="center"/>
        </w:trPr>
        <w:tc>
          <w:tcPr>
            <w:tcW w:w="991" w:type="dxa"/>
            <w:tcBorders>
              <w:top w:val="nil"/>
              <w:left w:val="nil"/>
              <w:bottom w:val="nil"/>
              <w:right w:val="nil"/>
            </w:tcBorders>
            <w:shd w:val="clear" w:color="auto" w:fill="auto"/>
            <w:noWrap/>
            <w:vAlign w:val="center"/>
            <w:hideMark/>
          </w:tcPr>
          <w:p w14:paraId="063DF491"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2018</w:t>
            </w:r>
          </w:p>
        </w:tc>
        <w:tc>
          <w:tcPr>
            <w:tcW w:w="1096" w:type="dxa"/>
            <w:tcBorders>
              <w:top w:val="nil"/>
              <w:left w:val="nil"/>
              <w:bottom w:val="nil"/>
              <w:right w:val="nil"/>
            </w:tcBorders>
            <w:shd w:val="clear" w:color="auto" w:fill="auto"/>
            <w:noWrap/>
            <w:vAlign w:val="center"/>
            <w:hideMark/>
          </w:tcPr>
          <w:p w14:paraId="11DC130E"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98812</w:t>
            </w:r>
          </w:p>
        </w:tc>
        <w:tc>
          <w:tcPr>
            <w:tcW w:w="1050" w:type="dxa"/>
            <w:tcBorders>
              <w:top w:val="nil"/>
              <w:left w:val="nil"/>
              <w:bottom w:val="nil"/>
              <w:right w:val="nil"/>
            </w:tcBorders>
            <w:shd w:val="clear" w:color="auto" w:fill="auto"/>
            <w:noWrap/>
            <w:vAlign w:val="center"/>
            <w:hideMark/>
          </w:tcPr>
          <w:p w14:paraId="42D3B24A"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63651.994</w:t>
            </w:r>
          </w:p>
        </w:tc>
        <w:tc>
          <w:tcPr>
            <w:tcW w:w="985" w:type="dxa"/>
            <w:tcBorders>
              <w:top w:val="nil"/>
              <w:left w:val="nil"/>
              <w:bottom w:val="nil"/>
              <w:right w:val="nil"/>
            </w:tcBorders>
            <w:shd w:val="clear" w:color="auto" w:fill="auto"/>
            <w:noWrap/>
            <w:vAlign w:val="center"/>
            <w:hideMark/>
          </w:tcPr>
          <w:p w14:paraId="4E6B8F2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35160.006</w:t>
            </w:r>
          </w:p>
        </w:tc>
        <w:tc>
          <w:tcPr>
            <w:tcW w:w="993" w:type="dxa"/>
            <w:tcBorders>
              <w:top w:val="nil"/>
              <w:left w:val="nil"/>
              <w:bottom w:val="nil"/>
              <w:right w:val="nil"/>
            </w:tcBorders>
            <w:shd w:val="clear" w:color="auto" w:fill="auto"/>
            <w:noWrap/>
            <w:vAlign w:val="center"/>
            <w:hideMark/>
          </w:tcPr>
          <w:p w14:paraId="0F60D0CC"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35.58</w:t>
            </w:r>
          </w:p>
        </w:tc>
        <w:tc>
          <w:tcPr>
            <w:tcW w:w="998" w:type="dxa"/>
            <w:tcBorders>
              <w:top w:val="nil"/>
              <w:left w:val="nil"/>
              <w:bottom w:val="nil"/>
              <w:right w:val="nil"/>
            </w:tcBorders>
            <w:shd w:val="clear" w:color="auto" w:fill="auto"/>
            <w:noWrap/>
            <w:vAlign w:val="center"/>
            <w:hideMark/>
          </w:tcPr>
          <w:p w14:paraId="1036E9F8"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98812</w:t>
            </w:r>
          </w:p>
        </w:tc>
        <w:tc>
          <w:tcPr>
            <w:tcW w:w="985" w:type="dxa"/>
            <w:tcBorders>
              <w:top w:val="nil"/>
              <w:left w:val="nil"/>
              <w:bottom w:val="nil"/>
              <w:right w:val="nil"/>
            </w:tcBorders>
            <w:shd w:val="clear" w:color="auto" w:fill="auto"/>
            <w:noWrap/>
            <w:vAlign w:val="center"/>
            <w:hideMark/>
          </w:tcPr>
          <w:p w14:paraId="25BA89FD"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119" w:type="dxa"/>
            <w:tcBorders>
              <w:top w:val="nil"/>
              <w:left w:val="nil"/>
              <w:bottom w:val="nil"/>
              <w:right w:val="nil"/>
            </w:tcBorders>
            <w:shd w:val="clear" w:color="auto" w:fill="auto"/>
            <w:noWrap/>
            <w:vAlign w:val="center"/>
            <w:hideMark/>
          </w:tcPr>
          <w:p w14:paraId="004C7FE9"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275" w:type="dxa"/>
            <w:tcBorders>
              <w:top w:val="nil"/>
              <w:left w:val="nil"/>
              <w:bottom w:val="nil"/>
              <w:right w:val="nil"/>
            </w:tcBorders>
            <w:shd w:val="clear" w:color="auto" w:fill="auto"/>
            <w:noWrap/>
            <w:vAlign w:val="center"/>
            <w:hideMark/>
          </w:tcPr>
          <w:p w14:paraId="11D3CEA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-35160.006</w:t>
            </w:r>
          </w:p>
        </w:tc>
      </w:tr>
      <w:tr w:rsidR="00606036" w:rsidRPr="00091C1A" w14:paraId="47352BA6" w14:textId="77777777" w:rsidTr="00756B4D">
        <w:trPr>
          <w:trHeight w:val="300"/>
          <w:jc w:val="center"/>
        </w:trPr>
        <w:tc>
          <w:tcPr>
            <w:tcW w:w="991" w:type="dxa"/>
            <w:tcBorders>
              <w:top w:val="nil"/>
              <w:left w:val="nil"/>
              <w:bottom w:val="nil"/>
              <w:right w:val="nil"/>
            </w:tcBorders>
            <w:shd w:val="clear" w:color="auto" w:fill="auto"/>
            <w:noWrap/>
            <w:vAlign w:val="center"/>
            <w:hideMark/>
          </w:tcPr>
          <w:p w14:paraId="5394FDCA"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2019</w:t>
            </w:r>
          </w:p>
        </w:tc>
        <w:tc>
          <w:tcPr>
            <w:tcW w:w="1096" w:type="dxa"/>
            <w:tcBorders>
              <w:top w:val="nil"/>
              <w:left w:val="nil"/>
              <w:bottom w:val="nil"/>
              <w:right w:val="nil"/>
            </w:tcBorders>
            <w:shd w:val="clear" w:color="auto" w:fill="auto"/>
            <w:noWrap/>
            <w:vAlign w:val="center"/>
            <w:hideMark/>
          </w:tcPr>
          <w:p w14:paraId="15D91D1C"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86592.378</w:t>
            </w:r>
          </w:p>
        </w:tc>
        <w:tc>
          <w:tcPr>
            <w:tcW w:w="1050" w:type="dxa"/>
            <w:tcBorders>
              <w:top w:val="nil"/>
              <w:left w:val="nil"/>
              <w:bottom w:val="nil"/>
              <w:right w:val="nil"/>
            </w:tcBorders>
            <w:shd w:val="clear" w:color="auto" w:fill="auto"/>
            <w:noWrap/>
            <w:vAlign w:val="center"/>
            <w:hideMark/>
          </w:tcPr>
          <w:p w14:paraId="453E8859"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31479.908</w:t>
            </w:r>
          </w:p>
        </w:tc>
        <w:tc>
          <w:tcPr>
            <w:tcW w:w="985" w:type="dxa"/>
            <w:tcBorders>
              <w:top w:val="nil"/>
              <w:left w:val="nil"/>
              <w:bottom w:val="nil"/>
              <w:right w:val="nil"/>
            </w:tcBorders>
            <w:shd w:val="clear" w:color="auto" w:fill="auto"/>
            <w:noWrap/>
            <w:vAlign w:val="center"/>
            <w:hideMark/>
          </w:tcPr>
          <w:p w14:paraId="0B019B9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55112.47</w:t>
            </w:r>
          </w:p>
        </w:tc>
        <w:tc>
          <w:tcPr>
            <w:tcW w:w="993" w:type="dxa"/>
            <w:tcBorders>
              <w:top w:val="nil"/>
              <w:left w:val="nil"/>
              <w:bottom w:val="nil"/>
              <w:right w:val="nil"/>
            </w:tcBorders>
            <w:shd w:val="clear" w:color="auto" w:fill="auto"/>
            <w:noWrap/>
            <w:vAlign w:val="center"/>
            <w:hideMark/>
          </w:tcPr>
          <w:p w14:paraId="57BBDBB5"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eastAsia="ru-RU"/>
              </w:rPr>
            </w:pPr>
            <w:r w:rsidRPr="00091C1A">
              <w:rPr>
                <w:rFonts w:ascii="Times New Roman" w:eastAsia="Times New Roman" w:hAnsi="Times New Roman" w:cs="Times New Roman"/>
                <w:color w:val="000000"/>
                <w:kern w:val="0"/>
                <w:sz w:val="24"/>
                <w:szCs w:val="24"/>
                <w:lang w:val="ru-RU" w:eastAsia="ru-RU"/>
              </w:rPr>
              <w:t>63.6</w:t>
            </w:r>
            <w:r w:rsidRPr="00091C1A">
              <w:rPr>
                <w:rFonts w:ascii="Times New Roman" w:eastAsia="Times New Roman" w:hAnsi="Times New Roman" w:cs="Times New Roman"/>
                <w:color w:val="000000"/>
                <w:kern w:val="0"/>
                <w:sz w:val="24"/>
                <w:szCs w:val="24"/>
                <w:lang w:eastAsia="ru-RU"/>
              </w:rPr>
              <w:t>5</w:t>
            </w:r>
          </w:p>
        </w:tc>
        <w:tc>
          <w:tcPr>
            <w:tcW w:w="998" w:type="dxa"/>
            <w:tcBorders>
              <w:top w:val="nil"/>
              <w:left w:val="nil"/>
              <w:bottom w:val="nil"/>
              <w:right w:val="nil"/>
            </w:tcBorders>
            <w:shd w:val="clear" w:color="auto" w:fill="auto"/>
            <w:noWrap/>
            <w:vAlign w:val="center"/>
            <w:hideMark/>
          </w:tcPr>
          <w:p w14:paraId="5CE88A64"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86592.378</w:t>
            </w:r>
          </w:p>
        </w:tc>
        <w:tc>
          <w:tcPr>
            <w:tcW w:w="985" w:type="dxa"/>
            <w:tcBorders>
              <w:top w:val="nil"/>
              <w:left w:val="nil"/>
              <w:bottom w:val="nil"/>
              <w:right w:val="nil"/>
            </w:tcBorders>
            <w:shd w:val="clear" w:color="auto" w:fill="auto"/>
            <w:noWrap/>
            <w:vAlign w:val="center"/>
            <w:hideMark/>
          </w:tcPr>
          <w:p w14:paraId="6011FDC9"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119" w:type="dxa"/>
            <w:tcBorders>
              <w:top w:val="nil"/>
              <w:left w:val="nil"/>
              <w:bottom w:val="nil"/>
              <w:right w:val="nil"/>
            </w:tcBorders>
            <w:shd w:val="clear" w:color="auto" w:fill="auto"/>
            <w:noWrap/>
            <w:vAlign w:val="center"/>
            <w:hideMark/>
          </w:tcPr>
          <w:p w14:paraId="2D41F198"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275" w:type="dxa"/>
            <w:tcBorders>
              <w:top w:val="nil"/>
              <w:left w:val="nil"/>
              <w:bottom w:val="nil"/>
              <w:right w:val="nil"/>
            </w:tcBorders>
            <w:shd w:val="clear" w:color="auto" w:fill="auto"/>
            <w:noWrap/>
            <w:vAlign w:val="center"/>
            <w:hideMark/>
          </w:tcPr>
          <w:p w14:paraId="55DE2B6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-55112.47</w:t>
            </w:r>
          </w:p>
        </w:tc>
      </w:tr>
      <w:tr w:rsidR="00606036" w:rsidRPr="00091C1A" w14:paraId="5144CA90" w14:textId="77777777" w:rsidTr="00756B4D">
        <w:trPr>
          <w:trHeight w:val="300"/>
          <w:jc w:val="center"/>
        </w:trPr>
        <w:tc>
          <w:tcPr>
            <w:tcW w:w="991" w:type="dxa"/>
            <w:tcBorders>
              <w:top w:val="nil"/>
              <w:left w:val="nil"/>
              <w:bottom w:val="nil"/>
              <w:right w:val="nil"/>
            </w:tcBorders>
            <w:shd w:val="clear" w:color="auto" w:fill="auto"/>
            <w:noWrap/>
            <w:vAlign w:val="center"/>
            <w:hideMark/>
          </w:tcPr>
          <w:p w14:paraId="5DD84F7A"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2020</w:t>
            </w:r>
          </w:p>
        </w:tc>
        <w:tc>
          <w:tcPr>
            <w:tcW w:w="1096" w:type="dxa"/>
            <w:tcBorders>
              <w:top w:val="nil"/>
              <w:left w:val="nil"/>
              <w:bottom w:val="nil"/>
              <w:right w:val="nil"/>
            </w:tcBorders>
            <w:shd w:val="clear" w:color="auto" w:fill="auto"/>
            <w:noWrap/>
            <w:vAlign w:val="center"/>
            <w:hideMark/>
          </w:tcPr>
          <w:p w14:paraId="4E6DE2CC"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81384</w:t>
            </w:r>
          </w:p>
        </w:tc>
        <w:tc>
          <w:tcPr>
            <w:tcW w:w="1050" w:type="dxa"/>
            <w:tcBorders>
              <w:top w:val="nil"/>
              <w:left w:val="nil"/>
              <w:bottom w:val="nil"/>
              <w:right w:val="nil"/>
            </w:tcBorders>
            <w:shd w:val="clear" w:color="auto" w:fill="auto"/>
            <w:noWrap/>
            <w:vAlign w:val="center"/>
            <w:hideMark/>
          </w:tcPr>
          <w:p w14:paraId="68A28007"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26992.559</w:t>
            </w:r>
          </w:p>
        </w:tc>
        <w:tc>
          <w:tcPr>
            <w:tcW w:w="985" w:type="dxa"/>
            <w:tcBorders>
              <w:top w:val="nil"/>
              <w:left w:val="nil"/>
              <w:bottom w:val="nil"/>
              <w:right w:val="nil"/>
            </w:tcBorders>
            <w:shd w:val="clear" w:color="auto" w:fill="auto"/>
            <w:noWrap/>
            <w:vAlign w:val="center"/>
            <w:hideMark/>
          </w:tcPr>
          <w:p w14:paraId="3D16772B"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54391.441</w:t>
            </w:r>
          </w:p>
        </w:tc>
        <w:tc>
          <w:tcPr>
            <w:tcW w:w="993" w:type="dxa"/>
            <w:tcBorders>
              <w:top w:val="nil"/>
              <w:left w:val="nil"/>
              <w:bottom w:val="nil"/>
              <w:right w:val="nil"/>
            </w:tcBorders>
            <w:shd w:val="clear" w:color="auto" w:fill="auto"/>
            <w:noWrap/>
            <w:vAlign w:val="center"/>
            <w:hideMark/>
          </w:tcPr>
          <w:p w14:paraId="21E6724E"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66.83</w:t>
            </w:r>
          </w:p>
        </w:tc>
        <w:tc>
          <w:tcPr>
            <w:tcW w:w="998" w:type="dxa"/>
            <w:tcBorders>
              <w:top w:val="nil"/>
              <w:left w:val="nil"/>
              <w:bottom w:val="nil"/>
              <w:right w:val="nil"/>
            </w:tcBorders>
            <w:shd w:val="clear" w:color="auto" w:fill="auto"/>
            <w:noWrap/>
            <w:vAlign w:val="center"/>
            <w:hideMark/>
          </w:tcPr>
          <w:p w14:paraId="20BBF154"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81384</w:t>
            </w:r>
          </w:p>
        </w:tc>
        <w:tc>
          <w:tcPr>
            <w:tcW w:w="985" w:type="dxa"/>
            <w:tcBorders>
              <w:top w:val="nil"/>
              <w:left w:val="nil"/>
              <w:bottom w:val="nil"/>
              <w:right w:val="nil"/>
            </w:tcBorders>
            <w:shd w:val="clear" w:color="auto" w:fill="auto"/>
            <w:noWrap/>
            <w:vAlign w:val="center"/>
            <w:hideMark/>
          </w:tcPr>
          <w:p w14:paraId="6525F8E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119" w:type="dxa"/>
            <w:tcBorders>
              <w:top w:val="nil"/>
              <w:left w:val="nil"/>
              <w:bottom w:val="nil"/>
              <w:right w:val="nil"/>
            </w:tcBorders>
            <w:shd w:val="clear" w:color="auto" w:fill="auto"/>
            <w:noWrap/>
            <w:vAlign w:val="center"/>
            <w:hideMark/>
          </w:tcPr>
          <w:p w14:paraId="7CCBC55B"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275" w:type="dxa"/>
            <w:tcBorders>
              <w:top w:val="nil"/>
              <w:left w:val="nil"/>
              <w:bottom w:val="nil"/>
              <w:right w:val="nil"/>
            </w:tcBorders>
            <w:shd w:val="clear" w:color="auto" w:fill="auto"/>
            <w:noWrap/>
            <w:vAlign w:val="center"/>
            <w:hideMark/>
          </w:tcPr>
          <w:p w14:paraId="305F40C6"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-54391.441</w:t>
            </w:r>
          </w:p>
        </w:tc>
      </w:tr>
      <w:tr w:rsidR="00606036" w:rsidRPr="00091C1A" w14:paraId="066387E8" w14:textId="77777777" w:rsidTr="00756B4D">
        <w:trPr>
          <w:trHeight w:val="300"/>
          <w:jc w:val="center"/>
        </w:trPr>
        <w:tc>
          <w:tcPr>
            <w:tcW w:w="991" w:type="dxa"/>
            <w:tcBorders>
              <w:top w:val="nil"/>
              <w:left w:val="nil"/>
              <w:bottom w:val="nil"/>
              <w:right w:val="nil"/>
            </w:tcBorders>
            <w:shd w:val="clear" w:color="auto" w:fill="auto"/>
            <w:noWrap/>
            <w:vAlign w:val="center"/>
            <w:hideMark/>
          </w:tcPr>
          <w:p w14:paraId="571BDFF6"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2021</w:t>
            </w:r>
          </w:p>
        </w:tc>
        <w:tc>
          <w:tcPr>
            <w:tcW w:w="1096" w:type="dxa"/>
            <w:tcBorders>
              <w:top w:val="nil"/>
              <w:left w:val="nil"/>
              <w:bottom w:val="nil"/>
              <w:right w:val="nil"/>
            </w:tcBorders>
            <w:shd w:val="clear" w:color="auto" w:fill="auto"/>
            <w:noWrap/>
            <w:vAlign w:val="center"/>
            <w:hideMark/>
          </w:tcPr>
          <w:p w14:paraId="636BBE8D"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87388</w:t>
            </w:r>
          </w:p>
        </w:tc>
        <w:tc>
          <w:tcPr>
            <w:tcW w:w="1050" w:type="dxa"/>
            <w:tcBorders>
              <w:top w:val="nil"/>
              <w:left w:val="nil"/>
              <w:bottom w:val="nil"/>
              <w:right w:val="nil"/>
            </w:tcBorders>
            <w:shd w:val="clear" w:color="auto" w:fill="auto"/>
            <w:noWrap/>
            <w:vAlign w:val="center"/>
            <w:hideMark/>
          </w:tcPr>
          <w:p w14:paraId="377A0D6D"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36687.443</w:t>
            </w:r>
          </w:p>
        </w:tc>
        <w:tc>
          <w:tcPr>
            <w:tcW w:w="985" w:type="dxa"/>
            <w:tcBorders>
              <w:top w:val="nil"/>
              <w:left w:val="nil"/>
              <w:bottom w:val="nil"/>
              <w:right w:val="nil"/>
            </w:tcBorders>
            <w:shd w:val="clear" w:color="auto" w:fill="auto"/>
            <w:noWrap/>
            <w:vAlign w:val="center"/>
            <w:hideMark/>
          </w:tcPr>
          <w:p w14:paraId="6061DF25"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50700.557</w:t>
            </w:r>
          </w:p>
        </w:tc>
        <w:tc>
          <w:tcPr>
            <w:tcW w:w="993" w:type="dxa"/>
            <w:tcBorders>
              <w:top w:val="nil"/>
              <w:left w:val="nil"/>
              <w:bottom w:val="nil"/>
              <w:right w:val="nil"/>
            </w:tcBorders>
            <w:shd w:val="clear" w:color="auto" w:fill="auto"/>
            <w:noWrap/>
            <w:vAlign w:val="center"/>
            <w:hideMark/>
          </w:tcPr>
          <w:p w14:paraId="25BA7266"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eastAsia="ru-RU"/>
              </w:rPr>
            </w:pPr>
            <w:r w:rsidRPr="00091C1A">
              <w:rPr>
                <w:rFonts w:ascii="Times New Roman" w:eastAsia="Times New Roman" w:hAnsi="Times New Roman" w:cs="Times New Roman"/>
                <w:color w:val="000000"/>
                <w:kern w:val="0"/>
                <w:sz w:val="24"/>
                <w:szCs w:val="24"/>
                <w:lang w:val="ru-RU" w:eastAsia="ru-RU"/>
              </w:rPr>
              <w:t>58.0</w:t>
            </w:r>
            <w:r w:rsidRPr="00091C1A">
              <w:rPr>
                <w:rFonts w:ascii="Times New Roman" w:eastAsia="Times New Roman" w:hAnsi="Times New Roman" w:cs="Times New Roman"/>
                <w:color w:val="000000"/>
                <w:kern w:val="0"/>
                <w:sz w:val="24"/>
                <w:szCs w:val="24"/>
                <w:lang w:eastAsia="ru-RU"/>
              </w:rPr>
              <w:t>2</w:t>
            </w:r>
          </w:p>
        </w:tc>
        <w:tc>
          <w:tcPr>
            <w:tcW w:w="998" w:type="dxa"/>
            <w:tcBorders>
              <w:top w:val="nil"/>
              <w:left w:val="nil"/>
              <w:bottom w:val="nil"/>
              <w:right w:val="nil"/>
            </w:tcBorders>
            <w:shd w:val="clear" w:color="auto" w:fill="auto"/>
            <w:noWrap/>
            <w:vAlign w:val="center"/>
            <w:hideMark/>
          </w:tcPr>
          <w:p w14:paraId="7CC3725E"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87388</w:t>
            </w:r>
          </w:p>
        </w:tc>
        <w:tc>
          <w:tcPr>
            <w:tcW w:w="985" w:type="dxa"/>
            <w:tcBorders>
              <w:top w:val="nil"/>
              <w:left w:val="nil"/>
              <w:bottom w:val="nil"/>
              <w:right w:val="nil"/>
            </w:tcBorders>
            <w:shd w:val="clear" w:color="auto" w:fill="auto"/>
            <w:noWrap/>
            <w:vAlign w:val="center"/>
            <w:hideMark/>
          </w:tcPr>
          <w:p w14:paraId="71076CA4"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119" w:type="dxa"/>
            <w:tcBorders>
              <w:top w:val="nil"/>
              <w:left w:val="nil"/>
              <w:bottom w:val="nil"/>
              <w:right w:val="nil"/>
            </w:tcBorders>
            <w:shd w:val="clear" w:color="auto" w:fill="auto"/>
            <w:noWrap/>
            <w:vAlign w:val="center"/>
            <w:hideMark/>
          </w:tcPr>
          <w:p w14:paraId="44DFD061"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275" w:type="dxa"/>
            <w:tcBorders>
              <w:top w:val="nil"/>
              <w:left w:val="nil"/>
              <w:bottom w:val="nil"/>
              <w:right w:val="nil"/>
            </w:tcBorders>
            <w:shd w:val="clear" w:color="auto" w:fill="auto"/>
            <w:noWrap/>
            <w:vAlign w:val="center"/>
            <w:hideMark/>
          </w:tcPr>
          <w:p w14:paraId="5949FC5E"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-50700.557</w:t>
            </w:r>
          </w:p>
        </w:tc>
      </w:tr>
      <w:tr w:rsidR="00606036" w:rsidRPr="00091C1A" w14:paraId="3C3E9495" w14:textId="77777777" w:rsidTr="00756B4D">
        <w:trPr>
          <w:trHeight w:val="300"/>
          <w:jc w:val="center"/>
        </w:trPr>
        <w:tc>
          <w:tcPr>
            <w:tcW w:w="991" w:type="dxa"/>
            <w:tcBorders>
              <w:top w:val="nil"/>
              <w:left w:val="nil"/>
              <w:bottom w:val="nil"/>
              <w:right w:val="nil"/>
            </w:tcBorders>
            <w:shd w:val="clear" w:color="auto" w:fill="auto"/>
            <w:noWrap/>
            <w:vAlign w:val="center"/>
            <w:hideMark/>
          </w:tcPr>
          <w:p w14:paraId="33617605"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2022</w:t>
            </w:r>
          </w:p>
        </w:tc>
        <w:tc>
          <w:tcPr>
            <w:tcW w:w="1096" w:type="dxa"/>
            <w:tcBorders>
              <w:top w:val="nil"/>
              <w:left w:val="nil"/>
              <w:bottom w:val="nil"/>
              <w:right w:val="nil"/>
            </w:tcBorders>
            <w:shd w:val="clear" w:color="auto" w:fill="auto"/>
            <w:noWrap/>
            <w:vAlign w:val="center"/>
            <w:hideMark/>
          </w:tcPr>
          <w:p w14:paraId="3CF97422"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49894</w:t>
            </w:r>
          </w:p>
        </w:tc>
        <w:tc>
          <w:tcPr>
            <w:tcW w:w="1050" w:type="dxa"/>
            <w:tcBorders>
              <w:top w:val="nil"/>
              <w:left w:val="nil"/>
              <w:bottom w:val="nil"/>
              <w:right w:val="nil"/>
            </w:tcBorders>
            <w:shd w:val="clear" w:color="auto" w:fill="auto"/>
            <w:noWrap/>
            <w:vAlign w:val="center"/>
            <w:hideMark/>
          </w:tcPr>
          <w:p w14:paraId="48E91FC8"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9377.612</w:t>
            </w:r>
          </w:p>
        </w:tc>
        <w:tc>
          <w:tcPr>
            <w:tcW w:w="985" w:type="dxa"/>
            <w:tcBorders>
              <w:top w:val="nil"/>
              <w:left w:val="nil"/>
              <w:bottom w:val="nil"/>
              <w:right w:val="nil"/>
            </w:tcBorders>
            <w:shd w:val="clear" w:color="auto" w:fill="auto"/>
            <w:noWrap/>
            <w:vAlign w:val="center"/>
            <w:hideMark/>
          </w:tcPr>
          <w:p w14:paraId="327516EC"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40516.388</w:t>
            </w:r>
          </w:p>
        </w:tc>
        <w:tc>
          <w:tcPr>
            <w:tcW w:w="993" w:type="dxa"/>
            <w:tcBorders>
              <w:top w:val="nil"/>
              <w:left w:val="nil"/>
              <w:bottom w:val="nil"/>
              <w:right w:val="nil"/>
            </w:tcBorders>
            <w:shd w:val="clear" w:color="auto" w:fill="auto"/>
            <w:noWrap/>
            <w:vAlign w:val="center"/>
            <w:hideMark/>
          </w:tcPr>
          <w:p w14:paraId="50FD185A"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81.20</w:t>
            </w:r>
          </w:p>
        </w:tc>
        <w:tc>
          <w:tcPr>
            <w:tcW w:w="998" w:type="dxa"/>
            <w:tcBorders>
              <w:top w:val="nil"/>
              <w:left w:val="nil"/>
              <w:bottom w:val="nil"/>
              <w:right w:val="nil"/>
            </w:tcBorders>
            <w:shd w:val="clear" w:color="auto" w:fill="auto"/>
            <w:noWrap/>
            <w:vAlign w:val="center"/>
            <w:hideMark/>
          </w:tcPr>
          <w:p w14:paraId="189C0C84"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49894</w:t>
            </w:r>
          </w:p>
        </w:tc>
        <w:tc>
          <w:tcPr>
            <w:tcW w:w="985" w:type="dxa"/>
            <w:tcBorders>
              <w:top w:val="nil"/>
              <w:left w:val="nil"/>
              <w:bottom w:val="nil"/>
              <w:right w:val="nil"/>
            </w:tcBorders>
            <w:shd w:val="clear" w:color="auto" w:fill="auto"/>
            <w:noWrap/>
            <w:vAlign w:val="center"/>
            <w:hideMark/>
          </w:tcPr>
          <w:p w14:paraId="3598D2EF"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119" w:type="dxa"/>
            <w:tcBorders>
              <w:top w:val="nil"/>
              <w:left w:val="nil"/>
              <w:bottom w:val="nil"/>
              <w:right w:val="nil"/>
            </w:tcBorders>
            <w:shd w:val="clear" w:color="auto" w:fill="auto"/>
            <w:noWrap/>
            <w:vAlign w:val="center"/>
            <w:hideMark/>
          </w:tcPr>
          <w:p w14:paraId="42E0F064"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0</w:t>
            </w:r>
          </w:p>
        </w:tc>
        <w:tc>
          <w:tcPr>
            <w:tcW w:w="1275" w:type="dxa"/>
            <w:tcBorders>
              <w:top w:val="nil"/>
              <w:left w:val="nil"/>
              <w:bottom w:val="nil"/>
              <w:right w:val="nil"/>
            </w:tcBorders>
            <w:shd w:val="clear" w:color="auto" w:fill="auto"/>
            <w:noWrap/>
            <w:vAlign w:val="center"/>
            <w:hideMark/>
          </w:tcPr>
          <w:p w14:paraId="4A7316CD"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-40516.388</w:t>
            </w:r>
          </w:p>
        </w:tc>
      </w:tr>
      <w:tr w:rsidR="00606036" w:rsidRPr="00091C1A" w14:paraId="0F373D01" w14:textId="77777777" w:rsidTr="00756B4D">
        <w:trPr>
          <w:trHeight w:val="300"/>
          <w:jc w:val="center"/>
        </w:trPr>
        <w:tc>
          <w:tcPr>
            <w:tcW w:w="991" w:type="dxa"/>
            <w:tcBorders>
              <w:top w:val="nil"/>
              <w:left w:val="nil"/>
              <w:right w:val="nil"/>
            </w:tcBorders>
            <w:shd w:val="clear" w:color="auto" w:fill="auto"/>
            <w:noWrap/>
            <w:vAlign w:val="center"/>
            <w:hideMark/>
          </w:tcPr>
          <w:p w14:paraId="47D6F75D"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2023</w:t>
            </w:r>
          </w:p>
        </w:tc>
        <w:tc>
          <w:tcPr>
            <w:tcW w:w="1096" w:type="dxa"/>
            <w:tcBorders>
              <w:top w:val="nil"/>
              <w:left w:val="nil"/>
              <w:right w:val="nil"/>
            </w:tcBorders>
            <w:shd w:val="clear" w:color="auto" w:fill="auto"/>
            <w:noWrap/>
            <w:vAlign w:val="center"/>
            <w:hideMark/>
          </w:tcPr>
          <w:p w14:paraId="1CDC7F75"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15540.028</w:t>
            </w:r>
          </w:p>
        </w:tc>
        <w:tc>
          <w:tcPr>
            <w:tcW w:w="1050" w:type="dxa"/>
            <w:tcBorders>
              <w:top w:val="nil"/>
              <w:left w:val="nil"/>
              <w:right w:val="nil"/>
            </w:tcBorders>
            <w:shd w:val="clear" w:color="auto" w:fill="auto"/>
            <w:noWrap/>
            <w:vAlign w:val="center"/>
            <w:hideMark/>
          </w:tcPr>
          <w:p w14:paraId="521268B8"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p>
        </w:tc>
        <w:tc>
          <w:tcPr>
            <w:tcW w:w="985" w:type="dxa"/>
            <w:tcBorders>
              <w:top w:val="nil"/>
              <w:left w:val="nil"/>
              <w:right w:val="nil"/>
            </w:tcBorders>
            <w:shd w:val="clear" w:color="auto" w:fill="auto"/>
            <w:noWrap/>
            <w:vAlign w:val="center"/>
            <w:hideMark/>
          </w:tcPr>
          <w:p w14:paraId="2748440B" w14:textId="77777777" w:rsidR="00606036" w:rsidRPr="00091C1A" w:rsidRDefault="00606036" w:rsidP="00091C1A">
            <w:pPr>
              <w:widowControl/>
              <w:spacing w:line="360" w:lineRule="auto"/>
              <w:rPr>
                <w:rFonts w:ascii="Times New Roman" w:eastAsia="Times New Roman" w:hAnsi="Times New Roman" w:cs="Times New Roman"/>
                <w:kern w:val="0"/>
                <w:sz w:val="24"/>
                <w:szCs w:val="24"/>
                <w:lang w:val="ru-RU" w:eastAsia="ru-RU"/>
              </w:rPr>
            </w:pPr>
          </w:p>
        </w:tc>
        <w:tc>
          <w:tcPr>
            <w:tcW w:w="993" w:type="dxa"/>
            <w:tcBorders>
              <w:top w:val="nil"/>
              <w:left w:val="nil"/>
              <w:right w:val="nil"/>
            </w:tcBorders>
            <w:shd w:val="clear" w:color="auto" w:fill="auto"/>
            <w:noWrap/>
            <w:vAlign w:val="center"/>
            <w:hideMark/>
          </w:tcPr>
          <w:p w14:paraId="1A6734BD" w14:textId="77777777" w:rsidR="00606036" w:rsidRPr="00091C1A" w:rsidRDefault="00606036" w:rsidP="00091C1A">
            <w:pPr>
              <w:widowControl/>
              <w:spacing w:line="360" w:lineRule="auto"/>
              <w:rPr>
                <w:rFonts w:ascii="Times New Roman" w:eastAsia="Times New Roman" w:hAnsi="Times New Roman" w:cs="Times New Roman"/>
                <w:kern w:val="0"/>
                <w:sz w:val="24"/>
                <w:szCs w:val="24"/>
                <w:lang w:val="ru-RU" w:eastAsia="ru-RU"/>
              </w:rPr>
            </w:pPr>
          </w:p>
        </w:tc>
        <w:tc>
          <w:tcPr>
            <w:tcW w:w="998" w:type="dxa"/>
            <w:tcBorders>
              <w:top w:val="nil"/>
              <w:left w:val="nil"/>
              <w:right w:val="nil"/>
            </w:tcBorders>
            <w:shd w:val="clear" w:color="auto" w:fill="auto"/>
            <w:noWrap/>
            <w:vAlign w:val="center"/>
            <w:hideMark/>
          </w:tcPr>
          <w:p w14:paraId="045EE8DE"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r w:rsidRPr="00091C1A">
              <w:rPr>
                <w:rFonts w:ascii="Times New Roman" w:eastAsia="Times New Roman" w:hAnsi="Times New Roman" w:cs="Times New Roman"/>
                <w:color w:val="000000"/>
                <w:kern w:val="0"/>
                <w:sz w:val="24"/>
                <w:szCs w:val="24"/>
                <w:lang w:val="ru-RU" w:eastAsia="ru-RU"/>
              </w:rPr>
              <w:t>15540.028</w:t>
            </w:r>
          </w:p>
        </w:tc>
        <w:tc>
          <w:tcPr>
            <w:tcW w:w="985" w:type="dxa"/>
            <w:tcBorders>
              <w:top w:val="nil"/>
              <w:left w:val="nil"/>
              <w:right w:val="nil"/>
            </w:tcBorders>
            <w:shd w:val="clear" w:color="auto" w:fill="auto"/>
            <w:noWrap/>
            <w:vAlign w:val="center"/>
            <w:hideMark/>
          </w:tcPr>
          <w:p w14:paraId="48183496" w14:textId="77777777" w:rsidR="00606036" w:rsidRPr="00091C1A" w:rsidRDefault="00606036" w:rsidP="00091C1A">
            <w:pPr>
              <w:widowControl/>
              <w:spacing w:line="360" w:lineRule="auto"/>
              <w:rPr>
                <w:rFonts w:ascii="Times New Roman" w:eastAsia="Times New Roman" w:hAnsi="Times New Roman" w:cs="Times New Roman"/>
                <w:color w:val="000000"/>
                <w:kern w:val="0"/>
                <w:sz w:val="24"/>
                <w:szCs w:val="24"/>
                <w:lang w:val="ru-RU" w:eastAsia="ru-RU"/>
              </w:rPr>
            </w:pPr>
          </w:p>
        </w:tc>
        <w:tc>
          <w:tcPr>
            <w:tcW w:w="1119" w:type="dxa"/>
            <w:tcBorders>
              <w:top w:val="nil"/>
              <w:left w:val="nil"/>
              <w:right w:val="nil"/>
            </w:tcBorders>
            <w:shd w:val="clear" w:color="auto" w:fill="auto"/>
            <w:noWrap/>
            <w:vAlign w:val="center"/>
            <w:hideMark/>
          </w:tcPr>
          <w:p w14:paraId="63A63136" w14:textId="77777777" w:rsidR="00606036" w:rsidRPr="00091C1A" w:rsidRDefault="00606036" w:rsidP="00091C1A">
            <w:pPr>
              <w:widowControl/>
              <w:spacing w:line="360" w:lineRule="auto"/>
              <w:rPr>
                <w:rFonts w:ascii="Times New Roman" w:eastAsia="Times New Roman" w:hAnsi="Times New Roman" w:cs="Times New Roman"/>
                <w:kern w:val="0"/>
                <w:sz w:val="24"/>
                <w:szCs w:val="24"/>
                <w:lang w:val="ru-RU" w:eastAsia="ru-RU"/>
              </w:rPr>
            </w:pPr>
          </w:p>
        </w:tc>
        <w:tc>
          <w:tcPr>
            <w:tcW w:w="1275" w:type="dxa"/>
            <w:tcBorders>
              <w:top w:val="nil"/>
              <w:left w:val="nil"/>
              <w:right w:val="nil"/>
            </w:tcBorders>
            <w:shd w:val="clear" w:color="auto" w:fill="auto"/>
            <w:noWrap/>
            <w:vAlign w:val="center"/>
            <w:hideMark/>
          </w:tcPr>
          <w:p w14:paraId="79BAD2D5" w14:textId="77777777" w:rsidR="00606036" w:rsidRPr="00091C1A" w:rsidRDefault="00606036" w:rsidP="00091C1A">
            <w:pPr>
              <w:widowControl/>
              <w:spacing w:line="360" w:lineRule="auto"/>
              <w:rPr>
                <w:rFonts w:ascii="Times New Roman" w:eastAsia="Times New Roman" w:hAnsi="Times New Roman" w:cs="Times New Roman"/>
                <w:kern w:val="0"/>
                <w:sz w:val="24"/>
                <w:szCs w:val="24"/>
                <w:lang w:val="ru-RU" w:eastAsia="ru-RU"/>
              </w:rPr>
            </w:pPr>
          </w:p>
        </w:tc>
      </w:tr>
    </w:tbl>
    <w:p w14:paraId="552BFA25" w14:textId="77777777" w:rsidR="00606036" w:rsidRPr="00091C1A" w:rsidRDefault="00606036" w:rsidP="00091C1A">
      <w:pPr>
        <w:spacing w:line="360" w:lineRule="auto"/>
        <w:rPr>
          <w:rFonts w:ascii="Times New Roman" w:hAnsi="Times New Roman" w:cs="Times New Roman"/>
          <w:sz w:val="24"/>
          <w:szCs w:val="24"/>
        </w:rPr>
      </w:pPr>
    </w:p>
    <w:p w14:paraId="273C0A48" w14:textId="77777777" w:rsidR="00A86A22" w:rsidRPr="00091C1A" w:rsidRDefault="00A86A22" w:rsidP="00091C1A">
      <w:pPr>
        <w:widowControl/>
        <w:spacing w:line="360" w:lineRule="auto"/>
        <w:rPr>
          <w:rFonts w:ascii="Times New Roman" w:hAnsi="Times New Roman" w:cs="Times New Roman"/>
          <w:sz w:val="24"/>
          <w:szCs w:val="24"/>
        </w:rPr>
      </w:pPr>
    </w:p>
    <w:sectPr w:rsidR="00A86A22" w:rsidRPr="00091C1A" w:rsidSect="00E61EBA">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BFF9B" w14:textId="77777777" w:rsidR="000D2B96" w:rsidRDefault="000D2B96" w:rsidP="00647B2A">
      <w:r>
        <w:separator/>
      </w:r>
    </w:p>
  </w:endnote>
  <w:endnote w:type="continuationSeparator" w:id="0">
    <w:p w14:paraId="6B9208B5" w14:textId="77777777" w:rsidR="000D2B96" w:rsidRDefault="000D2B96" w:rsidP="0064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6495932"/>
      <w:docPartObj>
        <w:docPartGallery w:val="Page Numbers (Bottom of Page)"/>
        <w:docPartUnique/>
      </w:docPartObj>
    </w:sdtPr>
    <w:sdtContent>
      <w:p w14:paraId="4E5AE244" w14:textId="111EFE22" w:rsidR="00647B2A" w:rsidRDefault="00647B2A">
        <w:pPr>
          <w:pStyle w:val="Footer"/>
          <w:jc w:val="center"/>
        </w:pPr>
        <w:r>
          <w:fldChar w:fldCharType="begin"/>
        </w:r>
        <w:r>
          <w:instrText>PAGE   \* MERGEFORMAT</w:instrText>
        </w:r>
        <w:r>
          <w:fldChar w:fldCharType="separate"/>
        </w:r>
        <w:r>
          <w:rPr>
            <w:lang w:val="ja-JP"/>
          </w:rPr>
          <w:t>2</w:t>
        </w:r>
        <w:r>
          <w:fldChar w:fldCharType="end"/>
        </w:r>
      </w:p>
    </w:sdtContent>
  </w:sdt>
  <w:p w14:paraId="619E819A" w14:textId="77777777" w:rsidR="00647B2A" w:rsidRDefault="00647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1B1C2" w14:textId="77777777" w:rsidR="000D2B96" w:rsidRDefault="000D2B96" w:rsidP="00647B2A">
      <w:r>
        <w:separator/>
      </w:r>
    </w:p>
  </w:footnote>
  <w:footnote w:type="continuationSeparator" w:id="0">
    <w:p w14:paraId="3E3715DE" w14:textId="77777777" w:rsidR="000D2B96" w:rsidRDefault="000D2B96" w:rsidP="00647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B908" w14:textId="0D2230A2" w:rsidR="00064D00" w:rsidRDefault="00064D00">
    <w:pPr>
      <w:pStyle w:val="Header"/>
    </w:pPr>
    <w:r>
      <w:rPr>
        <w:noProof/>
        <w:sz w:val="14"/>
        <w:szCs w:val="14"/>
        <w:lang w:eastAsia="en-US"/>
      </w:rPr>
      <mc:AlternateContent>
        <mc:Choice Requires="wps">
          <w:drawing>
            <wp:anchor distT="0" distB="0" distL="114300" distR="114300" simplePos="0" relativeHeight="251660288" behindDoc="1" locked="0" layoutInCell="1" allowOverlap="0" wp14:anchorId="6E4733D0" wp14:editId="1E203243">
              <wp:simplePos x="0" y="0"/>
              <wp:positionH relativeFrom="margin">
                <wp:posOffset>1001395</wp:posOffset>
              </wp:positionH>
              <wp:positionV relativeFrom="paragraph">
                <wp:posOffset>480060</wp:posOffset>
              </wp:positionV>
              <wp:extent cx="3381375" cy="238125"/>
              <wp:effectExtent l="0" t="0" r="0" b="0"/>
              <wp:wrapNone/>
              <wp:docPr id="197707527"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57BAFDB" w14:textId="77777777" w:rsidR="00064D00" w:rsidRPr="00D42168" w:rsidRDefault="00064D00" w:rsidP="00064D0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733D0" id="_x0000_t202" coordsize="21600,21600" o:spt="202" path="m,l,21600r21600,l21600,xe">
              <v:stroke joinstyle="miter"/>
              <v:path gradientshapeok="t" o:connecttype="rect"/>
            </v:shapetype>
            <v:shape id="テキスト ボックス 15" o:spid="_x0000_s1026" type="#_x0000_t202" style="position:absolute;left:0;text-align:left;margin-left:78.85pt;margin-top:37.8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" o:allowoverlap="f" filled="f" stroked="f" strokeweight=".5pt">
              <v:textbox>
                <w:txbxContent>
                  <w:p w14:paraId="357BAFDB" w14:textId="77777777" w:rsidR="00064D00" w:rsidRPr="00D42168" w:rsidRDefault="00064D00" w:rsidP="00064D0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224A9662" wp14:editId="6C8EB680">
          <wp:simplePos x="0" y="0"/>
          <wp:positionH relativeFrom="margin">
            <wp:posOffset>2179789</wp:posOffset>
          </wp:positionH>
          <wp:positionV relativeFrom="paragraph">
            <wp:posOffset>-333955</wp:posOffset>
          </wp:positionV>
          <wp:extent cx="1047750" cy="770255"/>
          <wp:effectExtent l="0" t="0" r="0" b="0"/>
          <wp:wrapNone/>
          <wp:docPr id="181325543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0D9"/>
    <w:multiLevelType w:val="hybridMultilevel"/>
    <w:tmpl w:val="F8B60AB0"/>
    <w:lvl w:ilvl="0" w:tplc="A9E4FB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57F60B0"/>
    <w:multiLevelType w:val="hybridMultilevel"/>
    <w:tmpl w:val="73AAD6A6"/>
    <w:lvl w:ilvl="0" w:tplc="FA90276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48E4AAD"/>
    <w:multiLevelType w:val="hybridMultilevel"/>
    <w:tmpl w:val="D464B1C0"/>
    <w:lvl w:ilvl="0" w:tplc="FFFFFFFF">
      <w:start w:val="1"/>
      <w:numFmt w:val="decimal"/>
      <w:lvlText w:val="%1."/>
      <w:lvlJc w:val="left"/>
      <w:pPr>
        <w:ind w:left="360" w:hanging="360"/>
      </w:pPr>
      <w:rPr>
        <w:rFonts w:hint="default"/>
      </w:rPr>
    </w:lvl>
    <w:lvl w:ilvl="1" w:tplc="04090015">
      <w:start w:val="1"/>
      <w:numFmt w:val="upperLetter"/>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5B249919"/>
    <w:multiLevelType w:val="singleLevel"/>
    <w:tmpl w:val="5B249919"/>
    <w:lvl w:ilvl="0">
      <w:start w:val="4"/>
      <w:numFmt w:val="decimal"/>
      <w:suff w:val="space"/>
      <w:lvlText w:val="%1)"/>
      <w:lvlJc w:val="left"/>
    </w:lvl>
  </w:abstractNum>
  <w:abstractNum w:abstractNumId="4" w15:restartNumberingAfterBreak="0">
    <w:nsid w:val="5D2A6299"/>
    <w:multiLevelType w:val="hybridMultilevel"/>
    <w:tmpl w:val="F7DC5EBE"/>
    <w:lvl w:ilvl="0" w:tplc="6EA8B24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0A43BFA"/>
    <w:multiLevelType w:val="hybridMultilevel"/>
    <w:tmpl w:val="2E8C22CA"/>
    <w:lvl w:ilvl="0" w:tplc="82B256BE">
      <w:start w:val="1"/>
      <w:numFmt w:val="decimal"/>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4F83055"/>
    <w:multiLevelType w:val="hybridMultilevel"/>
    <w:tmpl w:val="74A69DFA"/>
    <w:lvl w:ilvl="0" w:tplc="909EA7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6872939">
    <w:abstractNumId w:val="6"/>
  </w:num>
  <w:num w:numId="2" w16cid:durableId="331371768">
    <w:abstractNumId w:val="1"/>
  </w:num>
  <w:num w:numId="3" w16cid:durableId="972367165">
    <w:abstractNumId w:val="0"/>
  </w:num>
  <w:num w:numId="4" w16cid:durableId="434600378">
    <w:abstractNumId w:val="4"/>
  </w:num>
  <w:num w:numId="5" w16cid:durableId="709497978">
    <w:abstractNumId w:val="3"/>
  </w:num>
  <w:num w:numId="6" w16cid:durableId="2036493824">
    <w:abstractNumId w:val="5"/>
  </w:num>
  <w:num w:numId="7" w16cid:durableId="414547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63E"/>
    <w:rsid w:val="000126C1"/>
    <w:rsid w:val="00020893"/>
    <w:rsid w:val="00034691"/>
    <w:rsid w:val="000638BF"/>
    <w:rsid w:val="00064D00"/>
    <w:rsid w:val="00075AA0"/>
    <w:rsid w:val="0008221F"/>
    <w:rsid w:val="0008633A"/>
    <w:rsid w:val="0009177B"/>
    <w:rsid w:val="00091C1A"/>
    <w:rsid w:val="000B20AA"/>
    <w:rsid w:val="000B7234"/>
    <w:rsid w:val="000C5564"/>
    <w:rsid w:val="000D0B23"/>
    <w:rsid w:val="000D2B96"/>
    <w:rsid w:val="000D33DE"/>
    <w:rsid w:val="000E4045"/>
    <w:rsid w:val="000E6F12"/>
    <w:rsid w:val="000F5DC2"/>
    <w:rsid w:val="00101651"/>
    <w:rsid w:val="00107B44"/>
    <w:rsid w:val="00117FF2"/>
    <w:rsid w:val="00130E8E"/>
    <w:rsid w:val="001469D1"/>
    <w:rsid w:val="00167824"/>
    <w:rsid w:val="001678D9"/>
    <w:rsid w:val="00173440"/>
    <w:rsid w:val="00177D36"/>
    <w:rsid w:val="00184444"/>
    <w:rsid w:val="001975CF"/>
    <w:rsid w:val="00207F7C"/>
    <w:rsid w:val="0021123A"/>
    <w:rsid w:val="00213E9F"/>
    <w:rsid w:val="00260BB6"/>
    <w:rsid w:val="002652D6"/>
    <w:rsid w:val="002675BF"/>
    <w:rsid w:val="00273F32"/>
    <w:rsid w:val="00285DBE"/>
    <w:rsid w:val="00287C3A"/>
    <w:rsid w:val="0029274A"/>
    <w:rsid w:val="002B465D"/>
    <w:rsid w:val="002C0A00"/>
    <w:rsid w:val="002C32BD"/>
    <w:rsid w:val="002C48C4"/>
    <w:rsid w:val="002C537F"/>
    <w:rsid w:val="002E399D"/>
    <w:rsid w:val="003136F3"/>
    <w:rsid w:val="003161FD"/>
    <w:rsid w:val="00324BF9"/>
    <w:rsid w:val="003342BC"/>
    <w:rsid w:val="003472E4"/>
    <w:rsid w:val="00352830"/>
    <w:rsid w:val="00373990"/>
    <w:rsid w:val="00381578"/>
    <w:rsid w:val="00391731"/>
    <w:rsid w:val="00394A83"/>
    <w:rsid w:val="003A2455"/>
    <w:rsid w:val="003B1541"/>
    <w:rsid w:val="003B55C0"/>
    <w:rsid w:val="003C1C14"/>
    <w:rsid w:val="003C5976"/>
    <w:rsid w:val="003D5D21"/>
    <w:rsid w:val="003D66CE"/>
    <w:rsid w:val="003E1064"/>
    <w:rsid w:val="004016B0"/>
    <w:rsid w:val="00411D18"/>
    <w:rsid w:val="0041673C"/>
    <w:rsid w:val="00432891"/>
    <w:rsid w:val="00432DA9"/>
    <w:rsid w:val="00435727"/>
    <w:rsid w:val="00435AFA"/>
    <w:rsid w:val="00457F9C"/>
    <w:rsid w:val="0046737C"/>
    <w:rsid w:val="00477821"/>
    <w:rsid w:val="00484255"/>
    <w:rsid w:val="004A0369"/>
    <w:rsid w:val="004A72DD"/>
    <w:rsid w:val="004B791A"/>
    <w:rsid w:val="004D252E"/>
    <w:rsid w:val="004D458B"/>
    <w:rsid w:val="004D5041"/>
    <w:rsid w:val="004E1F23"/>
    <w:rsid w:val="004F4F37"/>
    <w:rsid w:val="004F5ED5"/>
    <w:rsid w:val="00521BAE"/>
    <w:rsid w:val="0053425D"/>
    <w:rsid w:val="00536979"/>
    <w:rsid w:val="005605A9"/>
    <w:rsid w:val="005610B4"/>
    <w:rsid w:val="00585735"/>
    <w:rsid w:val="005B17B0"/>
    <w:rsid w:val="005D1835"/>
    <w:rsid w:val="005D2857"/>
    <w:rsid w:val="005E064B"/>
    <w:rsid w:val="00604350"/>
    <w:rsid w:val="00606036"/>
    <w:rsid w:val="00612088"/>
    <w:rsid w:val="0062295F"/>
    <w:rsid w:val="006407F6"/>
    <w:rsid w:val="00646ED5"/>
    <w:rsid w:val="00647B2A"/>
    <w:rsid w:val="00666409"/>
    <w:rsid w:val="006779CF"/>
    <w:rsid w:val="00684697"/>
    <w:rsid w:val="006B6E3D"/>
    <w:rsid w:val="006C2156"/>
    <w:rsid w:val="006C286D"/>
    <w:rsid w:val="006C56D6"/>
    <w:rsid w:val="006C6102"/>
    <w:rsid w:val="006D06D9"/>
    <w:rsid w:val="006E3A40"/>
    <w:rsid w:val="007347F0"/>
    <w:rsid w:val="00737C93"/>
    <w:rsid w:val="00786C97"/>
    <w:rsid w:val="007C499F"/>
    <w:rsid w:val="007C5A80"/>
    <w:rsid w:val="007E38DB"/>
    <w:rsid w:val="008130A4"/>
    <w:rsid w:val="00815253"/>
    <w:rsid w:val="00815843"/>
    <w:rsid w:val="00823BA2"/>
    <w:rsid w:val="00823EDE"/>
    <w:rsid w:val="008444CA"/>
    <w:rsid w:val="008447F8"/>
    <w:rsid w:val="0088133E"/>
    <w:rsid w:val="0088593F"/>
    <w:rsid w:val="008970B0"/>
    <w:rsid w:val="008A0EF8"/>
    <w:rsid w:val="008B1E2C"/>
    <w:rsid w:val="008B3600"/>
    <w:rsid w:val="008C04FF"/>
    <w:rsid w:val="008C472F"/>
    <w:rsid w:val="008D5BAD"/>
    <w:rsid w:val="009073F4"/>
    <w:rsid w:val="00907A9D"/>
    <w:rsid w:val="00913561"/>
    <w:rsid w:val="009318B4"/>
    <w:rsid w:val="00941800"/>
    <w:rsid w:val="00942DA8"/>
    <w:rsid w:val="00944D61"/>
    <w:rsid w:val="00971BAB"/>
    <w:rsid w:val="009832DD"/>
    <w:rsid w:val="0098418F"/>
    <w:rsid w:val="00986209"/>
    <w:rsid w:val="009D5EFA"/>
    <w:rsid w:val="009D7D34"/>
    <w:rsid w:val="009E593A"/>
    <w:rsid w:val="009F4A3B"/>
    <w:rsid w:val="00A07815"/>
    <w:rsid w:val="00A07824"/>
    <w:rsid w:val="00A15906"/>
    <w:rsid w:val="00A30CD0"/>
    <w:rsid w:val="00A32016"/>
    <w:rsid w:val="00A55EFE"/>
    <w:rsid w:val="00A565F7"/>
    <w:rsid w:val="00A66B70"/>
    <w:rsid w:val="00A6745A"/>
    <w:rsid w:val="00A86A22"/>
    <w:rsid w:val="00AA0EDC"/>
    <w:rsid w:val="00AC1C26"/>
    <w:rsid w:val="00AC3F29"/>
    <w:rsid w:val="00AC6AAC"/>
    <w:rsid w:val="00AD11E9"/>
    <w:rsid w:val="00AE198B"/>
    <w:rsid w:val="00AE3A9E"/>
    <w:rsid w:val="00AE599B"/>
    <w:rsid w:val="00B048C3"/>
    <w:rsid w:val="00B33E3B"/>
    <w:rsid w:val="00B42142"/>
    <w:rsid w:val="00B57035"/>
    <w:rsid w:val="00B811AE"/>
    <w:rsid w:val="00B86695"/>
    <w:rsid w:val="00B94752"/>
    <w:rsid w:val="00BA1FDB"/>
    <w:rsid w:val="00BB04AD"/>
    <w:rsid w:val="00BC2471"/>
    <w:rsid w:val="00BD20BF"/>
    <w:rsid w:val="00BD567A"/>
    <w:rsid w:val="00BD62A8"/>
    <w:rsid w:val="00BD763B"/>
    <w:rsid w:val="00BE18B1"/>
    <w:rsid w:val="00BE2973"/>
    <w:rsid w:val="00BF3E6D"/>
    <w:rsid w:val="00BF7A54"/>
    <w:rsid w:val="00C0465E"/>
    <w:rsid w:val="00C07523"/>
    <w:rsid w:val="00C41929"/>
    <w:rsid w:val="00C443E4"/>
    <w:rsid w:val="00C574B0"/>
    <w:rsid w:val="00C77190"/>
    <w:rsid w:val="00CC1A94"/>
    <w:rsid w:val="00CC363E"/>
    <w:rsid w:val="00CD1355"/>
    <w:rsid w:val="00CF0450"/>
    <w:rsid w:val="00CF04B9"/>
    <w:rsid w:val="00CF3C0B"/>
    <w:rsid w:val="00D00218"/>
    <w:rsid w:val="00D030C2"/>
    <w:rsid w:val="00D23711"/>
    <w:rsid w:val="00D241CF"/>
    <w:rsid w:val="00D3410C"/>
    <w:rsid w:val="00D42612"/>
    <w:rsid w:val="00D557FB"/>
    <w:rsid w:val="00D57906"/>
    <w:rsid w:val="00D763C2"/>
    <w:rsid w:val="00D92D8A"/>
    <w:rsid w:val="00D93D94"/>
    <w:rsid w:val="00DA1C99"/>
    <w:rsid w:val="00DC189A"/>
    <w:rsid w:val="00DC6390"/>
    <w:rsid w:val="00DF5B77"/>
    <w:rsid w:val="00E35D0F"/>
    <w:rsid w:val="00E4355B"/>
    <w:rsid w:val="00E47B85"/>
    <w:rsid w:val="00E52BD3"/>
    <w:rsid w:val="00E61EBA"/>
    <w:rsid w:val="00E641E9"/>
    <w:rsid w:val="00E65F5B"/>
    <w:rsid w:val="00E80F5E"/>
    <w:rsid w:val="00E8686B"/>
    <w:rsid w:val="00E91022"/>
    <w:rsid w:val="00E96AA3"/>
    <w:rsid w:val="00EA30E3"/>
    <w:rsid w:val="00EB29E1"/>
    <w:rsid w:val="00EC19CD"/>
    <w:rsid w:val="00EC70B5"/>
    <w:rsid w:val="00ED2520"/>
    <w:rsid w:val="00ED6E2D"/>
    <w:rsid w:val="00EE07F9"/>
    <w:rsid w:val="00EE57AA"/>
    <w:rsid w:val="00EE684B"/>
    <w:rsid w:val="00F04CDF"/>
    <w:rsid w:val="00F07B60"/>
    <w:rsid w:val="00F13916"/>
    <w:rsid w:val="00F14D8C"/>
    <w:rsid w:val="00F16816"/>
    <w:rsid w:val="00F16B4E"/>
    <w:rsid w:val="00F27999"/>
    <w:rsid w:val="00F41325"/>
    <w:rsid w:val="00F41640"/>
    <w:rsid w:val="00F47441"/>
    <w:rsid w:val="00FA7481"/>
    <w:rsid w:val="00FC628C"/>
    <w:rsid w:val="00FE7A0C"/>
    <w:rsid w:val="00FF1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337263"/>
  <w15:chartTrackingRefBased/>
  <w15:docId w15:val="{8232E13B-D6E3-4BB1-B9AD-F1C12C8A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824"/>
    <w:pPr>
      <w:widowControl w:val="0"/>
      <w:jc w:val="both"/>
    </w:pPr>
  </w:style>
  <w:style w:type="paragraph" w:styleId="Heading1">
    <w:name w:val="heading 1"/>
    <w:basedOn w:val="Normal"/>
    <w:next w:val="Normal"/>
    <w:link w:val="Heading1Char"/>
    <w:uiPriority w:val="9"/>
    <w:qFormat/>
    <w:rsid w:val="00CC363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CC363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CC363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semiHidden/>
    <w:unhideWhenUsed/>
    <w:qFormat/>
    <w:rsid w:val="00CC363E"/>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CC363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CC363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CC363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CC363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CC363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63E"/>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CC363E"/>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CC363E"/>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semiHidden/>
    <w:rsid w:val="00CC363E"/>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CC363E"/>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CC363E"/>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CC363E"/>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CC363E"/>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CC363E"/>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CC363E"/>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6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363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363E"/>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CC36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363E"/>
    <w:rPr>
      <w:i/>
      <w:iCs/>
      <w:color w:val="404040" w:themeColor="text1" w:themeTint="BF"/>
    </w:rPr>
  </w:style>
  <w:style w:type="paragraph" w:styleId="ListParagraph">
    <w:name w:val="List Paragraph"/>
    <w:basedOn w:val="Normal"/>
    <w:uiPriority w:val="34"/>
    <w:qFormat/>
    <w:rsid w:val="00CC363E"/>
    <w:pPr>
      <w:ind w:left="720"/>
      <w:contextualSpacing/>
    </w:pPr>
  </w:style>
  <w:style w:type="character" w:styleId="IntenseEmphasis">
    <w:name w:val="Intense Emphasis"/>
    <w:basedOn w:val="DefaultParagraphFont"/>
    <w:uiPriority w:val="21"/>
    <w:qFormat/>
    <w:rsid w:val="00CC363E"/>
    <w:rPr>
      <w:i/>
      <w:iCs/>
      <w:color w:val="0F4761" w:themeColor="accent1" w:themeShade="BF"/>
    </w:rPr>
  </w:style>
  <w:style w:type="paragraph" w:styleId="IntenseQuote">
    <w:name w:val="Intense Quote"/>
    <w:basedOn w:val="Normal"/>
    <w:next w:val="Normal"/>
    <w:link w:val="IntenseQuoteChar"/>
    <w:uiPriority w:val="30"/>
    <w:qFormat/>
    <w:rsid w:val="00CC36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363E"/>
    <w:rPr>
      <w:i/>
      <w:iCs/>
      <w:color w:val="0F4761" w:themeColor="accent1" w:themeShade="BF"/>
    </w:rPr>
  </w:style>
  <w:style w:type="character" w:styleId="IntenseReference">
    <w:name w:val="Intense Reference"/>
    <w:basedOn w:val="DefaultParagraphFont"/>
    <w:uiPriority w:val="32"/>
    <w:qFormat/>
    <w:rsid w:val="00CC363E"/>
    <w:rPr>
      <w:b/>
      <w:bCs/>
      <w:smallCaps/>
      <w:color w:val="0F4761" w:themeColor="accent1" w:themeShade="BF"/>
      <w:spacing w:val="5"/>
    </w:rPr>
  </w:style>
  <w:style w:type="paragraph" w:styleId="NormalWeb">
    <w:name w:val="Normal (Web)"/>
    <w:basedOn w:val="Normal"/>
    <w:uiPriority w:val="99"/>
    <w:semiHidden/>
    <w:unhideWhenUsed/>
    <w:rsid w:val="00101651"/>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basedOn w:val="DefaultParagraphFont"/>
    <w:uiPriority w:val="99"/>
    <w:semiHidden/>
    <w:unhideWhenUsed/>
    <w:rsid w:val="00E91022"/>
    <w:rPr>
      <w:sz w:val="18"/>
      <w:szCs w:val="18"/>
    </w:rPr>
  </w:style>
  <w:style w:type="paragraph" w:styleId="CommentText">
    <w:name w:val="annotation text"/>
    <w:basedOn w:val="Normal"/>
    <w:link w:val="CommentTextChar"/>
    <w:uiPriority w:val="99"/>
    <w:unhideWhenUsed/>
    <w:rsid w:val="00E91022"/>
    <w:pPr>
      <w:jc w:val="left"/>
    </w:pPr>
  </w:style>
  <w:style w:type="character" w:customStyle="1" w:styleId="CommentTextChar">
    <w:name w:val="Comment Text Char"/>
    <w:basedOn w:val="DefaultParagraphFont"/>
    <w:link w:val="CommentText"/>
    <w:uiPriority w:val="99"/>
    <w:rsid w:val="00E91022"/>
  </w:style>
  <w:style w:type="paragraph" w:styleId="CommentSubject">
    <w:name w:val="annotation subject"/>
    <w:basedOn w:val="CommentText"/>
    <w:next w:val="CommentText"/>
    <w:link w:val="CommentSubjectChar"/>
    <w:uiPriority w:val="99"/>
    <w:semiHidden/>
    <w:unhideWhenUsed/>
    <w:rsid w:val="00E91022"/>
    <w:rPr>
      <w:b/>
      <w:bCs/>
    </w:rPr>
  </w:style>
  <w:style w:type="character" w:customStyle="1" w:styleId="CommentSubjectChar">
    <w:name w:val="Comment Subject Char"/>
    <w:basedOn w:val="CommentTextChar"/>
    <w:link w:val="CommentSubject"/>
    <w:uiPriority w:val="99"/>
    <w:semiHidden/>
    <w:rsid w:val="00E91022"/>
    <w:rPr>
      <w:b/>
      <w:bCs/>
    </w:rPr>
  </w:style>
  <w:style w:type="character" w:styleId="PlaceholderText">
    <w:name w:val="Placeholder Text"/>
    <w:basedOn w:val="DefaultParagraphFont"/>
    <w:uiPriority w:val="99"/>
    <w:semiHidden/>
    <w:rsid w:val="00CF0450"/>
    <w:rPr>
      <w:color w:val="666666"/>
    </w:rPr>
  </w:style>
  <w:style w:type="character" w:styleId="Hyperlink">
    <w:name w:val="Hyperlink"/>
    <w:basedOn w:val="DefaultParagraphFont"/>
    <w:uiPriority w:val="99"/>
    <w:unhideWhenUsed/>
    <w:rsid w:val="0062295F"/>
    <w:rPr>
      <w:color w:val="467886" w:themeColor="hyperlink"/>
      <w:u w:val="single"/>
    </w:rPr>
  </w:style>
  <w:style w:type="character" w:styleId="UnresolvedMention">
    <w:name w:val="Unresolved Mention"/>
    <w:basedOn w:val="DefaultParagraphFont"/>
    <w:uiPriority w:val="99"/>
    <w:semiHidden/>
    <w:unhideWhenUsed/>
    <w:rsid w:val="0062295F"/>
    <w:rPr>
      <w:color w:val="605E5C"/>
      <w:shd w:val="clear" w:color="auto" w:fill="E1DFDD"/>
    </w:rPr>
  </w:style>
  <w:style w:type="paragraph" w:styleId="Revision">
    <w:name w:val="Revision"/>
    <w:hidden/>
    <w:uiPriority w:val="99"/>
    <w:semiHidden/>
    <w:rsid w:val="00941800"/>
  </w:style>
  <w:style w:type="paragraph" w:styleId="Header">
    <w:name w:val="header"/>
    <w:basedOn w:val="Normal"/>
    <w:link w:val="HeaderChar"/>
    <w:uiPriority w:val="99"/>
    <w:unhideWhenUsed/>
    <w:rsid w:val="00647B2A"/>
    <w:pPr>
      <w:tabs>
        <w:tab w:val="center" w:pos="4252"/>
        <w:tab w:val="right" w:pos="8504"/>
      </w:tabs>
      <w:snapToGrid w:val="0"/>
    </w:pPr>
  </w:style>
  <w:style w:type="character" w:customStyle="1" w:styleId="HeaderChar">
    <w:name w:val="Header Char"/>
    <w:basedOn w:val="DefaultParagraphFont"/>
    <w:link w:val="Header"/>
    <w:uiPriority w:val="99"/>
    <w:rsid w:val="00647B2A"/>
  </w:style>
  <w:style w:type="paragraph" w:styleId="Footer">
    <w:name w:val="footer"/>
    <w:basedOn w:val="Normal"/>
    <w:link w:val="FooterChar"/>
    <w:uiPriority w:val="99"/>
    <w:unhideWhenUsed/>
    <w:rsid w:val="00647B2A"/>
    <w:pPr>
      <w:tabs>
        <w:tab w:val="center" w:pos="4252"/>
        <w:tab w:val="right" w:pos="8504"/>
      </w:tabs>
      <w:snapToGrid w:val="0"/>
    </w:pPr>
  </w:style>
  <w:style w:type="character" w:customStyle="1" w:styleId="FooterChar">
    <w:name w:val="Footer Char"/>
    <w:basedOn w:val="DefaultParagraphFont"/>
    <w:link w:val="Footer"/>
    <w:uiPriority w:val="99"/>
    <w:rsid w:val="00647B2A"/>
  </w:style>
  <w:style w:type="paragraph" w:customStyle="1" w:styleId="EndNoteBibliography">
    <w:name w:val="EndNote Bibliography"/>
    <w:basedOn w:val="Normal"/>
    <w:link w:val="EndNoteBibliography0"/>
    <w:rsid w:val="00A07824"/>
    <w:rPr>
      <w:rFonts w:ascii="Times New Roman" w:eastAsia="DengXian" w:hAnsi="Times New Roman" w:cs="Times New Roman"/>
      <w:sz w:val="24"/>
      <w:lang w:eastAsia="zh-CN"/>
    </w:rPr>
  </w:style>
  <w:style w:type="character" w:customStyle="1" w:styleId="EndNoteBibliography0">
    <w:name w:val="EndNote Bibliography 字符"/>
    <w:basedOn w:val="DefaultParagraphFont"/>
    <w:link w:val="EndNoteBibliography"/>
    <w:rsid w:val="00A07824"/>
    <w:rPr>
      <w:rFonts w:ascii="Times New Roman" w:eastAsia="DengXian" w:hAnsi="Times New Roman"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0539">
      <w:bodyDiv w:val="1"/>
      <w:marLeft w:val="0"/>
      <w:marRight w:val="0"/>
      <w:marTop w:val="0"/>
      <w:marBottom w:val="0"/>
      <w:divBdr>
        <w:top w:val="none" w:sz="0" w:space="0" w:color="auto"/>
        <w:left w:val="none" w:sz="0" w:space="0" w:color="auto"/>
        <w:bottom w:val="none" w:sz="0" w:space="0" w:color="auto"/>
        <w:right w:val="none" w:sz="0" w:space="0" w:color="auto"/>
      </w:divBdr>
    </w:div>
    <w:div w:id="422265453">
      <w:bodyDiv w:val="1"/>
      <w:marLeft w:val="0"/>
      <w:marRight w:val="0"/>
      <w:marTop w:val="0"/>
      <w:marBottom w:val="0"/>
      <w:divBdr>
        <w:top w:val="none" w:sz="0" w:space="0" w:color="auto"/>
        <w:left w:val="none" w:sz="0" w:space="0" w:color="auto"/>
        <w:bottom w:val="none" w:sz="0" w:space="0" w:color="auto"/>
        <w:right w:val="none" w:sz="0" w:space="0" w:color="auto"/>
      </w:divBdr>
    </w:div>
    <w:div w:id="580792779">
      <w:bodyDiv w:val="1"/>
      <w:marLeft w:val="0"/>
      <w:marRight w:val="0"/>
      <w:marTop w:val="0"/>
      <w:marBottom w:val="0"/>
      <w:divBdr>
        <w:top w:val="none" w:sz="0" w:space="0" w:color="auto"/>
        <w:left w:val="none" w:sz="0" w:space="0" w:color="auto"/>
        <w:bottom w:val="none" w:sz="0" w:space="0" w:color="auto"/>
        <w:right w:val="none" w:sz="0" w:space="0" w:color="auto"/>
      </w:divBdr>
    </w:div>
    <w:div w:id="714426695">
      <w:bodyDiv w:val="1"/>
      <w:marLeft w:val="0"/>
      <w:marRight w:val="0"/>
      <w:marTop w:val="0"/>
      <w:marBottom w:val="0"/>
      <w:divBdr>
        <w:top w:val="none" w:sz="0" w:space="0" w:color="auto"/>
        <w:left w:val="none" w:sz="0" w:space="0" w:color="auto"/>
        <w:bottom w:val="none" w:sz="0" w:space="0" w:color="auto"/>
        <w:right w:val="none" w:sz="0" w:space="0" w:color="auto"/>
      </w:divBdr>
    </w:div>
    <w:div w:id="795291554">
      <w:bodyDiv w:val="1"/>
      <w:marLeft w:val="0"/>
      <w:marRight w:val="0"/>
      <w:marTop w:val="0"/>
      <w:marBottom w:val="0"/>
      <w:divBdr>
        <w:top w:val="none" w:sz="0" w:space="0" w:color="auto"/>
        <w:left w:val="none" w:sz="0" w:space="0" w:color="auto"/>
        <w:bottom w:val="none" w:sz="0" w:space="0" w:color="auto"/>
        <w:right w:val="none" w:sz="0" w:space="0" w:color="auto"/>
      </w:divBdr>
    </w:div>
    <w:div w:id="829713140">
      <w:bodyDiv w:val="1"/>
      <w:marLeft w:val="0"/>
      <w:marRight w:val="0"/>
      <w:marTop w:val="0"/>
      <w:marBottom w:val="0"/>
      <w:divBdr>
        <w:top w:val="none" w:sz="0" w:space="0" w:color="auto"/>
        <w:left w:val="none" w:sz="0" w:space="0" w:color="auto"/>
        <w:bottom w:val="none" w:sz="0" w:space="0" w:color="auto"/>
        <w:right w:val="none" w:sz="0" w:space="0" w:color="auto"/>
      </w:divBdr>
    </w:div>
    <w:div w:id="861018533">
      <w:bodyDiv w:val="1"/>
      <w:marLeft w:val="0"/>
      <w:marRight w:val="0"/>
      <w:marTop w:val="0"/>
      <w:marBottom w:val="0"/>
      <w:divBdr>
        <w:top w:val="none" w:sz="0" w:space="0" w:color="auto"/>
        <w:left w:val="none" w:sz="0" w:space="0" w:color="auto"/>
        <w:bottom w:val="none" w:sz="0" w:space="0" w:color="auto"/>
        <w:right w:val="none" w:sz="0" w:space="0" w:color="auto"/>
      </w:divBdr>
    </w:div>
    <w:div w:id="917908994">
      <w:bodyDiv w:val="1"/>
      <w:marLeft w:val="0"/>
      <w:marRight w:val="0"/>
      <w:marTop w:val="0"/>
      <w:marBottom w:val="0"/>
      <w:divBdr>
        <w:top w:val="none" w:sz="0" w:space="0" w:color="auto"/>
        <w:left w:val="none" w:sz="0" w:space="0" w:color="auto"/>
        <w:bottom w:val="none" w:sz="0" w:space="0" w:color="auto"/>
        <w:right w:val="none" w:sz="0" w:space="0" w:color="auto"/>
      </w:divBdr>
    </w:div>
    <w:div w:id="977995359">
      <w:bodyDiv w:val="1"/>
      <w:marLeft w:val="0"/>
      <w:marRight w:val="0"/>
      <w:marTop w:val="0"/>
      <w:marBottom w:val="0"/>
      <w:divBdr>
        <w:top w:val="none" w:sz="0" w:space="0" w:color="auto"/>
        <w:left w:val="none" w:sz="0" w:space="0" w:color="auto"/>
        <w:bottom w:val="none" w:sz="0" w:space="0" w:color="auto"/>
        <w:right w:val="none" w:sz="0" w:space="0" w:color="auto"/>
      </w:divBdr>
    </w:div>
    <w:div w:id="1194541417">
      <w:bodyDiv w:val="1"/>
      <w:marLeft w:val="0"/>
      <w:marRight w:val="0"/>
      <w:marTop w:val="0"/>
      <w:marBottom w:val="0"/>
      <w:divBdr>
        <w:top w:val="none" w:sz="0" w:space="0" w:color="auto"/>
        <w:left w:val="none" w:sz="0" w:space="0" w:color="auto"/>
        <w:bottom w:val="none" w:sz="0" w:space="0" w:color="auto"/>
        <w:right w:val="none" w:sz="0" w:space="0" w:color="auto"/>
      </w:divBdr>
    </w:div>
    <w:div w:id="1664549445">
      <w:bodyDiv w:val="1"/>
      <w:marLeft w:val="0"/>
      <w:marRight w:val="0"/>
      <w:marTop w:val="0"/>
      <w:marBottom w:val="0"/>
      <w:divBdr>
        <w:top w:val="none" w:sz="0" w:space="0" w:color="auto"/>
        <w:left w:val="none" w:sz="0" w:space="0" w:color="auto"/>
        <w:bottom w:val="none" w:sz="0" w:space="0" w:color="auto"/>
        <w:right w:val="none" w:sz="0" w:space="0" w:color="auto"/>
      </w:divBdr>
    </w:div>
    <w:div w:id="1680352639">
      <w:bodyDiv w:val="1"/>
      <w:marLeft w:val="0"/>
      <w:marRight w:val="0"/>
      <w:marTop w:val="0"/>
      <w:marBottom w:val="0"/>
      <w:divBdr>
        <w:top w:val="none" w:sz="0" w:space="0" w:color="auto"/>
        <w:left w:val="none" w:sz="0" w:space="0" w:color="auto"/>
        <w:bottom w:val="none" w:sz="0" w:space="0" w:color="auto"/>
        <w:right w:val="none" w:sz="0" w:space="0" w:color="auto"/>
      </w:divBdr>
    </w:div>
    <w:div w:id="19116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19</Pages>
  <Words>2057</Words>
  <Characters>11729</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真鍋　明弘</dc:creator>
  <cp:keywords/>
  <dc:description/>
  <cp:lastModifiedBy>Sungkuk KANG</cp:lastModifiedBy>
  <cp:revision>90</cp:revision>
  <dcterms:created xsi:type="dcterms:W3CDTF">2025-06-13T09:09:00Z</dcterms:created>
  <dcterms:modified xsi:type="dcterms:W3CDTF">2025-06-17T09:06:00Z</dcterms:modified>
</cp:coreProperties>
</file>