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EBC2" w14:textId="043CABD8" w:rsidR="00FD2C0B" w:rsidRDefault="007E72C9" w:rsidP="007E72C9">
      <w:pPr>
        <w:spacing w:before="120"/>
        <w:jc w:val="right"/>
      </w:pPr>
      <w:r w:rsidRPr="007E72C9">
        <w:t>NPFC-2025-SC10-WP0</w:t>
      </w:r>
      <w:r w:rsidR="00C16A32">
        <w:t>9</w:t>
      </w:r>
    </w:p>
    <w:p w14:paraId="5D3758F3" w14:textId="77777777" w:rsidR="00477DC1" w:rsidRDefault="00477DC1" w:rsidP="00B14F50"/>
    <w:p w14:paraId="6E92130A" w14:textId="77777777" w:rsidR="00584492" w:rsidRDefault="00584492" w:rsidP="00584492">
      <w:pPr>
        <w:pStyle w:val="Default"/>
        <w:spacing w:line="300" w:lineRule="exact"/>
        <w:jc w:val="center"/>
        <w:rPr>
          <w:b/>
        </w:rPr>
      </w:pPr>
      <w:r w:rsidRPr="00703BC1">
        <w:rPr>
          <w:b/>
        </w:rPr>
        <w:t xml:space="preserve">Terms of Reference for the </w:t>
      </w:r>
      <w:r w:rsidRPr="00594A2C">
        <w:rPr>
          <w:b/>
        </w:rPr>
        <w:t xml:space="preserve">Small Scientific Committee on </w:t>
      </w:r>
      <w:r>
        <w:rPr>
          <w:b/>
        </w:rPr>
        <w:t>Japanese Sardine</w:t>
      </w:r>
      <w:r w:rsidRPr="00594A2C">
        <w:rPr>
          <w:b/>
        </w:rPr>
        <w:t xml:space="preserve"> (SSC </w:t>
      </w:r>
      <w:r>
        <w:rPr>
          <w:b/>
        </w:rPr>
        <w:t>J</w:t>
      </w:r>
      <w:r w:rsidRPr="00594A2C">
        <w:rPr>
          <w:b/>
        </w:rPr>
        <w:t>S)</w:t>
      </w:r>
      <w:r w:rsidRPr="00703BC1">
        <w:rPr>
          <w:b/>
        </w:rPr>
        <w:t xml:space="preserve"> </w:t>
      </w:r>
    </w:p>
    <w:p w14:paraId="74F15081" w14:textId="26A1880B" w:rsidR="00584492" w:rsidRPr="0060608D" w:rsidRDefault="00584492" w:rsidP="00584492">
      <w:pPr>
        <w:pStyle w:val="Default"/>
        <w:spacing w:line="300" w:lineRule="exact"/>
        <w:jc w:val="center"/>
        <w:rPr>
          <w:bCs/>
        </w:rPr>
      </w:pPr>
      <w:r w:rsidRPr="0060608D">
        <w:rPr>
          <w:rFonts w:hint="eastAsia"/>
          <w:bCs/>
        </w:rPr>
        <w:t>(</w:t>
      </w:r>
      <w:r w:rsidRPr="0060608D">
        <w:rPr>
          <w:bCs/>
        </w:rPr>
        <w:t>December 202</w:t>
      </w:r>
      <w:r w:rsidR="00AF1A3B">
        <w:rPr>
          <w:bCs/>
        </w:rPr>
        <w:t>5</w:t>
      </w:r>
      <w:r w:rsidRPr="0060608D">
        <w:rPr>
          <w:bCs/>
        </w:rPr>
        <w:t>)</w:t>
      </w:r>
    </w:p>
    <w:p w14:paraId="68AA5807" w14:textId="77777777" w:rsidR="00584492" w:rsidRDefault="00584492" w:rsidP="00584492">
      <w:pPr>
        <w:pStyle w:val="Default"/>
        <w:spacing w:line="300" w:lineRule="exact"/>
      </w:pPr>
    </w:p>
    <w:p w14:paraId="69FFE56C" w14:textId="77777777" w:rsidR="00584492" w:rsidRDefault="00584492" w:rsidP="00584492">
      <w:pPr>
        <w:pStyle w:val="Default"/>
        <w:spacing w:line="300" w:lineRule="exact"/>
      </w:pPr>
      <w:r>
        <w:t xml:space="preserve">1. To review and evaluate fishery data </w:t>
      </w:r>
    </w:p>
    <w:p w14:paraId="19115B1F" w14:textId="77777777" w:rsidR="00584492" w:rsidRDefault="00584492" w:rsidP="00584492">
      <w:pPr>
        <w:pStyle w:val="Default"/>
        <w:spacing w:line="300" w:lineRule="exact"/>
        <w:ind w:left="270"/>
      </w:pPr>
      <w:r>
        <w:t>- Catch and efforts (including spatial-temporal distribution of landings and discards)</w:t>
      </w:r>
    </w:p>
    <w:p w14:paraId="49E1638B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Age/size composition data </w:t>
      </w:r>
    </w:p>
    <w:p w14:paraId="66B49692" w14:textId="77777777" w:rsidR="00584492" w:rsidRDefault="00584492" w:rsidP="00584492">
      <w:pPr>
        <w:pStyle w:val="Default"/>
        <w:spacing w:line="300" w:lineRule="exact"/>
        <w:ind w:left="270"/>
      </w:pPr>
      <w:r>
        <w:t>- Evaluation of data quantity, data quality, sources of uncertainty</w:t>
      </w:r>
    </w:p>
    <w:p w14:paraId="39015F64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Others </w:t>
      </w:r>
    </w:p>
    <w:p w14:paraId="04B55EF1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Recommendation for future </w:t>
      </w:r>
      <w:proofErr w:type="gramStart"/>
      <w:r>
        <w:t>works</w:t>
      </w:r>
      <w:proofErr w:type="gramEnd"/>
      <w:r>
        <w:t xml:space="preserve"> </w:t>
      </w:r>
    </w:p>
    <w:p w14:paraId="3D07EE56" w14:textId="77777777" w:rsidR="00584492" w:rsidRDefault="00584492" w:rsidP="00584492">
      <w:pPr>
        <w:pStyle w:val="Default"/>
        <w:spacing w:line="300" w:lineRule="exact"/>
      </w:pPr>
    </w:p>
    <w:p w14:paraId="744F2837" w14:textId="77777777" w:rsidR="00584492" w:rsidRDefault="00584492" w:rsidP="00584492">
      <w:pPr>
        <w:pStyle w:val="Default"/>
        <w:spacing w:line="300" w:lineRule="exact"/>
      </w:pPr>
      <w:r>
        <w:t xml:space="preserve">2. To review and evaluate fishery-dependent and fishery-independent indices </w:t>
      </w:r>
    </w:p>
    <w:p w14:paraId="1BC6B10E" w14:textId="77777777" w:rsidR="00584492" w:rsidRDefault="00584492" w:rsidP="00584492">
      <w:pPr>
        <w:pStyle w:val="Default"/>
        <w:spacing w:line="300" w:lineRule="exact"/>
        <w:ind w:left="270"/>
      </w:pPr>
      <w:r>
        <w:t>- Evaluate/update sampling design for fishery-independent survey</w:t>
      </w:r>
    </w:p>
    <w:p w14:paraId="30832F4B" w14:textId="77777777" w:rsidR="00584492" w:rsidRDefault="00584492" w:rsidP="00584492">
      <w:pPr>
        <w:pStyle w:val="Default"/>
        <w:spacing w:line="300" w:lineRule="exact"/>
        <w:ind w:left="270"/>
      </w:pPr>
      <w:r>
        <w:t>- Characterize the source of uncertainty for the fishery-dependent and fishery-independent data</w:t>
      </w:r>
    </w:p>
    <w:p w14:paraId="33BA157B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</w:t>
      </w:r>
      <w:r>
        <w:rPr>
          <w:rFonts w:hint="eastAsia"/>
        </w:rPr>
        <w:t>Develop/r</w:t>
      </w:r>
      <w:r>
        <w:t xml:space="preserve">eview/update the CPUE standardization Protocol </w:t>
      </w:r>
      <w:proofErr w:type="gramStart"/>
      <w:r>
        <w:t>taking into account</w:t>
      </w:r>
      <w:proofErr w:type="gramEnd"/>
      <w:r>
        <w:t xml:space="preserve"> of characteristics of respective fisheries</w:t>
      </w:r>
    </w:p>
    <w:p w14:paraId="04D6E33C" w14:textId="77777777" w:rsidR="00584492" w:rsidRDefault="00584492" w:rsidP="00584492">
      <w:pPr>
        <w:pStyle w:val="Default"/>
        <w:spacing w:line="300" w:lineRule="exact"/>
        <w:ind w:left="270"/>
      </w:pPr>
      <w:r>
        <w:t>- Conduct CPUE standardization</w:t>
      </w:r>
    </w:p>
    <w:p w14:paraId="42D81637" w14:textId="77777777" w:rsidR="00584492" w:rsidRDefault="00584492" w:rsidP="00584492">
      <w:pPr>
        <w:pStyle w:val="Default"/>
        <w:spacing w:line="300" w:lineRule="exact"/>
        <w:ind w:left="270"/>
      </w:pPr>
      <w:r>
        <w:t>- Review and update fishery-dependent and fishery-independent indices</w:t>
      </w:r>
    </w:p>
    <w:p w14:paraId="76D91644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Recommendation for future </w:t>
      </w:r>
      <w:proofErr w:type="gramStart"/>
      <w:r>
        <w:t>works</w:t>
      </w:r>
      <w:proofErr w:type="gramEnd"/>
    </w:p>
    <w:p w14:paraId="01382A30" w14:textId="77777777" w:rsidR="00584492" w:rsidRDefault="00584492" w:rsidP="00584492">
      <w:pPr>
        <w:pStyle w:val="Default"/>
        <w:spacing w:line="300" w:lineRule="exact"/>
      </w:pPr>
    </w:p>
    <w:p w14:paraId="62B73419" w14:textId="77777777" w:rsidR="00584492" w:rsidRDefault="00584492" w:rsidP="00584492">
      <w:pPr>
        <w:pStyle w:val="Default"/>
        <w:spacing w:line="300" w:lineRule="exact"/>
      </w:pPr>
      <w:r>
        <w:t>3. To review, share, and update biological and other information/data relevant to stock assessment</w:t>
      </w:r>
    </w:p>
    <w:p w14:paraId="295699EC" w14:textId="77777777" w:rsidR="00584492" w:rsidRDefault="00584492" w:rsidP="00584492">
      <w:pPr>
        <w:pStyle w:val="Default"/>
        <w:spacing w:line="300" w:lineRule="exact"/>
        <w:ind w:left="270"/>
      </w:pPr>
      <w:r>
        <w:t>- Stock structure (including taxonomy of JS)</w:t>
      </w:r>
    </w:p>
    <w:p w14:paraId="7A5BB4D1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Growth </w:t>
      </w:r>
    </w:p>
    <w:p w14:paraId="2B34BE12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Reproduction and maturity schedule </w:t>
      </w:r>
    </w:p>
    <w:p w14:paraId="216C9407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Natural mortality </w:t>
      </w:r>
    </w:p>
    <w:p w14:paraId="5D77A210" w14:textId="77777777" w:rsidR="00584492" w:rsidRPr="00937FA6" w:rsidRDefault="00584492" w:rsidP="00584492">
      <w:pPr>
        <w:pStyle w:val="Default"/>
        <w:spacing w:line="300" w:lineRule="exact"/>
        <w:ind w:left="270"/>
        <w:rPr>
          <w:lang w:val="fr-FR"/>
        </w:rPr>
      </w:pPr>
      <w:r w:rsidRPr="00937FA6">
        <w:rPr>
          <w:lang w:val="fr-FR"/>
        </w:rPr>
        <w:t xml:space="preserve">- Migration pattern </w:t>
      </w:r>
    </w:p>
    <w:p w14:paraId="519131A1" w14:textId="77777777" w:rsidR="00584492" w:rsidRPr="00937FA6" w:rsidRDefault="00584492" w:rsidP="00584492">
      <w:pPr>
        <w:pStyle w:val="Default"/>
        <w:spacing w:line="300" w:lineRule="exact"/>
        <w:ind w:left="270"/>
        <w:rPr>
          <w:lang w:val="fr-FR"/>
        </w:rPr>
      </w:pPr>
      <w:r w:rsidRPr="00937FA6">
        <w:rPr>
          <w:lang w:val="fr-FR"/>
        </w:rPr>
        <w:t xml:space="preserve">- </w:t>
      </w:r>
      <w:proofErr w:type="spellStart"/>
      <w:r w:rsidRPr="00937FA6">
        <w:rPr>
          <w:lang w:val="fr-FR"/>
        </w:rPr>
        <w:t>Environmental</w:t>
      </w:r>
      <w:proofErr w:type="spellEnd"/>
      <w:r w:rsidRPr="00937FA6">
        <w:rPr>
          <w:lang w:val="fr-FR"/>
        </w:rPr>
        <w:t xml:space="preserve"> influences (e.g. </w:t>
      </w:r>
      <w:proofErr w:type="spellStart"/>
      <w:r w:rsidRPr="00937FA6">
        <w:rPr>
          <w:lang w:val="fr-FR"/>
        </w:rPr>
        <w:t>oceanographic</w:t>
      </w:r>
      <w:proofErr w:type="spellEnd"/>
      <w:r w:rsidRPr="00937FA6">
        <w:rPr>
          <w:lang w:val="fr-FR"/>
        </w:rPr>
        <w:t xml:space="preserve">, habitat, or </w:t>
      </w:r>
      <w:proofErr w:type="spellStart"/>
      <w:r w:rsidRPr="00937FA6">
        <w:rPr>
          <w:lang w:val="fr-FR"/>
        </w:rPr>
        <w:t>species</w:t>
      </w:r>
      <w:proofErr w:type="spellEnd"/>
      <w:r w:rsidRPr="00937FA6">
        <w:rPr>
          <w:lang w:val="fr-FR"/>
        </w:rPr>
        <w:t xml:space="preserve"> interactions)</w:t>
      </w:r>
    </w:p>
    <w:p w14:paraId="4A29C3F5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Others </w:t>
      </w:r>
    </w:p>
    <w:p w14:paraId="3F4F5902" w14:textId="77777777" w:rsidR="00584492" w:rsidRDefault="00584492" w:rsidP="00584492">
      <w:pPr>
        <w:pStyle w:val="Default"/>
        <w:spacing w:line="300" w:lineRule="exact"/>
        <w:ind w:left="270"/>
      </w:pPr>
      <w:r>
        <w:t>- Evaluation of data quantity, data quality, sources of uncertainty</w:t>
      </w:r>
    </w:p>
    <w:p w14:paraId="621674BF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Recommendation for future </w:t>
      </w:r>
      <w:proofErr w:type="gramStart"/>
      <w:r>
        <w:t>works</w:t>
      </w:r>
      <w:proofErr w:type="gramEnd"/>
      <w:r>
        <w:t xml:space="preserve"> </w:t>
      </w:r>
    </w:p>
    <w:p w14:paraId="1289A71F" w14:textId="77777777" w:rsidR="00584492" w:rsidRDefault="00584492" w:rsidP="00584492">
      <w:pPr>
        <w:pStyle w:val="Default"/>
        <w:spacing w:line="300" w:lineRule="exact"/>
      </w:pPr>
    </w:p>
    <w:p w14:paraId="45DCFAAC" w14:textId="77777777" w:rsidR="00584492" w:rsidRDefault="00584492" w:rsidP="00584492">
      <w:pPr>
        <w:pStyle w:val="Default"/>
        <w:spacing w:line="300" w:lineRule="exact"/>
      </w:pPr>
      <w:r>
        <w:t xml:space="preserve">4. To conduct the stock assessment </w:t>
      </w:r>
    </w:p>
    <w:p w14:paraId="49896AFB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Identify and apply an appropriate stock assessment model </w:t>
      </w:r>
    </w:p>
    <w:p w14:paraId="37D9F880" w14:textId="77777777" w:rsidR="00584492" w:rsidRPr="00681DF8" w:rsidRDefault="00584492" w:rsidP="00584492">
      <w:pPr>
        <w:pStyle w:val="Default"/>
        <w:spacing w:line="300" w:lineRule="exact"/>
        <w:ind w:left="270"/>
      </w:pPr>
      <w:r>
        <w:t xml:space="preserve">- </w:t>
      </w:r>
      <w:r>
        <w:rPr>
          <w:rFonts w:hint="eastAsia"/>
        </w:rPr>
        <w:t>Develop/r</w:t>
      </w:r>
      <w:r>
        <w:t xml:space="preserve">eview/update the </w:t>
      </w:r>
      <w:r>
        <w:rPr>
          <w:rFonts w:hint="eastAsia"/>
        </w:rPr>
        <w:t>Stock Assessment</w:t>
      </w:r>
      <w:r>
        <w:t xml:space="preserve"> Protocol</w:t>
      </w:r>
    </w:p>
    <w:p w14:paraId="401F0DC2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Conduct stock assessment following the Stock Assessment Protocol </w:t>
      </w:r>
    </w:p>
    <w:p w14:paraId="025F9B5B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Create </w:t>
      </w:r>
      <w:proofErr w:type="gramStart"/>
      <w:r>
        <w:t>the scientific</w:t>
      </w:r>
      <w:proofErr w:type="gramEnd"/>
      <w:r>
        <w:t xml:space="preserve"> advice on management based on the results of the stock assessment </w:t>
      </w:r>
    </w:p>
    <w:p w14:paraId="28D7974D" w14:textId="77777777" w:rsidR="00584492" w:rsidRDefault="00584492" w:rsidP="00584492">
      <w:pPr>
        <w:pStyle w:val="Default"/>
        <w:spacing w:line="300" w:lineRule="exact"/>
        <w:ind w:left="270"/>
      </w:pPr>
      <w:r>
        <w:t xml:space="preserve">- Recommendation for future </w:t>
      </w:r>
      <w:proofErr w:type="gramStart"/>
      <w:r>
        <w:t>works</w:t>
      </w:r>
      <w:proofErr w:type="gramEnd"/>
      <w:r>
        <w:t xml:space="preserve"> </w:t>
      </w:r>
    </w:p>
    <w:p w14:paraId="71D42303" w14:textId="77777777" w:rsidR="00584492" w:rsidRDefault="00584492" w:rsidP="00584492">
      <w:pPr>
        <w:pStyle w:val="Default"/>
        <w:spacing w:line="300" w:lineRule="exact"/>
      </w:pPr>
    </w:p>
    <w:p w14:paraId="72502A37" w14:textId="77777777" w:rsidR="00584492" w:rsidRDefault="00584492" w:rsidP="00584492">
      <w:pPr>
        <w:pStyle w:val="Default"/>
        <w:spacing w:line="300" w:lineRule="exact"/>
      </w:pPr>
      <w:r>
        <w:t xml:space="preserve">5. To facilitate data- and code- sharing processes </w:t>
      </w:r>
    </w:p>
    <w:p w14:paraId="08707133" w14:textId="77777777" w:rsidR="00584492" w:rsidRDefault="00584492" w:rsidP="00584492">
      <w:pPr>
        <w:pStyle w:val="Default"/>
        <w:spacing w:line="300" w:lineRule="exact"/>
      </w:pPr>
    </w:p>
    <w:p w14:paraId="5CB376AF" w14:textId="77777777" w:rsidR="00584492" w:rsidRDefault="00584492" w:rsidP="00584492">
      <w:pPr>
        <w:pStyle w:val="Default"/>
        <w:spacing w:line="300" w:lineRule="exact"/>
        <w:ind w:left="270" w:hanging="270"/>
      </w:pPr>
      <w:r>
        <w:t xml:space="preserve">6. To review/improve presentation of stock assessment results (including stock status summary report in a format to be determined by the SSC) </w:t>
      </w:r>
    </w:p>
    <w:p w14:paraId="481D8B68" w14:textId="1D9EC256" w:rsidR="00A61465" w:rsidRDefault="00A61465" w:rsidP="00584492">
      <w:pPr>
        <w:pStyle w:val="Default"/>
        <w:spacing w:line="300" w:lineRule="exact"/>
        <w:jc w:val="center"/>
      </w:pPr>
    </w:p>
    <w:sectPr w:rsidR="00A61465" w:rsidSect="00473456">
      <w:footerReference w:type="default" r:id="rId8"/>
      <w:headerReference w:type="first" r:id="rId9"/>
      <w:footerReference w:type="first" r:id="rId10"/>
      <w:pgSz w:w="11906" w:h="16838"/>
      <w:pgMar w:top="1701" w:right="1225" w:bottom="1361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08C5" w14:textId="77777777" w:rsidR="007B0696" w:rsidRDefault="007B0696" w:rsidP="001E4075">
      <w:r>
        <w:separator/>
      </w:r>
    </w:p>
  </w:endnote>
  <w:endnote w:type="continuationSeparator" w:id="0">
    <w:p w14:paraId="79DD6110" w14:textId="77777777" w:rsidR="007B0696" w:rsidRDefault="007B0696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7777777" w:rsidR="006B4F3E" w:rsidRPr="007520B6" w:rsidRDefault="00BF71DF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296D6F5C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7B16F9E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0279DA1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17B16F9E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0AF1F8B9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34FC1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3C7384F0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F5600" id="グループ化 19" o:spid="_x0000_s1026" style="position:absolute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C6DD" w14:textId="77777777" w:rsidR="007B0696" w:rsidRDefault="007B0696" w:rsidP="001E4075">
      <w:r>
        <w:separator/>
      </w:r>
    </w:p>
  </w:footnote>
  <w:footnote w:type="continuationSeparator" w:id="0">
    <w:p w14:paraId="0CA4E0A4" w14:textId="77777777" w:rsidR="007B0696" w:rsidRDefault="007B0696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77777777" w:rsidR="00E207AE" w:rsidRPr="006E6863" w:rsidRDefault="0088020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4549C7D1">
              <wp:simplePos x="0" y="0"/>
              <wp:positionH relativeFrom="margin">
                <wp:posOffset>1311275</wp:posOffset>
              </wp:positionH>
              <wp:positionV relativeFrom="paragraph">
                <wp:posOffset>669290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3.25pt;margin-top:52.7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lM029uIAAAAL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62027CC5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9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913074738">
    <w:abstractNumId w:val="15"/>
  </w:num>
  <w:num w:numId="2" w16cid:durableId="1577517913">
    <w:abstractNumId w:val="6"/>
  </w:num>
  <w:num w:numId="3" w16cid:durableId="626087274">
    <w:abstractNumId w:val="12"/>
  </w:num>
  <w:num w:numId="4" w16cid:durableId="1346055135">
    <w:abstractNumId w:val="2"/>
  </w:num>
  <w:num w:numId="5" w16cid:durableId="2088961070">
    <w:abstractNumId w:val="4"/>
  </w:num>
  <w:num w:numId="6" w16cid:durableId="1040976125">
    <w:abstractNumId w:val="3"/>
  </w:num>
  <w:num w:numId="7" w16cid:durableId="567232994">
    <w:abstractNumId w:val="10"/>
  </w:num>
  <w:num w:numId="8" w16cid:durableId="936445081">
    <w:abstractNumId w:val="9"/>
  </w:num>
  <w:num w:numId="9" w16cid:durableId="1844779087">
    <w:abstractNumId w:val="1"/>
  </w:num>
  <w:num w:numId="10" w16cid:durableId="1681152562">
    <w:abstractNumId w:val="0"/>
  </w:num>
  <w:num w:numId="11" w16cid:durableId="1038433052">
    <w:abstractNumId w:val="7"/>
  </w:num>
  <w:num w:numId="12" w16cid:durableId="1403480648">
    <w:abstractNumId w:val="8"/>
  </w:num>
  <w:num w:numId="13" w16cid:durableId="640623464">
    <w:abstractNumId w:val="11"/>
  </w:num>
  <w:num w:numId="14" w16cid:durableId="81151480">
    <w:abstractNumId w:val="14"/>
  </w:num>
  <w:num w:numId="15" w16cid:durableId="110518079">
    <w:abstractNumId w:val="16"/>
  </w:num>
  <w:num w:numId="16" w16cid:durableId="1781022314">
    <w:abstractNumId w:val="13"/>
  </w:num>
  <w:num w:numId="17" w16cid:durableId="1502351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27A27"/>
    <w:rsid w:val="00041374"/>
    <w:rsid w:val="00051EE5"/>
    <w:rsid w:val="0005251C"/>
    <w:rsid w:val="000529C5"/>
    <w:rsid w:val="0005577E"/>
    <w:rsid w:val="000704A8"/>
    <w:rsid w:val="000834EC"/>
    <w:rsid w:val="00091A0B"/>
    <w:rsid w:val="000B2BF8"/>
    <w:rsid w:val="000D1AEF"/>
    <w:rsid w:val="000F6362"/>
    <w:rsid w:val="00101045"/>
    <w:rsid w:val="0012011D"/>
    <w:rsid w:val="0012771E"/>
    <w:rsid w:val="001304E5"/>
    <w:rsid w:val="001570D0"/>
    <w:rsid w:val="001625F3"/>
    <w:rsid w:val="0016564E"/>
    <w:rsid w:val="00166A4A"/>
    <w:rsid w:val="00174B55"/>
    <w:rsid w:val="001858A3"/>
    <w:rsid w:val="001901CC"/>
    <w:rsid w:val="00191234"/>
    <w:rsid w:val="001B0287"/>
    <w:rsid w:val="001E4075"/>
    <w:rsid w:val="001E5FD1"/>
    <w:rsid w:val="001F2C3C"/>
    <w:rsid w:val="001F4F4F"/>
    <w:rsid w:val="00200EEE"/>
    <w:rsid w:val="00211732"/>
    <w:rsid w:val="002170D9"/>
    <w:rsid w:val="00254CE4"/>
    <w:rsid w:val="0029554A"/>
    <w:rsid w:val="002A12A6"/>
    <w:rsid w:val="002E6611"/>
    <w:rsid w:val="002F0598"/>
    <w:rsid w:val="00312BCE"/>
    <w:rsid w:val="0031761D"/>
    <w:rsid w:val="00321065"/>
    <w:rsid w:val="003263BC"/>
    <w:rsid w:val="00335600"/>
    <w:rsid w:val="00335B8B"/>
    <w:rsid w:val="00360AF4"/>
    <w:rsid w:val="0036773F"/>
    <w:rsid w:val="003924EE"/>
    <w:rsid w:val="003A2FCD"/>
    <w:rsid w:val="003B2C17"/>
    <w:rsid w:val="003C2F8A"/>
    <w:rsid w:val="003C3DEF"/>
    <w:rsid w:val="003E018F"/>
    <w:rsid w:val="003E7AF9"/>
    <w:rsid w:val="00414EF3"/>
    <w:rsid w:val="00420F92"/>
    <w:rsid w:val="0042324B"/>
    <w:rsid w:val="00443D62"/>
    <w:rsid w:val="00446F32"/>
    <w:rsid w:val="0046235F"/>
    <w:rsid w:val="00473456"/>
    <w:rsid w:val="0047355B"/>
    <w:rsid w:val="00477DC1"/>
    <w:rsid w:val="00483C8A"/>
    <w:rsid w:val="004A3A63"/>
    <w:rsid w:val="004B3FEA"/>
    <w:rsid w:val="004C264E"/>
    <w:rsid w:val="004F59AF"/>
    <w:rsid w:val="005363DF"/>
    <w:rsid w:val="00544511"/>
    <w:rsid w:val="00546F75"/>
    <w:rsid w:val="00550C63"/>
    <w:rsid w:val="00551342"/>
    <w:rsid w:val="00552ACE"/>
    <w:rsid w:val="00554989"/>
    <w:rsid w:val="00577519"/>
    <w:rsid w:val="00584492"/>
    <w:rsid w:val="00591EC0"/>
    <w:rsid w:val="00594A2C"/>
    <w:rsid w:val="005C3C1B"/>
    <w:rsid w:val="005F4B0A"/>
    <w:rsid w:val="006335E8"/>
    <w:rsid w:val="006454D3"/>
    <w:rsid w:val="006563AE"/>
    <w:rsid w:val="006805D6"/>
    <w:rsid w:val="006B4F3E"/>
    <w:rsid w:val="006D5D85"/>
    <w:rsid w:val="006E6863"/>
    <w:rsid w:val="006F34BE"/>
    <w:rsid w:val="00702A3B"/>
    <w:rsid w:val="00706704"/>
    <w:rsid w:val="00710CC4"/>
    <w:rsid w:val="00712C20"/>
    <w:rsid w:val="00713605"/>
    <w:rsid w:val="007176E2"/>
    <w:rsid w:val="0074396C"/>
    <w:rsid w:val="007520B6"/>
    <w:rsid w:val="007543D8"/>
    <w:rsid w:val="00762BF6"/>
    <w:rsid w:val="00770C12"/>
    <w:rsid w:val="00772DD1"/>
    <w:rsid w:val="00792CFB"/>
    <w:rsid w:val="00797B8B"/>
    <w:rsid w:val="007A0BF5"/>
    <w:rsid w:val="007A69F1"/>
    <w:rsid w:val="007B0696"/>
    <w:rsid w:val="007B09F9"/>
    <w:rsid w:val="007B0EC6"/>
    <w:rsid w:val="007E50DD"/>
    <w:rsid w:val="007E72C9"/>
    <w:rsid w:val="007F4819"/>
    <w:rsid w:val="007F59C5"/>
    <w:rsid w:val="00815417"/>
    <w:rsid w:val="00824B2F"/>
    <w:rsid w:val="0085242C"/>
    <w:rsid w:val="00862CEF"/>
    <w:rsid w:val="00880204"/>
    <w:rsid w:val="00880A8A"/>
    <w:rsid w:val="008832D9"/>
    <w:rsid w:val="008B00AD"/>
    <w:rsid w:val="008B501E"/>
    <w:rsid w:val="008C08D0"/>
    <w:rsid w:val="008F64A2"/>
    <w:rsid w:val="00921C3E"/>
    <w:rsid w:val="00923FC6"/>
    <w:rsid w:val="00952D36"/>
    <w:rsid w:val="0098034E"/>
    <w:rsid w:val="00985457"/>
    <w:rsid w:val="009940EF"/>
    <w:rsid w:val="009C5E77"/>
    <w:rsid w:val="009D1AF4"/>
    <w:rsid w:val="009D2089"/>
    <w:rsid w:val="009E00BA"/>
    <w:rsid w:val="009E44B4"/>
    <w:rsid w:val="009F460E"/>
    <w:rsid w:val="009F4D55"/>
    <w:rsid w:val="00A12701"/>
    <w:rsid w:val="00A17943"/>
    <w:rsid w:val="00A37CDC"/>
    <w:rsid w:val="00A423E7"/>
    <w:rsid w:val="00A55FC4"/>
    <w:rsid w:val="00A61465"/>
    <w:rsid w:val="00A7704B"/>
    <w:rsid w:val="00AA678F"/>
    <w:rsid w:val="00AB2C03"/>
    <w:rsid w:val="00AB5C85"/>
    <w:rsid w:val="00AC6A21"/>
    <w:rsid w:val="00AE13FB"/>
    <w:rsid w:val="00AF1A3B"/>
    <w:rsid w:val="00B13E26"/>
    <w:rsid w:val="00B14F50"/>
    <w:rsid w:val="00B46C6B"/>
    <w:rsid w:val="00B640C8"/>
    <w:rsid w:val="00B712BB"/>
    <w:rsid w:val="00B8528B"/>
    <w:rsid w:val="00BB18A0"/>
    <w:rsid w:val="00BB1FD8"/>
    <w:rsid w:val="00BB5E3D"/>
    <w:rsid w:val="00BE3340"/>
    <w:rsid w:val="00BF6A19"/>
    <w:rsid w:val="00BF71DF"/>
    <w:rsid w:val="00C10A77"/>
    <w:rsid w:val="00C16A32"/>
    <w:rsid w:val="00C478D8"/>
    <w:rsid w:val="00C50149"/>
    <w:rsid w:val="00C50E07"/>
    <w:rsid w:val="00C83C38"/>
    <w:rsid w:val="00C922BD"/>
    <w:rsid w:val="00CA08CC"/>
    <w:rsid w:val="00CC48E0"/>
    <w:rsid w:val="00CE36AD"/>
    <w:rsid w:val="00D34FC1"/>
    <w:rsid w:val="00D42168"/>
    <w:rsid w:val="00D46558"/>
    <w:rsid w:val="00D46887"/>
    <w:rsid w:val="00D503E4"/>
    <w:rsid w:val="00D62613"/>
    <w:rsid w:val="00D856B5"/>
    <w:rsid w:val="00DA2D56"/>
    <w:rsid w:val="00DA7754"/>
    <w:rsid w:val="00DF1F3C"/>
    <w:rsid w:val="00E1388A"/>
    <w:rsid w:val="00E17A80"/>
    <w:rsid w:val="00E207AE"/>
    <w:rsid w:val="00E5555A"/>
    <w:rsid w:val="00E575D4"/>
    <w:rsid w:val="00E8004D"/>
    <w:rsid w:val="00E8413E"/>
    <w:rsid w:val="00E91E89"/>
    <w:rsid w:val="00EE5D77"/>
    <w:rsid w:val="00EF1D82"/>
    <w:rsid w:val="00EF6ECA"/>
    <w:rsid w:val="00F01870"/>
    <w:rsid w:val="00F32B7D"/>
    <w:rsid w:val="00F56E9B"/>
    <w:rsid w:val="00F658B7"/>
    <w:rsid w:val="00F71DE4"/>
    <w:rsid w:val="00F741B4"/>
    <w:rsid w:val="00F9558E"/>
    <w:rsid w:val="00FB7FC2"/>
    <w:rsid w:val="00FC04AA"/>
    <w:rsid w:val="00FD0F7A"/>
    <w:rsid w:val="00FD2C0B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D153A-0F1E-4C56-A2DC-AA4E8921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1578</Characters>
  <Application>Microsoft Office Word</Application>
  <DocSecurity>0</DocSecurity>
  <Lines>43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13</cp:revision>
  <cp:lastPrinted>2017-09-04T06:52:00Z</cp:lastPrinted>
  <dcterms:created xsi:type="dcterms:W3CDTF">2020-10-21T07:32:00Z</dcterms:created>
  <dcterms:modified xsi:type="dcterms:W3CDTF">2025-11-18T07:34:00Z</dcterms:modified>
</cp:coreProperties>
</file>