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BD597" w14:textId="6D4966A5" w:rsidR="00A71956" w:rsidRPr="00A71956" w:rsidRDefault="00A71956" w:rsidP="00A71956">
      <w:pPr>
        <w:spacing w:before="480"/>
        <w:jc w:val="right"/>
      </w:pPr>
      <w:r w:rsidRPr="00A71956">
        <w:t>NPFC-2025-SSC BFME06-IP03</w:t>
      </w:r>
    </w:p>
    <w:p w14:paraId="663E2790" w14:textId="3D979B41" w:rsidR="00A96653" w:rsidRPr="00B71105" w:rsidRDefault="00B71105">
      <w:pPr>
        <w:rPr>
          <w:b/>
          <w:bCs/>
        </w:rPr>
      </w:pPr>
      <w:r w:rsidRPr="00B71105">
        <w:rPr>
          <w:b/>
          <w:bCs/>
        </w:rPr>
        <w:t xml:space="preserve">Proposed </w:t>
      </w:r>
      <w:r w:rsidR="003D4421">
        <w:rPr>
          <w:b/>
          <w:bCs/>
        </w:rPr>
        <w:t>analysis of potential</w:t>
      </w:r>
      <w:r w:rsidRPr="00B71105">
        <w:rPr>
          <w:b/>
          <w:bCs/>
        </w:rPr>
        <w:t xml:space="preserve"> harvest control rule for sablefish in CA</w:t>
      </w:r>
    </w:p>
    <w:p w14:paraId="5612D83E" w14:textId="3BFA2AB8" w:rsidR="00A96653" w:rsidRPr="00C50194" w:rsidRDefault="00A96653" w:rsidP="00806529">
      <w:pPr>
        <w:rPr>
          <w:b/>
          <w:bCs/>
        </w:rPr>
      </w:pPr>
      <w:r w:rsidRPr="00C50194">
        <w:rPr>
          <w:b/>
          <w:bCs/>
        </w:rPr>
        <w:t>Background</w:t>
      </w:r>
    </w:p>
    <w:p w14:paraId="11A0C4C8" w14:textId="672F4167" w:rsidR="00B01240" w:rsidRDefault="00B01240">
      <w:r w:rsidRPr="00B01240">
        <w:t xml:space="preserve">In the eastern Pacific, Sablefish have traditionally been thought to form two populations based on differences in growth rate, size at maturity, and tagging studies. The northern population inhabits Alaska and northern British Columbia </w:t>
      </w:r>
      <w:proofErr w:type="gramStart"/>
      <w:r w:rsidRPr="00B01240">
        <w:t>waters</w:t>
      </w:r>
      <w:proofErr w:type="gramEnd"/>
      <w:r w:rsidRPr="00B01240">
        <w:t xml:space="preserve"> and the southern population inhabits southern British Columbia, Washington, Oregon, and California waters, with mixing of the two populations occurring off southwest Vancouver Island and northwest Washington. However, recent genetic work by </w:t>
      </w:r>
      <w:proofErr w:type="spellStart"/>
      <w:r w:rsidRPr="00B01240">
        <w:t>Jasonowicz</w:t>
      </w:r>
      <w:proofErr w:type="spellEnd"/>
      <w:r w:rsidRPr="00B01240">
        <w:t xml:space="preserve"> et al. (2017) found no population sub-structure throughout their range along the US West Coast to </w:t>
      </w:r>
      <w:proofErr w:type="gramStart"/>
      <w:r w:rsidRPr="00B01240">
        <w:t>Alaska, and</w:t>
      </w:r>
      <w:proofErr w:type="gramEnd"/>
      <w:r w:rsidRPr="00B01240">
        <w:t xml:space="preserve"> suggested that observed differences in growth and maturation rates may be due to phenotypic plasticity or are environmentally driven. </w:t>
      </w:r>
      <w:r w:rsidR="003F2056">
        <w:t>Historical t</w:t>
      </w:r>
      <w:r w:rsidRPr="00B01240">
        <w:t xml:space="preserve">agging </w:t>
      </w:r>
      <w:r w:rsidR="003F2056">
        <w:t xml:space="preserve">studies </w:t>
      </w:r>
      <w:r w:rsidRPr="00B01240">
        <w:t xml:space="preserve">suggest that sablefish inhabiting seamounts in the NPFC Convention Area are not distinct from the </w:t>
      </w:r>
      <w:proofErr w:type="gramStart"/>
      <w:r w:rsidRPr="00B01240">
        <w:t>coast wide</w:t>
      </w:r>
      <w:proofErr w:type="gramEnd"/>
      <w:r w:rsidRPr="00B01240">
        <w:t xml:space="preserve"> sablefish population (Figure </w:t>
      </w:r>
      <w:r w:rsidR="003F2056">
        <w:t>1</w:t>
      </w:r>
      <w:r w:rsidRPr="00B01240">
        <w:t>)</w:t>
      </w:r>
      <w:r w:rsidR="000C6AEA">
        <w:t xml:space="preserve"> and coastwide analyses of tagging data (DFO 2013, Kapur et al. 2024) also indicate a single population</w:t>
      </w:r>
      <w:r w:rsidR="003F2056">
        <w:t xml:space="preserve"> along the coast of North America</w:t>
      </w:r>
      <w:r w:rsidR="000C6AEA">
        <w:t xml:space="preserve"> (although productivity may vary throughout the range). </w:t>
      </w:r>
      <w:r w:rsidR="003F2056">
        <w:t>Furthermore, t</w:t>
      </w:r>
      <w:r w:rsidR="000C6AEA">
        <w:t>agging data from seamounts indicates there is substantial immigration from the coastal population that supports seamount fisheries.</w:t>
      </w:r>
    </w:p>
    <w:p w14:paraId="0711E9C4" w14:textId="02FD9A59" w:rsidR="000C6AEA" w:rsidRDefault="000C6AEA">
      <w:r>
        <w:t>Canada’s</w:t>
      </w:r>
      <w:r w:rsidRPr="000C6AEA">
        <w:t xml:space="preserve"> sablefish fishery</w:t>
      </w:r>
      <w:r>
        <w:t xml:space="preserve"> at seamounts</w:t>
      </w:r>
      <w:r w:rsidRPr="000C6AEA">
        <w:t xml:space="preserve"> in the NPFC area is </w:t>
      </w:r>
      <w:r w:rsidR="003F2056">
        <w:t xml:space="preserve">currently </w:t>
      </w:r>
      <w:r w:rsidRPr="000C6AEA">
        <w:t>managed under a Conservation and Management Measure agreed to by NPFC Members (CMM 2019-10 and CMM 20</w:t>
      </w:r>
      <w:r w:rsidR="00DC6189">
        <w:t>25</w:t>
      </w:r>
      <w:r w:rsidRPr="000C6AEA">
        <w:t xml:space="preserve">-06) and the rules regulating the fishery are implemented through the conditions of licensing by DFO Fisheries Management. The allowable catch of sablefish in the eastern portion of the Convention Area is based on a long-term mean of historical catches from seamounts by Canada and assumed to be sustainable at that level. It allows for 34 mt to be landed each month for the 6 months of the fishing season. The fishery is also managed through input controls by only allowing a single vessel to fish in each month. </w:t>
      </w:r>
    </w:p>
    <w:p w14:paraId="2E102BAA" w14:textId="2E8D9474" w:rsidR="00B4687D" w:rsidRDefault="00DC6189">
      <w:r>
        <w:t>The</w:t>
      </w:r>
      <w:r w:rsidR="003F2056">
        <w:t xml:space="preserve"> basis for the</w:t>
      </w:r>
      <w:r>
        <w:t xml:space="preserve"> historical allowable catch of sablefish from NPFC seamounts includes </w:t>
      </w:r>
      <w:r w:rsidR="003F2056">
        <w:t xml:space="preserve">data from </w:t>
      </w:r>
      <w:r>
        <w:t>seamounts in Canada’s domestic waters that were closed to fishing in 2017</w:t>
      </w:r>
      <w:r w:rsidR="003F2056">
        <w:t xml:space="preserve">. These seamounts </w:t>
      </w:r>
      <w:r>
        <w:t xml:space="preserve">were </w:t>
      </w:r>
      <w:r w:rsidR="003F2056">
        <w:t xml:space="preserve">generally </w:t>
      </w:r>
      <w:r>
        <w:t>more productive and more accessible to the fishing fleet</w:t>
      </w:r>
      <w:r w:rsidR="003F2056">
        <w:t>,</w:t>
      </w:r>
      <w:r>
        <w:t xml:space="preserve"> especially </w:t>
      </w:r>
      <w:proofErr w:type="spellStart"/>
      <w:r>
        <w:t>SGaan</w:t>
      </w:r>
      <w:proofErr w:type="spellEnd"/>
      <w:r>
        <w:t>-Kinghlas Seamount</w:t>
      </w:r>
      <w:r w:rsidR="00D879D6">
        <w:t xml:space="preserve"> (SK-B)</w:t>
      </w:r>
      <w:r>
        <w:t xml:space="preserve"> located 180 km west of Haida Gwaii</w:t>
      </w:r>
      <w:r w:rsidR="00C50194">
        <w:t>. Thus, the current allowable catch from seamounts may not represent a realistic or sustainable harvest, given that this harvest is now only taken at a handful of seamounts in the Convention Area (predominantly Cobb and Brown Bear seamounts). The NPFC and DFO Science would like to explore options for developing a</w:t>
      </w:r>
      <w:r w:rsidR="000D4633">
        <w:t xml:space="preserve"> harvest</w:t>
      </w:r>
      <w:r w:rsidR="00C50194">
        <w:t xml:space="preserve"> management procedure that allows for sustainable and robust management of sablefish populations at the Cobb Seamount Chain.</w:t>
      </w:r>
    </w:p>
    <w:p w14:paraId="0EBA3481" w14:textId="08AA53D5" w:rsidR="00A96653" w:rsidRPr="00C50194" w:rsidRDefault="00A96653">
      <w:pPr>
        <w:rPr>
          <w:b/>
          <w:bCs/>
        </w:rPr>
      </w:pPr>
      <w:r w:rsidRPr="00C50194">
        <w:rPr>
          <w:b/>
          <w:bCs/>
        </w:rPr>
        <w:t xml:space="preserve">Management procedure </w:t>
      </w:r>
    </w:p>
    <w:p w14:paraId="69BBF0CC" w14:textId="09CD9C31" w:rsidR="00A96653" w:rsidRDefault="00A96653">
      <w:r>
        <w:lastRenderedPageBreak/>
        <w:t xml:space="preserve">A harvest management procedure for seamount Sablefish needs to incorporate feedback control that is reliable in the presence of limited data and open immigration/emigration from coastal populations. These challenges preclude the use of absolute catch limits (i.e., quotas) since those would be difficult to scale without reliable biomass estimates. An effort-limitation approach would potentially be better because annual catches would scale with effort and population abundance, where the latter could fluctuate depending on immigration from coastal populations. A simple effort-limitation decision rule could be developed based on the catch equation: </w:t>
      </w:r>
    </w:p>
    <w:p w14:paraId="4E38297B" w14:textId="3508321E" w:rsidR="00A96653" w:rsidRDefault="00000000" w:rsidP="00E4143D">
      <w:pPr>
        <w:pStyle w:val="ListParagraph"/>
        <w:numPr>
          <w:ilvl w:val="0"/>
          <w:numId w:val="1"/>
        </w:numPr>
      </w:pPr>
      <m:oMath>
        <m:sSub>
          <m:sSubPr>
            <m:ctrlPr>
              <w:rPr>
                <w:rFonts w:ascii="Cambria Math" w:hAnsi="Cambria Math"/>
                <w:i/>
              </w:rPr>
            </m:ctrlPr>
          </m:sSubPr>
          <m:e>
            <m:r>
              <w:rPr>
                <w:rFonts w:ascii="Cambria Math" w:hAnsi="Cambria Math"/>
              </w:rPr>
              <m:t>E</m:t>
            </m:r>
          </m:e>
          <m:sub>
            <m:r>
              <w:rPr>
                <w:rFonts w:ascii="Cambria Math" w:hAnsi="Cambria Math"/>
              </w:rPr>
              <m:t>TARGET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F</m:t>
                </m:r>
              </m:e>
              <m:sub>
                <m:r>
                  <w:rPr>
                    <w:rFonts w:ascii="Cambria Math" w:hAnsi="Cambria Math"/>
                  </w:rPr>
                  <m:t>TARGET</m:t>
                </m:r>
              </m:sub>
            </m:sSub>
          </m:num>
          <m:den>
            <m:r>
              <w:rPr>
                <w:rFonts w:ascii="Cambria Math" w:hAnsi="Cambria Math"/>
              </w:rPr>
              <m:t>q</m:t>
            </m:r>
          </m:den>
        </m:f>
      </m:oMath>
      <w:r w:rsidR="00E4143D">
        <w:tab/>
      </w:r>
    </w:p>
    <w:p w14:paraId="129F32F0" w14:textId="6330FA83" w:rsidR="00A96653" w:rsidRDefault="00430782">
      <w:r>
        <w:t xml:space="preserve">where the target (or limit) fishing effort </w:t>
      </w:r>
      <w:r w:rsidRPr="0071300E">
        <w:rPr>
          <w:i/>
          <w:iCs/>
        </w:rPr>
        <w:t>E</w:t>
      </w:r>
      <w:r w:rsidR="0071300E" w:rsidRPr="0071300E">
        <w:rPr>
          <w:i/>
          <w:iCs/>
          <w:vertAlign w:val="subscript"/>
        </w:rPr>
        <w:t>TARGET</w:t>
      </w:r>
      <w:r>
        <w:t xml:space="preserve"> would be fixed most years or revised occasionally as new information arises, </w:t>
      </w:r>
      <w:r w:rsidR="0071300E">
        <w:rPr>
          <w:i/>
          <w:iCs/>
        </w:rPr>
        <w:t>F</w:t>
      </w:r>
      <w:r w:rsidR="0071300E" w:rsidRPr="0071300E">
        <w:rPr>
          <w:i/>
          <w:iCs/>
          <w:vertAlign w:val="subscript"/>
        </w:rPr>
        <w:t>TARGET</w:t>
      </w:r>
      <w:r>
        <w:t xml:space="preserve"> is a target fishing mortality rate that could, at first, be derived based on </w:t>
      </w:r>
      <w:r w:rsidR="00086530">
        <w:t>F</w:t>
      </w:r>
      <w:r w:rsidR="00086530" w:rsidRPr="0071300E">
        <w:rPr>
          <w:vertAlign w:val="subscript"/>
        </w:rPr>
        <w:t>MSY</w:t>
      </w:r>
      <w:r>
        <w:t xml:space="preserve"> estimates for coastal Alaska and BC stock assessment and perhaps revised based on information specific to each seamount, and </w:t>
      </w:r>
      <w:r w:rsidRPr="0071300E">
        <w:rPr>
          <w:i/>
          <w:iCs/>
        </w:rPr>
        <w:t>q</w:t>
      </w:r>
      <w:r>
        <w:t xml:space="preserve"> is a trap catchability that could be estimated similarly based on a combination of BC coastal stock assessment and local information. </w:t>
      </w:r>
    </w:p>
    <w:p w14:paraId="613246B9" w14:textId="48ECBA44" w:rsidR="00430782" w:rsidRDefault="008F5A34">
      <w:r>
        <w:t xml:space="preserve">The target fishing mortality is not exactly </w:t>
      </w:r>
      <w:r w:rsidR="00086530">
        <w:t>comparable</w:t>
      </w:r>
      <w:r>
        <w:t xml:space="preserve"> to F</w:t>
      </w:r>
      <w:r w:rsidRPr="0071300E">
        <w:rPr>
          <w:vertAlign w:val="subscript"/>
        </w:rPr>
        <w:t>MSY</w:t>
      </w:r>
      <w:r>
        <w:t xml:space="preserve"> derived from coastal assessments </w:t>
      </w:r>
      <w:r w:rsidR="00086530">
        <w:t>because</w:t>
      </w:r>
      <w:r>
        <w:t xml:space="preserve"> seamount</w:t>
      </w:r>
      <w:r w:rsidR="00086530">
        <w:t xml:space="preserve"> populations</w:t>
      </w:r>
      <w:r>
        <w:t xml:space="preserve"> may be disproportionately influenced by immigration from much larger coastal zones. For example,</w:t>
      </w:r>
      <w:r w:rsidR="00086530">
        <w:t xml:space="preserve"> the estimated standing stock of Sablefish at SK-B Seamount off British Columbia comprises 30-70% immigrant fish from coastal zones depending on the year and coastal abundance (Figure </w:t>
      </w:r>
      <w:r w:rsidR="000D4633">
        <w:t>2</w:t>
      </w:r>
      <w:r w:rsidR="00086530">
        <w:t>).</w:t>
      </w:r>
      <w:r w:rsidR="00E4143D">
        <w:t xml:space="preserve"> </w:t>
      </w:r>
    </w:p>
    <w:p w14:paraId="7A122213" w14:textId="63CACE66" w:rsidR="007D4AEF" w:rsidRDefault="00E4143D">
      <w:r>
        <w:t xml:space="preserve">This project aims to estimate the components of </w:t>
      </w:r>
      <w:r w:rsidR="00C05CE8">
        <w:t xml:space="preserve">Eq (1) for </w:t>
      </w:r>
      <w:r w:rsidR="000D4633">
        <w:t>Cobb</w:t>
      </w:r>
      <w:r w:rsidR="00C05CE8">
        <w:t xml:space="preserve"> </w:t>
      </w:r>
      <w:r w:rsidR="000D4633">
        <w:t>S</w:t>
      </w:r>
      <w:r w:rsidR="00C05CE8">
        <w:t>eamount</w:t>
      </w:r>
      <w:r w:rsidR="000D4633">
        <w:t xml:space="preserve"> chain</w:t>
      </w:r>
      <w:r w:rsidR="00C05CE8">
        <w:t xml:space="preserve"> to derive</w:t>
      </w:r>
      <w:r w:rsidR="00B45681">
        <w:t xml:space="preserve"> </w:t>
      </w:r>
      <w:proofErr w:type="gramStart"/>
      <w:r w:rsidR="00C05CE8">
        <w:t>a potential</w:t>
      </w:r>
      <w:proofErr w:type="gramEnd"/>
      <w:r w:rsidR="00C05CE8">
        <w:t xml:space="preserve"> harvest control for Sablefish trap fisheries. The rule can also be tested via simulation to evaluate robustness to variation in coastal abundances and vessel-specific catchability (which can be estimated from existing data since we have vessel-specific CPUE).</w:t>
      </w:r>
    </w:p>
    <w:p w14:paraId="626E4BC5" w14:textId="7F698C71" w:rsidR="000C6AEA" w:rsidRPr="00C50194" w:rsidRDefault="000C6AEA">
      <w:pPr>
        <w:rPr>
          <w:b/>
          <w:bCs/>
        </w:rPr>
      </w:pPr>
      <w:r w:rsidRPr="00C50194">
        <w:rPr>
          <w:b/>
          <w:bCs/>
        </w:rPr>
        <w:t>References</w:t>
      </w:r>
    </w:p>
    <w:p w14:paraId="292948AE" w14:textId="3192A91B" w:rsidR="000C6AEA" w:rsidRDefault="000C6AEA">
      <w:r w:rsidRPr="000C6AEA">
        <w:t>DFO. 2013. A Review of Sablefish Population Structure in the Northeast Pacific Ocean and Implications for Canadian Seamount Fisheries. DFO Can. Sci. Advis. Sec. Sci. Resp. 2013/017.</w:t>
      </w:r>
    </w:p>
    <w:p w14:paraId="0754DE57" w14:textId="28C72361" w:rsidR="000D4633" w:rsidRDefault="000D4633">
      <w:r w:rsidRPr="000D4633">
        <w:t>Jasonowicz, A. J., F. W. Goetz, G. W. Goetz, and K. M. Nichols. 2017. Love the one you’re with: genomic evidence of panmixia in the sablefish (</w:t>
      </w:r>
      <w:proofErr w:type="spellStart"/>
      <w:r w:rsidRPr="000D4633">
        <w:t>Anoplopoma</w:t>
      </w:r>
      <w:proofErr w:type="spellEnd"/>
      <w:r w:rsidRPr="000D4633">
        <w:t xml:space="preserve"> fimbria). Can. J. Fish. </w:t>
      </w:r>
      <w:proofErr w:type="spellStart"/>
      <w:r w:rsidRPr="000D4633">
        <w:t>Aquat</w:t>
      </w:r>
      <w:proofErr w:type="spellEnd"/>
      <w:r w:rsidRPr="000D4633">
        <w:t>. Sci. 74:377-387.</w:t>
      </w:r>
    </w:p>
    <w:p w14:paraId="281D6303" w14:textId="156E3203" w:rsidR="000D4633" w:rsidRDefault="000D4633" w:rsidP="000D4633">
      <w:r>
        <w:t xml:space="preserve">Kapur, M., Rogers, L., Goethel, D.R., Cheng, M.L.H., Hanselman, D., Echave, K., </w:t>
      </w:r>
      <w:proofErr w:type="spellStart"/>
      <w:r>
        <w:t>Haltuch</w:t>
      </w:r>
      <w:proofErr w:type="spellEnd"/>
      <w:r>
        <w:t xml:space="preserve">, M.A., Holt, K.R., English, P., Berger, A.M., Connors, B. 2025. Hidden </w:t>
      </w:r>
      <w:proofErr w:type="spellStart"/>
      <w:r>
        <w:t>markov</w:t>
      </w:r>
      <w:proofErr w:type="spellEnd"/>
      <w:r>
        <w:t xml:space="preserve"> mark-recapture modeling highlights transboundary exchange for northeast pacific sablefish. Fisheries Research 289: 107498. https://doi.org/10.1016/j.fishres.2025.107498.</w:t>
      </w:r>
    </w:p>
    <w:p w14:paraId="4025E8EB" w14:textId="77777777" w:rsidR="006F77A4" w:rsidRDefault="006F77A4"/>
    <w:p w14:paraId="4C07A3A9" w14:textId="77777777" w:rsidR="006F77A4" w:rsidRDefault="006F77A4">
      <w:pPr>
        <w:sectPr w:rsidR="006F77A4" w:rsidSect="00806529">
          <w:headerReference w:type="even" r:id="rId7"/>
          <w:headerReference w:type="first" r:id="rId8"/>
          <w:pgSz w:w="12240" w:h="15840"/>
          <w:pgMar w:top="1440" w:right="1440" w:bottom="1440" w:left="1440" w:header="708" w:footer="708" w:gutter="0"/>
          <w:cols w:space="708"/>
          <w:titlePg/>
          <w:docGrid w:linePitch="360"/>
        </w:sectPr>
      </w:pPr>
    </w:p>
    <w:p w14:paraId="4129FC53" w14:textId="3548F26B" w:rsidR="00B01240" w:rsidRDefault="00B01240">
      <w:r w:rsidRPr="00B01240">
        <w:rPr>
          <w:noProof/>
        </w:rPr>
        <w:lastRenderedPageBreak/>
        <w:drawing>
          <wp:inline distT="0" distB="0" distL="0" distR="0" wp14:anchorId="5CA0233C" wp14:editId="00D596AA">
            <wp:extent cx="5943600" cy="4591685"/>
            <wp:effectExtent l="0" t="0" r="0" b="0"/>
            <wp:docPr id="1376600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591685"/>
                    </a:xfrm>
                    <a:prstGeom prst="rect">
                      <a:avLst/>
                    </a:prstGeom>
                    <a:noFill/>
                    <a:ln>
                      <a:noFill/>
                    </a:ln>
                  </pic:spPr>
                </pic:pic>
              </a:graphicData>
            </a:graphic>
          </wp:inline>
        </w:drawing>
      </w:r>
    </w:p>
    <w:p w14:paraId="649168C7" w14:textId="77777777" w:rsidR="00B01240" w:rsidRDefault="00B01240"/>
    <w:p w14:paraId="3A4778E1" w14:textId="70334BF1" w:rsidR="00B01240" w:rsidRDefault="00B01240">
      <w:r w:rsidRPr="00B01240">
        <w:t xml:space="preserve">Figure </w:t>
      </w:r>
      <w:r w:rsidR="000C6AEA">
        <w:t>1</w:t>
      </w:r>
      <w:r w:rsidRPr="00B01240">
        <w:t xml:space="preserve">. Recoveries of tagged Sablefish in BC waters from BC releases. Seamount recoveries (circles) for Sablefish tagged and released in BC (triangles) from 1977-1987 and 1991-2012 are shown. Data were extracted from the </w:t>
      </w:r>
      <w:proofErr w:type="spellStart"/>
      <w:r w:rsidRPr="00B01240">
        <w:t>FishTag</w:t>
      </w:r>
      <w:proofErr w:type="spellEnd"/>
      <w:r w:rsidRPr="00B01240">
        <w:t xml:space="preserve"> database maintained by Fisheries and Oceans Canada, Pacific Region.</w:t>
      </w:r>
      <w:r w:rsidR="000C6AEA">
        <w:t xml:space="preserve"> Figure reprinted from DFO 2013.</w:t>
      </w:r>
    </w:p>
    <w:p w14:paraId="60F3662D" w14:textId="77777777" w:rsidR="00B01240" w:rsidRDefault="00B01240"/>
    <w:p w14:paraId="490B1B7F" w14:textId="77777777" w:rsidR="00B01240" w:rsidRDefault="00B01240"/>
    <w:p w14:paraId="6113CCAA" w14:textId="77777777" w:rsidR="00B01240" w:rsidRDefault="00B01240"/>
    <w:p w14:paraId="0FC3224D" w14:textId="5590AABB" w:rsidR="006F77A4" w:rsidRDefault="006F77A4">
      <w:r>
        <w:rPr>
          <w:noProof/>
          <w14:ligatures w14:val="standardContextual"/>
        </w:rPr>
        <w:lastRenderedPageBreak/>
        <w:drawing>
          <wp:inline distT="0" distB="0" distL="0" distR="0" wp14:anchorId="3AA517F8" wp14:editId="5BB392E4">
            <wp:extent cx="5943600" cy="5943600"/>
            <wp:effectExtent l="0" t="0" r="0" b="0"/>
            <wp:docPr id="2013877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77534" name="Picture 2013877534"/>
                    <pic:cNvPicPr/>
                  </pic:nvPicPr>
                  <pic:blipFill>
                    <a:blip r:embed="rId10"/>
                    <a:stretch>
                      <a:fillRect/>
                    </a:stretch>
                  </pic:blipFill>
                  <pic:spPr>
                    <a:xfrm>
                      <a:off x="0" y="0"/>
                      <a:ext cx="5943600" cy="5943600"/>
                    </a:xfrm>
                    <a:prstGeom prst="rect">
                      <a:avLst/>
                    </a:prstGeom>
                  </pic:spPr>
                </pic:pic>
              </a:graphicData>
            </a:graphic>
          </wp:inline>
        </w:drawing>
      </w:r>
    </w:p>
    <w:p w14:paraId="5C3D9A36" w14:textId="4251FD02" w:rsidR="000C6AEA" w:rsidRDefault="000C6AEA">
      <w:r>
        <w:t>Figure 2. Estimated biomass, immigration, and unfished biomass at SK-B seamount derived from an open-population depletion model fitted to catch and CPUE data.</w:t>
      </w:r>
    </w:p>
    <w:sectPr w:rsidR="000C6AE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359BF" w14:textId="77777777" w:rsidR="00C11A85" w:rsidRDefault="00C11A85" w:rsidP="00C50194">
      <w:pPr>
        <w:spacing w:after="0" w:line="240" w:lineRule="auto"/>
      </w:pPr>
      <w:r>
        <w:separator/>
      </w:r>
    </w:p>
  </w:endnote>
  <w:endnote w:type="continuationSeparator" w:id="0">
    <w:p w14:paraId="4E1A6105" w14:textId="77777777" w:rsidR="00C11A85" w:rsidRDefault="00C11A85" w:rsidP="00C50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B7485" w14:textId="77777777" w:rsidR="00C11A85" w:rsidRDefault="00C11A85" w:rsidP="00C50194">
      <w:pPr>
        <w:spacing w:after="0" w:line="240" w:lineRule="auto"/>
      </w:pPr>
      <w:r>
        <w:separator/>
      </w:r>
    </w:p>
  </w:footnote>
  <w:footnote w:type="continuationSeparator" w:id="0">
    <w:p w14:paraId="79D83408" w14:textId="77777777" w:rsidR="00C11A85" w:rsidRDefault="00C11A85" w:rsidP="00C50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9510C" w14:textId="5BE12139" w:rsidR="00C50194" w:rsidRDefault="00C50194">
    <w:pPr>
      <w:pStyle w:val="Header"/>
    </w:pPr>
    <w:r>
      <w:rPr>
        <w:noProof/>
        <w14:ligatures w14:val="standardContextual"/>
      </w:rPr>
      <mc:AlternateContent>
        <mc:Choice Requires="wps">
          <w:drawing>
            <wp:anchor distT="0" distB="0" distL="0" distR="0" simplePos="0" relativeHeight="251659264" behindDoc="0" locked="0" layoutInCell="1" allowOverlap="1" wp14:anchorId="66C45E79" wp14:editId="23ADF002">
              <wp:simplePos x="635" y="635"/>
              <wp:positionH relativeFrom="page">
                <wp:align>right</wp:align>
              </wp:positionH>
              <wp:positionV relativeFrom="page">
                <wp:align>top</wp:align>
              </wp:positionV>
              <wp:extent cx="1917700" cy="404495"/>
              <wp:effectExtent l="0" t="0" r="0" b="14605"/>
              <wp:wrapNone/>
              <wp:docPr id="125518996" name="Text Box 3"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404495"/>
                      </a:xfrm>
                      <a:prstGeom prst="rect">
                        <a:avLst/>
                      </a:prstGeom>
                      <a:noFill/>
                      <a:ln>
                        <a:noFill/>
                      </a:ln>
                    </wps:spPr>
                    <wps:txbx>
                      <w:txbxContent>
                        <w:p w14:paraId="3363AB06" w14:textId="11A4C7DE" w:rsidR="00C50194" w:rsidRPr="00C50194" w:rsidRDefault="00C50194" w:rsidP="00C50194">
                          <w:pPr>
                            <w:spacing w:after="0"/>
                            <w:rPr>
                              <w:rFonts w:ascii="Calibri" w:eastAsia="Calibri" w:hAnsi="Calibri" w:cs="Calibri"/>
                              <w:noProof/>
                              <w:color w:val="000000"/>
                              <w:szCs w:val="24"/>
                            </w:rPr>
                          </w:pPr>
                          <w:r w:rsidRPr="00C50194">
                            <w:rPr>
                              <w:rFonts w:ascii="Calibri" w:eastAsia="Calibri" w:hAnsi="Calibri" w:cs="Calibri"/>
                              <w:noProof/>
                              <w:color w:val="000000"/>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6C45E79" id="_x0000_t202" coordsize="21600,21600" o:spt="202" path="m,l,21600r21600,l21600,xe">
              <v:stroke joinstyle="miter"/>
              <v:path gradientshapeok="t" o:connecttype="rect"/>
            </v:shapetype>
            <v:shape id="Text Box 3" o:spid="_x0000_s1026" type="#_x0000_t202" alt="Unclassified - Non-Classifié" style="position:absolute;margin-left:99.8pt;margin-top:0;width:151pt;height:31.8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" filled="f" stroked="f">
              <v:textbox style="mso-fit-shape-to-text:t" inset="0,15pt,20pt,0">
                <w:txbxContent>
                  <w:p w14:paraId="3363AB06" w14:textId="11A4C7DE" w:rsidR="00C50194" w:rsidRPr="00C50194" w:rsidRDefault="00C50194" w:rsidP="00C50194">
                    <w:pPr>
                      <w:spacing w:after="0"/>
                      <w:rPr>
                        <w:rFonts w:ascii="Calibri" w:eastAsia="Calibri" w:hAnsi="Calibri" w:cs="Calibri"/>
                        <w:noProof/>
                        <w:color w:val="000000"/>
                        <w:szCs w:val="24"/>
                      </w:rPr>
                    </w:pPr>
                    <w:r w:rsidRPr="00C50194">
                      <w:rPr>
                        <w:rFonts w:ascii="Calibri" w:eastAsia="Calibri" w:hAnsi="Calibri" w:cs="Calibri"/>
                        <w:noProof/>
                        <w:color w:val="000000"/>
                        <w:szCs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96E9B" w14:textId="7D5EFB5F" w:rsidR="00C50194" w:rsidRDefault="00806529">
    <w:pPr>
      <w:pStyle w:val="Header"/>
    </w:pPr>
    <w:r>
      <w:rPr>
        <w:noProof/>
      </w:rPr>
      <w:drawing>
        <wp:anchor distT="0" distB="0" distL="114300" distR="114300" simplePos="0" relativeHeight="251661312" behindDoc="1" locked="0" layoutInCell="1" allowOverlap="1" wp14:anchorId="083B67B1" wp14:editId="564454B6">
          <wp:simplePos x="0" y="0"/>
          <wp:positionH relativeFrom="margin">
            <wp:posOffset>2513965</wp:posOffset>
          </wp:positionH>
          <wp:positionV relativeFrom="paragraph">
            <wp:posOffset>-332105</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Pr>
        <w:noProof/>
        <w:sz w:val="14"/>
        <w:szCs w:val="14"/>
      </w:rPr>
      <mc:AlternateContent>
        <mc:Choice Requires="wps">
          <w:drawing>
            <wp:anchor distT="0" distB="0" distL="114300" distR="114300" simplePos="0" relativeHeight="251662336" behindDoc="1" locked="0" layoutInCell="1" allowOverlap="0" wp14:anchorId="75E57415" wp14:editId="6F818125">
              <wp:simplePos x="0" y="0"/>
              <wp:positionH relativeFrom="margin">
                <wp:posOffset>1358900</wp:posOffset>
              </wp:positionH>
              <wp:positionV relativeFrom="paragraph">
                <wp:posOffset>442595</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7F24448A" w14:textId="77777777" w:rsidR="00806529" w:rsidRPr="00D42168" w:rsidRDefault="00806529" w:rsidP="0080652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E57415" id="_x0000_t202" coordsize="21600,21600" o:spt="202" path="m,l,21600r21600,l21600,xe">
              <v:stroke joinstyle="miter"/>
              <v:path gradientshapeok="t" o:connecttype="rect"/>
            </v:shapetype>
            <v:shape id="テキスト ボックス 15" o:spid="_x0000_s1027" type="#_x0000_t202" style="position:absolute;margin-left:107pt;margin-top:34.85pt;width:266.25pt;height:18.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" o:allowoverlap="f" filled="f" stroked="f" strokeweight=".5pt">
              <v:textbox>
                <w:txbxContent>
                  <w:p w14:paraId="7F24448A" w14:textId="77777777" w:rsidR="00806529" w:rsidRPr="00D42168" w:rsidRDefault="00806529" w:rsidP="0080652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77DEA"/>
    <w:multiLevelType w:val="hybridMultilevel"/>
    <w:tmpl w:val="09C413A6"/>
    <w:lvl w:ilvl="0" w:tplc="8D580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5064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223"/>
    <w:rsid w:val="00007A31"/>
    <w:rsid w:val="00086530"/>
    <w:rsid w:val="000C6AEA"/>
    <w:rsid w:val="000D4633"/>
    <w:rsid w:val="00106223"/>
    <w:rsid w:val="00252292"/>
    <w:rsid w:val="002A6474"/>
    <w:rsid w:val="003D4421"/>
    <w:rsid w:val="003F2056"/>
    <w:rsid w:val="00430782"/>
    <w:rsid w:val="004F7F3D"/>
    <w:rsid w:val="00511A21"/>
    <w:rsid w:val="00592235"/>
    <w:rsid w:val="00592469"/>
    <w:rsid w:val="006437F1"/>
    <w:rsid w:val="00683404"/>
    <w:rsid w:val="006F77A4"/>
    <w:rsid w:val="0071300E"/>
    <w:rsid w:val="007D4AEF"/>
    <w:rsid w:val="00806529"/>
    <w:rsid w:val="008D20F8"/>
    <w:rsid w:val="008F5A34"/>
    <w:rsid w:val="00A36005"/>
    <w:rsid w:val="00A50F46"/>
    <w:rsid w:val="00A71956"/>
    <w:rsid w:val="00A96653"/>
    <w:rsid w:val="00B01240"/>
    <w:rsid w:val="00B20CDA"/>
    <w:rsid w:val="00B45681"/>
    <w:rsid w:val="00B4687D"/>
    <w:rsid w:val="00B47CE8"/>
    <w:rsid w:val="00B71105"/>
    <w:rsid w:val="00BA68FD"/>
    <w:rsid w:val="00BE3C8A"/>
    <w:rsid w:val="00C05CE8"/>
    <w:rsid w:val="00C11A85"/>
    <w:rsid w:val="00C50194"/>
    <w:rsid w:val="00C9650B"/>
    <w:rsid w:val="00D27CEB"/>
    <w:rsid w:val="00D556E5"/>
    <w:rsid w:val="00D61769"/>
    <w:rsid w:val="00D879D6"/>
    <w:rsid w:val="00DC6189"/>
    <w:rsid w:val="00DD7E3B"/>
    <w:rsid w:val="00E4143D"/>
    <w:rsid w:val="00FD79C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8C21E"/>
  <w15:chartTrackingRefBased/>
  <w15:docId w15:val="{D2400164-8BAD-EB49-A242-8AA5D54CF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292"/>
    <w:pPr>
      <w:spacing w:after="200" w:line="276" w:lineRule="auto"/>
    </w:pPr>
    <w:rPr>
      <w:rFonts w:ascii="Times New Roman" w:eastAsiaTheme="minorEastAsia" w:hAnsi="Times New Roman"/>
      <w:kern w:val="0"/>
      <w:szCs w:val="22"/>
      <w:lang w:val="en-US"/>
      <w14:ligatures w14:val="none"/>
    </w:rPr>
  </w:style>
  <w:style w:type="paragraph" w:styleId="Heading1">
    <w:name w:val="heading 1"/>
    <w:basedOn w:val="Normal"/>
    <w:next w:val="Normal"/>
    <w:link w:val="Heading1Char"/>
    <w:autoRedefine/>
    <w:uiPriority w:val="9"/>
    <w:qFormat/>
    <w:rsid w:val="007D4AEF"/>
    <w:pPr>
      <w:keepNext/>
      <w:keepLines/>
      <w:spacing w:before="480" w:after="0"/>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semiHidden/>
    <w:unhideWhenUsed/>
    <w:qFormat/>
    <w:rsid w:val="00106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622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622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0622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0622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0622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0622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0622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AEF"/>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uiPriority w:val="9"/>
    <w:semiHidden/>
    <w:rsid w:val="00106223"/>
    <w:rPr>
      <w:rFonts w:asciiTheme="majorHAnsi" w:eastAsiaTheme="majorEastAsia" w:hAnsiTheme="majorHAnsi" w:cstheme="majorBidi"/>
      <w:color w:val="0F4761" w:themeColor="accent1" w:themeShade="BF"/>
      <w:kern w:val="0"/>
      <w:sz w:val="32"/>
      <w:szCs w:val="32"/>
      <w:lang w:val="en-US"/>
      <w14:ligatures w14:val="none"/>
    </w:rPr>
  </w:style>
  <w:style w:type="character" w:customStyle="1" w:styleId="Heading3Char">
    <w:name w:val="Heading 3 Char"/>
    <w:basedOn w:val="DefaultParagraphFont"/>
    <w:link w:val="Heading3"/>
    <w:uiPriority w:val="9"/>
    <w:semiHidden/>
    <w:rsid w:val="00106223"/>
    <w:rPr>
      <w:rFonts w:eastAsiaTheme="majorEastAsia" w:cstheme="majorBidi"/>
      <w:color w:val="0F4761" w:themeColor="accent1" w:themeShade="BF"/>
      <w:kern w:val="0"/>
      <w:sz w:val="28"/>
      <w:szCs w:val="28"/>
      <w:lang w:val="en-US"/>
      <w14:ligatures w14:val="none"/>
    </w:rPr>
  </w:style>
  <w:style w:type="character" w:customStyle="1" w:styleId="Heading4Char">
    <w:name w:val="Heading 4 Char"/>
    <w:basedOn w:val="DefaultParagraphFont"/>
    <w:link w:val="Heading4"/>
    <w:uiPriority w:val="9"/>
    <w:semiHidden/>
    <w:rsid w:val="00106223"/>
    <w:rPr>
      <w:rFonts w:eastAsiaTheme="majorEastAsia" w:cstheme="majorBidi"/>
      <w:i/>
      <w:iCs/>
      <w:color w:val="0F4761" w:themeColor="accent1" w:themeShade="BF"/>
      <w:kern w:val="0"/>
      <w:szCs w:val="22"/>
      <w:lang w:val="en-US"/>
      <w14:ligatures w14:val="none"/>
    </w:rPr>
  </w:style>
  <w:style w:type="character" w:customStyle="1" w:styleId="Heading5Char">
    <w:name w:val="Heading 5 Char"/>
    <w:basedOn w:val="DefaultParagraphFont"/>
    <w:link w:val="Heading5"/>
    <w:uiPriority w:val="9"/>
    <w:semiHidden/>
    <w:rsid w:val="00106223"/>
    <w:rPr>
      <w:rFonts w:eastAsiaTheme="majorEastAsia" w:cstheme="majorBidi"/>
      <w:color w:val="0F4761" w:themeColor="accent1" w:themeShade="BF"/>
      <w:kern w:val="0"/>
      <w:szCs w:val="22"/>
      <w:lang w:val="en-US"/>
      <w14:ligatures w14:val="none"/>
    </w:rPr>
  </w:style>
  <w:style w:type="character" w:customStyle="1" w:styleId="Heading6Char">
    <w:name w:val="Heading 6 Char"/>
    <w:basedOn w:val="DefaultParagraphFont"/>
    <w:link w:val="Heading6"/>
    <w:uiPriority w:val="9"/>
    <w:semiHidden/>
    <w:rsid w:val="00106223"/>
    <w:rPr>
      <w:rFonts w:eastAsiaTheme="majorEastAsia" w:cstheme="majorBidi"/>
      <w:i/>
      <w:iCs/>
      <w:color w:val="595959" w:themeColor="text1" w:themeTint="A6"/>
      <w:kern w:val="0"/>
      <w:szCs w:val="22"/>
      <w:lang w:val="en-US"/>
      <w14:ligatures w14:val="none"/>
    </w:rPr>
  </w:style>
  <w:style w:type="character" w:customStyle="1" w:styleId="Heading7Char">
    <w:name w:val="Heading 7 Char"/>
    <w:basedOn w:val="DefaultParagraphFont"/>
    <w:link w:val="Heading7"/>
    <w:uiPriority w:val="9"/>
    <w:semiHidden/>
    <w:rsid w:val="00106223"/>
    <w:rPr>
      <w:rFonts w:eastAsiaTheme="majorEastAsia" w:cstheme="majorBidi"/>
      <w:color w:val="595959" w:themeColor="text1" w:themeTint="A6"/>
      <w:kern w:val="0"/>
      <w:szCs w:val="22"/>
      <w:lang w:val="en-US"/>
      <w14:ligatures w14:val="none"/>
    </w:rPr>
  </w:style>
  <w:style w:type="character" w:customStyle="1" w:styleId="Heading8Char">
    <w:name w:val="Heading 8 Char"/>
    <w:basedOn w:val="DefaultParagraphFont"/>
    <w:link w:val="Heading8"/>
    <w:uiPriority w:val="9"/>
    <w:semiHidden/>
    <w:rsid w:val="00106223"/>
    <w:rPr>
      <w:rFonts w:eastAsiaTheme="majorEastAsia" w:cstheme="majorBidi"/>
      <w:i/>
      <w:iCs/>
      <w:color w:val="272727" w:themeColor="text1" w:themeTint="D8"/>
      <w:kern w:val="0"/>
      <w:szCs w:val="22"/>
      <w:lang w:val="en-US"/>
      <w14:ligatures w14:val="none"/>
    </w:rPr>
  </w:style>
  <w:style w:type="character" w:customStyle="1" w:styleId="Heading9Char">
    <w:name w:val="Heading 9 Char"/>
    <w:basedOn w:val="DefaultParagraphFont"/>
    <w:link w:val="Heading9"/>
    <w:uiPriority w:val="9"/>
    <w:semiHidden/>
    <w:rsid w:val="00106223"/>
    <w:rPr>
      <w:rFonts w:eastAsiaTheme="majorEastAsia" w:cstheme="majorBidi"/>
      <w:color w:val="272727" w:themeColor="text1" w:themeTint="D8"/>
      <w:kern w:val="0"/>
      <w:szCs w:val="22"/>
      <w:lang w:val="en-US"/>
      <w14:ligatures w14:val="none"/>
    </w:rPr>
  </w:style>
  <w:style w:type="paragraph" w:styleId="Title">
    <w:name w:val="Title"/>
    <w:basedOn w:val="Normal"/>
    <w:next w:val="Normal"/>
    <w:link w:val="TitleChar"/>
    <w:uiPriority w:val="10"/>
    <w:qFormat/>
    <w:rsid w:val="00106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223"/>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10622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223"/>
    <w:rPr>
      <w:rFonts w:eastAsiaTheme="majorEastAsia" w:cstheme="majorBidi"/>
      <w:color w:val="595959" w:themeColor="text1" w:themeTint="A6"/>
      <w:spacing w:val="15"/>
      <w:kern w:val="0"/>
      <w:sz w:val="28"/>
      <w:szCs w:val="28"/>
      <w:lang w:val="en-US"/>
      <w14:ligatures w14:val="none"/>
    </w:rPr>
  </w:style>
  <w:style w:type="paragraph" w:styleId="Quote">
    <w:name w:val="Quote"/>
    <w:basedOn w:val="Normal"/>
    <w:next w:val="Normal"/>
    <w:link w:val="QuoteChar"/>
    <w:uiPriority w:val="29"/>
    <w:qFormat/>
    <w:rsid w:val="001062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06223"/>
    <w:rPr>
      <w:rFonts w:ascii="Times New Roman" w:eastAsiaTheme="minorEastAsia" w:hAnsi="Times New Roman"/>
      <w:i/>
      <w:iCs/>
      <w:color w:val="404040" w:themeColor="text1" w:themeTint="BF"/>
      <w:kern w:val="0"/>
      <w:szCs w:val="22"/>
      <w:lang w:val="en-US"/>
      <w14:ligatures w14:val="none"/>
    </w:rPr>
  </w:style>
  <w:style w:type="paragraph" w:styleId="ListParagraph">
    <w:name w:val="List Paragraph"/>
    <w:basedOn w:val="Normal"/>
    <w:uiPriority w:val="34"/>
    <w:qFormat/>
    <w:rsid w:val="00106223"/>
    <w:pPr>
      <w:ind w:left="720"/>
      <w:contextualSpacing/>
    </w:pPr>
  </w:style>
  <w:style w:type="character" w:styleId="IntenseEmphasis">
    <w:name w:val="Intense Emphasis"/>
    <w:basedOn w:val="DefaultParagraphFont"/>
    <w:uiPriority w:val="21"/>
    <w:qFormat/>
    <w:rsid w:val="00106223"/>
    <w:rPr>
      <w:i/>
      <w:iCs/>
      <w:color w:val="0F4761" w:themeColor="accent1" w:themeShade="BF"/>
    </w:rPr>
  </w:style>
  <w:style w:type="paragraph" w:styleId="IntenseQuote">
    <w:name w:val="Intense Quote"/>
    <w:basedOn w:val="Normal"/>
    <w:next w:val="Normal"/>
    <w:link w:val="IntenseQuoteChar"/>
    <w:uiPriority w:val="30"/>
    <w:qFormat/>
    <w:rsid w:val="00106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6223"/>
    <w:rPr>
      <w:rFonts w:ascii="Times New Roman" w:eastAsiaTheme="minorEastAsia" w:hAnsi="Times New Roman"/>
      <w:i/>
      <w:iCs/>
      <w:color w:val="0F4761" w:themeColor="accent1" w:themeShade="BF"/>
      <w:kern w:val="0"/>
      <w:szCs w:val="22"/>
      <w:lang w:val="en-US"/>
      <w14:ligatures w14:val="none"/>
    </w:rPr>
  </w:style>
  <w:style w:type="character" w:styleId="IntenseReference">
    <w:name w:val="Intense Reference"/>
    <w:basedOn w:val="DefaultParagraphFont"/>
    <w:uiPriority w:val="32"/>
    <w:qFormat/>
    <w:rsid w:val="00106223"/>
    <w:rPr>
      <w:b/>
      <w:bCs/>
      <w:smallCaps/>
      <w:color w:val="0F4761" w:themeColor="accent1" w:themeShade="BF"/>
      <w:spacing w:val="5"/>
    </w:rPr>
  </w:style>
  <w:style w:type="character" w:styleId="PlaceholderText">
    <w:name w:val="Placeholder Text"/>
    <w:basedOn w:val="DefaultParagraphFont"/>
    <w:uiPriority w:val="99"/>
    <w:semiHidden/>
    <w:rsid w:val="00A96653"/>
    <w:rPr>
      <w:color w:val="666666"/>
    </w:rPr>
  </w:style>
  <w:style w:type="paragraph" w:styleId="Header">
    <w:name w:val="header"/>
    <w:basedOn w:val="Normal"/>
    <w:link w:val="HeaderChar"/>
    <w:uiPriority w:val="99"/>
    <w:unhideWhenUsed/>
    <w:rsid w:val="00C50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194"/>
    <w:rPr>
      <w:rFonts w:ascii="Times New Roman" w:eastAsiaTheme="minorEastAsia" w:hAnsi="Times New Roman"/>
      <w:kern w:val="0"/>
      <w:szCs w:val="22"/>
      <w:lang w:val="en-US"/>
      <w14:ligatures w14:val="none"/>
    </w:rPr>
  </w:style>
  <w:style w:type="paragraph" w:styleId="Footer">
    <w:name w:val="footer"/>
    <w:basedOn w:val="Normal"/>
    <w:link w:val="FooterChar"/>
    <w:uiPriority w:val="99"/>
    <w:unhideWhenUsed/>
    <w:rsid w:val="00683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404"/>
    <w:rPr>
      <w:rFonts w:ascii="Times New Roman" w:eastAsiaTheme="minorEastAsia" w:hAnsi="Times New Roman"/>
      <w:kern w:val="0"/>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Cox</dc:creator>
  <cp:keywords/>
  <dc:description/>
  <cp:lastModifiedBy>Aleksandr Zavolokin</cp:lastModifiedBy>
  <cp:revision>5</cp:revision>
  <dcterms:created xsi:type="dcterms:W3CDTF">2025-11-23T17:41:00Z</dcterms:created>
  <dcterms:modified xsi:type="dcterms:W3CDTF">2025-11-25T00:24:00Z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6b9f169,77b4494,3bb03211</vt:lpwstr>
  </property>
  <property fmtid="{D5CDD505-2E9C-101B-9397-08002B2CF9AE}" pid="3" name="ClassificationContentMarkingHeaderFontProps">
    <vt:lpwstr>#000000,12,Calibri</vt:lpwstr>
  </property>
  <property fmtid="{D5CDD505-2E9C-101B-9397-08002B2CF9AE}" pid="4" name="ClassificationContentMarkingHeaderText">
    <vt:lpwstr>Unclassified - Non-Classifié</vt:lpwstr>
  </property>
  <property fmtid="{D5CDD505-2E9C-101B-9397-08002B2CF9AE}" pid="5" name="MSIP_Label_4e6cdb53-fd15-486d-84de-c510e3a62203_Enabled">
    <vt:lpwstr>true</vt:lpwstr>
  </property>
  <property fmtid="{D5CDD505-2E9C-101B-9397-08002B2CF9AE}" pid="6" name="MSIP_Label_4e6cdb53-fd15-486d-84de-c510e3a62203_SetDate">
    <vt:lpwstr>2025-11-23T15:54:15Z</vt:lpwstr>
  </property>
  <property fmtid="{D5CDD505-2E9C-101B-9397-08002B2CF9AE}" pid="7" name="MSIP_Label_4e6cdb53-fd15-486d-84de-c510e3a62203_Method">
    <vt:lpwstr>Standard</vt:lpwstr>
  </property>
  <property fmtid="{D5CDD505-2E9C-101B-9397-08002B2CF9AE}" pid="8" name="MSIP_Label_4e6cdb53-fd15-486d-84de-c510e3a62203_Name">
    <vt:lpwstr>UNCLASSIFIED - NON-CLASSIFIÉ</vt:lpwstr>
  </property>
  <property fmtid="{D5CDD505-2E9C-101B-9397-08002B2CF9AE}" pid="9" name="MSIP_Label_4e6cdb53-fd15-486d-84de-c510e3a62203_SiteId">
    <vt:lpwstr>1594fdae-a1d9-4405-915d-011467234338</vt:lpwstr>
  </property>
  <property fmtid="{D5CDD505-2E9C-101B-9397-08002B2CF9AE}" pid="10" name="MSIP_Label_4e6cdb53-fd15-486d-84de-c510e3a62203_ActionId">
    <vt:lpwstr>86a86604-6592-496b-a0f9-93ba976e6902</vt:lpwstr>
  </property>
  <property fmtid="{D5CDD505-2E9C-101B-9397-08002B2CF9AE}" pid="11" name="MSIP_Label_4e6cdb53-fd15-486d-84de-c510e3a62203_ContentBits">
    <vt:lpwstr>1</vt:lpwstr>
  </property>
  <property fmtid="{D5CDD505-2E9C-101B-9397-08002B2CF9AE}" pid="12" name="MSIP_Label_4e6cdb53-fd15-486d-84de-c510e3a62203_Tag">
    <vt:lpwstr>10, 3, 0, 1</vt:lpwstr>
  </property>
</Properties>
</file>