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6A97" w14:textId="109BD126" w:rsidR="00E8004D" w:rsidRDefault="00E91E89" w:rsidP="00F32B7D">
      <w:pPr>
        <w:spacing w:before="240"/>
        <w:jc w:val="right"/>
      </w:pPr>
      <w:r>
        <w:t>NPFC-20</w:t>
      </w:r>
      <w:r w:rsidR="00A866D2">
        <w:rPr>
          <w:rFonts w:hint="eastAsia"/>
        </w:rPr>
        <w:t>2</w:t>
      </w:r>
      <w:r w:rsidR="005C090B">
        <w:rPr>
          <w:rFonts w:hint="eastAsia"/>
        </w:rPr>
        <w:t>5</w:t>
      </w:r>
      <w:r>
        <w:t>-</w:t>
      </w:r>
      <w:r w:rsidR="00591EC0">
        <w:t>S</w:t>
      </w:r>
      <w:r w:rsidR="00A866D2">
        <w:rPr>
          <w:rFonts w:hint="eastAsia"/>
        </w:rPr>
        <w:t>S</w:t>
      </w:r>
      <w:r w:rsidR="00591EC0">
        <w:t>C</w:t>
      </w:r>
      <w:r w:rsidR="00A866D2">
        <w:rPr>
          <w:rFonts w:hint="eastAsia"/>
        </w:rPr>
        <w:t xml:space="preserve"> BFME</w:t>
      </w:r>
      <w:r w:rsidR="00507A93" w:rsidRPr="00507A93">
        <w:rPr>
          <w:rFonts w:hint="eastAsia"/>
          <w:color w:val="000000" w:themeColor="text1"/>
        </w:rPr>
        <w:t>0</w:t>
      </w:r>
      <w:r w:rsidR="005C090B">
        <w:rPr>
          <w:rFonts w:hint="eastAsia"/>
          <w:color w:val="000000" w:themeColor="text1"/>
        </w:rPr>
        <w:t>6</w:t>
      </w:r>
      <w:r w:rsidRPr="00507A93">
        <w:rPr>
          <w:color w:val="000000" w:themeColor="text1"/>
        </w:rPr>
        <w:t>-</w:t>
      </w:r>
      <w:r>
        <w:t>WP</w:t>
      </w:r>
      <w:r w:rsidR="00A463B1" w:rsidRPr="00A463B1">
        <w:rPr>
          <w:color w:val="000000" w:themeColor="text1"/>
        </w:rPr>
        <w:t>10</w:t>
      </w:r>
    </w:p>
    <w:p w14:paraId="6DABEBC2" w14:textId="77777777" w:rsidR="00FD2C0B" w:rsidRDefault="00FD2C0B" w:rsidP="00B14F50"/>
    <w:p w14:paraId="7780678F" w14:textId="77777777" w:rsidR="00473456" w:rsidRDefault="00473456" w:rsidP="00B14F50"/>
    <w:p w14:paraId="16845E1C" w14:textId="77777777" w:rsidR="00A866D2" w:rsidRDefault="00A866D2" w:rsidP="00B14F50"/>
    <w:p w14:paraId="7AEB58DD" w14:textId="77777777" w:rsidR="00A866D2" w:rsidRDefault="00A866D2" w:rsidP="00B14F50"/>
    <w:p w14:paraId="3B73E96B" w14:textId="77777777" w:rsidR="00A866D2" w:rsidRDefault="00A866D2" w:rsidP="00B14F50"/>
    <w:p w14:paraId="57FC6E7C" w14:textId="77777777" w:rsidR="00A866D2" w:rsidRDefault="00A866D2" w:rsidP="00B14F50"/>
    <w:p w14:paraId="250B41FE" w14:textId="77777777" w:rsidR="00A866D2" w:rsidRDefault="00A866D2" w:rsidP="00B14F50"/>
    <w:p w14:paraId="6AA448CE" w14:textId="77777777" w:rsidR="00A866D2" w:rsidRDefault="00A866D2" w:rsidP="00B14F50"/>
    <w:p w14:paraId="385F8643" w14:textId="77777777" w:rsidR="00A866D2" w:rsidRDefault="00A866D2" w:rsidP="00B14F50"/>
    <w:p w14:paraId="1CA90F2F" w14:textId="77777777" w:rsidR="00A866D2" w:rsidRDefault="00A866D2" w:rsidP="00B14F50"/>
    <w:p w14:paraId="3A8333F4" w14:textId="77777777" w:rsidR="00A866D2" w:rsidRDefault="00A866D2" w:rsidP="00B14F50"/>
    <w:p w14:paraId="12B769F2" w14:textId="036A8657" w:rsidR="008B5818" w:rsidRDefault="008A5EC8" w:rsidP="008B5818">
      <w:pPr>
        <w:jc w:val="center"/>
        <w:rPr>
          <w:b/>
          <w:bCs/>
          <w:sz w:val="28"/>
          <w:szCs w:val="28"/>
        </w:rPr>
      </w:pPr>
      <w:r>
        <w:rPr>
          <w:b/>
          <w:bCs/>
          <w:sz w:val="28"/>
          <w:szCs w:val="28"/>
        </w:rPr>
        <w:t>VME</w:t>
      </w:r>
      <w:r w:rsidR="008B5818">
        <w:rPr>
          <w:rFonts w:hint="eastAsia"/>
          <w:b/>
          <w:bCs/>
          <w:sz w:val="28"/>
          <w:szCs w:val="28"/>
        </w:rPr>
        <w:t xml:space="preserve"> </w:t>
      </w:r>
      <w:r w:rsidR="00A8213C">
        <w:rPr>
          <w:rFonts w:hint="eastAsia"/>
          <w:b/>
          <w:bCs/>
          <w:sz w:val="28"/>
          <w:szCs w:val="28"/>
        </w:rPr>
        <w:t xml:space="preserve">bycatch </w:t>
      </w:r>
      <w:r w:rsidR="008B5818">
        <w:rPr>
          <w:rFonts w:hint="eastAsia"/>
          <w:b/>
          <w:bCs/>
          <w:sz w:val="28"/>
          <w:szCs w:val="28"/>
        </w:rPr>
        <w:t xml:space="preserve">data </w:t>
      </w:r>
      <w:r w:rsidR="008B5818">
        <w:rPr>
          <w:b/>
          <w:bCs/>
          <w:sz w:val="28"/>
          <w:szCs w:val="28"/>
        </w:rPr>
        <w:t>comparison</w:t>
      </w:r>
      <w:r w:rsidR="008B5818">
        <w:rPr>
          <w:rFonts w:hint="eastAsia"/>
          <w:b/>
          <w:bCs/>
          <w:sz w:val="28"/>
          <w:szCs w:val="28"/>
        </w:rPr>
        <w:t xml:space="preserve"> between Japan and Korea: </w:t>
      </w:r>
    </w:p>
    <w:p w14:paraId="2AD2405E" w14:textId="09E06506" w:rsidR="00A866D2" w:rsidRPr="00C225E0" w:rsidRDefault="008B5818" w:rsidP="008B5818">
      <w:pPr>
        <w:jc w:val="center"/>
        <w:rPr>
          <w:b/>
          <w:bCs/>
          <w:sz w:val="28"/>
          <w:szCs w:val="28"/>
        </w:rPr>
      </w:pPr>
      <w:r>
        <w:rPr>
          <w:rFonts w:hint="eastAsia"/>
          <w:b/>
          <w:bCs/>
          <w:sz w:val="28"/>
          <w:szCs w:val="28"/>
        </w:rPr>
        <w:t>Potential challenges of a</w:t>
      </w:r>
      <w:r w:rsidR="000C3119" w:rsidRPr="00C225E0">
        <w:rPr>
          <w:rFonts w:hint="eastAsia"/>
          <w:b/>
          <w:bCs/>
          <w:sz w:val="28"/>
          <w:szCs w:val="28"/>
        </w:rPr>
        <w:t>ppl</w:t>
      </w:r>
      <w:r>
        <w:rPr>
          <w:rFonts w:hint="eastAsia"/>
          <w:b/>
          <w:bCs/>
          <w:sz w:val="28"/>
          <w:szCs w:val="28"/>
        </w:rPr>
        <w:t>ying</w:t>
      </w:r>
      <w:r w:rsidR="000C3119" w:rsidRPr="00C225E0">
        <w:rPr>
          <w:rFonts w:hint="eastAsia"/>
          <w:b/>
          <w:bCs/>
          <w:sz w:val="28"/>
          <w:szCs w:val="28"/>
        </w:rPr>
        <w:t xml:space="preserve"> data-based method to </w:t>
      </w:r>
      <w:r>
        <w:rPr>
          <w:rFonts w:hint="eastAsia"/>
          <w:b/>
          <w:bCs/>
          <w:sz w:val="28"/>
          <w:szCs w:val="28"/>
        </w:rPr>
        <w:t>NW</w:t>
      </w:r>
      <w:r w:rsidR="00C225E0" w:rsidRPr="00C225E0">
        <w:rPr>
          <w:rFonts w:hint="eastAsia"/>
          <w:b/>
          <w:bCs/>
          <w:sz w:val="28"/>
          <w:szCs w:val="28"/>
        </w:rPr>
        <w:t xml:space="preserve"> bycatch data</w:t>
      </w:r>
    </w:p>
    <w:p w14:paraId="0A84FD33" w14:textId="77777777" w:rsidR="00A866D2" w:rsidRPr="00C225E0" w:rsidRDefault="00A866D2" w:rsidP="00A866D2">
      <w:pPr>
        <w:jc w:val="center"/>
        <w:rPr>
          <w:b/>
          <w:bCs/>
          <w:sz w:val="28"/>
          <w:szCs w:val="28"/>
        </w:rPr>
      </w:pPr>
    </w:p>
    <w:p w14:paraId="2B6F6CA1" w14:textId="77777777" w:rsidR="00A866D2" w:rsidRDefault="00A866D2" w:rsidP="00A866D2">
      <w:pPr>
        <w:jc w:val="center"/>
      </w:pPr>
    </w:p>
    <w:p w14:paraId="65E4A5CC" w14:textId="36B461D7" w:rsidR="00A866D2" w:rsidRDefault="00A866D2" w:rsidP="00A866D2">
      <w:pPr>
        <w:jc w:val="center"/>
      </w:pPr>
      <w:r>
        <w:rPr>
          <w:rFonts w:hint="eastAsia"/>
        </w:rPr>
        <w:t>by Yumiko Osawa</w:t>
      </w:r>
      <w:r w:rsidR="00620C1C" w:rsidRPr="00620C1C">
        <w:rPr>
          <w:rFonts w:hint="eastAsia"/>
          <w:vertAlign w:val="superscript"/>
        </w:rPr>
        <w:t>1</w:t>
      </w:r>
      <w:r w:rsidR="00D23381">
        <w:rPr>
          <w:rFonts w:hint="eastAsia"/>
        </w:rPr>
        <w:t>,</w:t>
      </w:r>
      <w:r w:rsidR="00350F43">
        <w:rPr>
          <w:rFonts w:hint="eastAsia"/>
        </w:rPr>
        <w:t xml:space="preserve"> Kota Sawada</w:t>
      </w:r>
      <w:r w:rsidR="00620C1C" w:rsidRPr="00620C1C">
        <w:rPr>
          <w:rFonts w:hint="eastAsia"/>
          <w:vertAlign w:val="superscript"/>
        </w:rPr>
        <w:t>1</w:t>
      </w:r>
      <w:r w:rsidR="00D23381">
        <w:rPr>
          <w:rFonts w:hint="eastAsia"/>
        </w:rPr>
        <w:t>, Hyejin Song</w:t>
      </w:r>
      <w:r w:rsidR="00620C1C" w:rsidRPr="00620C1C">
        <w:rPr>
          <w:rFonts w:hint="eastAsia"/>
          <w:vertAlign w:val="superscript"/>
        </w:rPr>
        <w:t>2</w:t>
      </w:r>
    </w:p>
    <w:p w14:paraId="0BBBDD29" w14:textId="77777777" w:rsidR="00A866D2" w:rsidRDefault="00A866D2" w:rsidP="00A866D2">
      <w:pPr>
        <w:jc w:val="center"/>
      </w:pPr>
    </w:p>
    <w:p w14:paraId="07C71589" w14:textId="77777777" w:rsidR="00A866D2" w:rsidRDefault="00A866D2" w:rsidP="00A866D2">
      <w:pPr>
        <w:jc w:val="center"/>
      </w:pPr>
    </w:p>
    <w:p w14:paraId="54C9D7A8" w14:textId="2A19C2AA" w:rsidR="00C225E0" w:rsidRDefault="00620C1C" w:rsidP="00A866D2">
      <w:pPr>
        <w:jc w:val="center"/>
      </w:pPr>
      <w:r w:rsidRPr="00620C1C">
        <w:rPr>
          <w:rFonts w:hint="eastAsia"/>
          <w:vertAlign w:val="superscript"/>
        </w:rPr>
        <w:t>1</w:t>
      </w:r>
      <w:r w:rsidR="00C225E0" w:rsidRPr="00C225E0">
        <w:t>Oceanic Ecosystem Group, National Research Institute of Far Seas Fisheries,</w:t>
      </w:r>
    </w:p>
    <w:p w14:paraId="23540A3D" w14:textId="5E633234" w:rsidR="00A866D2" w:rsidRDefault="00C225E0" w:rsidP="00A866D2">
      <w:pPr>
        <w:jc w:val="center"/>
      </w:pPr>
      <w:r w:rsidRPr="00C225E0">
        <w:t>Japan Fisheries Research and Education Agency, Japan</w:t>
      </w:r>
    </w:p>
    <w:p w14:paraId="5BB6EBCD" w14:textId="77777777" w:rsidR="00C225E0" w:rsidRDefault="00C225E0" w:rsidP="00A866D2">
      <w:pPr>
        <w:jc w:val="center"/>
      </w:pPr>
    </w:p>
    <w:p w14:paraId="570960F6" w14:textId="0FA3C7D7" w:rsidR="00C225E0" w:rsidRDefault="00EB05BF" w:rsidP="00A866D2">
      <w:pPr>
        <w:jc w:val="center"/>
      </w:pPr>
      <w:r w:rsidRPr="00EB05BF">
        <w:rPr>
          <w:rFonts w:hint="eastAsia"/>
          <w:vertAlign w:val="superscript"/>
        </w:rPr>
        <w:t>2</w:t>
      </w:r>
      <w:r w:rsidRPr="00EB05BF">
        <w:t>National Institute of Fisheries Science (NIFS), Republic of Korea</w:t>
      </w:r>
    </w:p>
    <w:p w14:paraId="43DD4C23" w14:textId="77777777" w:rsidR="00C225E0" w:rsidRDefault="00C225E0" w:rsidP="00A866D2">
      <w:pPr>
        <w:jc w:val="center"/>
      </w:pPr>
    </w:p>
    <w:p w14:paraId="7C0235B2" w14:textId="77777777" w:rsidR="00C225E0" w:rsidRDefault="00C225E0" w:rsidP="00A866D2">
      <w:pPr>
        <w:jc w:val="center"/>
      </w:pPr>
    </w:p>
    <w:p w14:paraId="67A87C0C" w14:textId="77777777" w:rsidR="00C225E0" w:rsidRDefault="00C225E0" w:rsidP="00A866D2">
      <w:pPr>
        <w:jc w:val="center"/>
      </w:pPr>
    </w:p>
    <w:p w14:paraId="6C88DF04" w14:textId="77777777" w:rsidR="00C225E0" w:rsidRDefault="00C225E0" w:rsidP="00A866D2">
      <w:pPr>
        <w:jc w:val="center"/>
      </w:pPr>
    </w:p>
    <w:p w14:paraId="180674DE" w14:textId="77777777" w:rsidR="00C225E0" w:rsidRDefault="00C225E0" w:rsidP="00A866D2">
      <w:pPr>
        <w:jc w:val="center"/>
      </w:pPr>
    </w:p>
    <w:p w14:paraId="7D7184F4" w14:textId="77777777" w:rsidR="00C225E0" w:rsidRDefault="00C225E0" w:rsidP="00A866D2">
      <w:pPr>
        <w:jc w:val="center"/>
      </w:pPr>
    </w:p>
    <w:p w14:paraId="32C033E3" w14:textId="77777777" w:rsidR="003D3CEB" w:rsidRDefault="003D3CEB" w:rsidP="008B5818"/>
    <w:p w14:paraId="3E8FC31F" w14:textId="77777777" w:rsidR="00C225E0" w:rsidRDefault="00C225E0" w:rsidP="00A866D2">
      <w:pPr>
        <w:jc w:val="center"/>
      </w:pPr>
    </w:p>
    <w:p w14:paraId="020A66CA" w14:textId="77777777" w:rsidR="00C225E0" w:rsidRDefault="00C225E0" w:rsidP="00C225E0">
      <w:pPr>
        <w:pBdr>
          <w:top w:val="single" w:sz="6" w:space="1" w:color="auto"/>
          <w:bottom w:val="single" w:sz="6" w:space="1" w:color="auto"/>
        </w:pBdr>
        <w:rPr>
          <w:b/>
          <w:bCs/>
        </w:rPr>
      </w:pPr>
    </w:p>
    <w:p w14:paraId="2F5780C7" w14:textId="77777777" w:rsidR="00C225E0" w:rsidRDefault="00C225E0" w:rsidP="00C225E0">
      <w:pPr>
        <w:pBdr>
          <w:top w:val="single" w:sz="6" w:space="1" w:color="auto"/>
          <w:bottom w:val="single" w:sz="6" w:space="1" w:color="auto"/>
        </w:pBdr>
        <w:rPr>
          <w:b/>
          <w:bCs/>
        </w:rPr>
      </w:pPr>
      <w:r w:rsidRPr="00C225E0">
        <w:rPr>
          <w:b/>
          <w:bCs/>
        </w:rPr>
        <w:t>This paper may be cited in the following manner:</w:t>
      </w:r>
    </w:p>
    <w:p w14:paraId="6CDAF13F" w14:textId="3D424004" w:rsidR="008B5818" w:rsidRDefault="00C225E0" w:rsidP="008B5818">
      <w:pPr>
        <w:pBdr>
          <w:top w:val="single" w:sz="6" w:space="1" w:color="auto"/>
          <w:bottom w:val="single" w:sz="6" w:space="1" w:color="auto"/>
        </w:pBdr>
      </w:pPr>
      <w:r>
        <w:rPr>
          <w:rFonts w:hint="eastAsia"/>
        </w:rPr>
        <w:t>Osawa</w:t>
      </w:r>
      <w:r w:rsidR="00EB05BF">
        <w:rPr>
          <w:rFonts w:hint="eastAsia"/>
        </w:rPr>
        <w:t xml:space="preserve"> et al</w:t>
      </w:r>
      <w:r w:rsidR="00C11BBE">
        <w:rPr>
          <w:rFonts w:hint="eastAsia"/>
        </w:rPr>
        <w:t>.</w:t>
      </w:r>
      <w:r w:rsidRPr="00C225E0">
        <w:t xml:space="preserve"> 202</w:t>
      </w:r>
      <w:r w:rsidR="008B5818">
        <w:rPr>
          <w:rFonts w:hint="eastAsia"/>
        </w:rPr>
        <w:t>5</w:t>
      </w:r>
      <w:r w:rsidRPr="00C225E0">
        <w:t xml:space="preserve">. </w:t>
      </w:r>
      <w:r w:rsidR="008A5EC8">
        <w:t>VME</w:t>
      </w:r>
      <w:r w:rsidR="008B5818">
        <w:t xml:space="preserve"> </w:t>
      </w:r>
      <w:r w:rsidR="00A8213C">
        <w:rPr>
          <w:rFonts w:hint="eastAsia"/>
        </w:rPr>
        <w:t xml:space="preserve">bycatch </w:t>
      </w:r>
      <w:r w:rsidR="008B5818">
        <w:t xml:space="preserve">data comparison between Japan and Korea: </w:t>
      </w:r>
    </w:p>
    <w:p w14:paraId="3DDDD4A1" w14:textId="513E20B2" w:rsidR="00C225E0" w:rsidRDefault="008B5818" w:rsidP="008B5818">
      <w:pPr>
        <w:pBdr>
          <w:top w:val="single" w:sz="6" w:space="1" w:color="auto"/>
          <w:bottom w:val="single" w:sz="6" w:space="1" w:color="auto"/>
        </w:pBdr>
      </w:pPr>
      <w:r>
        <w:t>Potential challenges of applying data-based method to NW bycatch data</w:t>
      </w:r>
      <w:r>
        <w:rPr>
          <w:rFonts w:hint="eastAsia"/>
        </w:rPr>
        <w:t>.</w:t>
      </w:r>
      <w:r w:rsidR="00C225E0" w:rsidRPr="00C225E0">
        <w:t xml:space="preserve"> NPFC-202</w:t>
      </w:r>
      <w:r>
        <w:rPr>
          <w:rFonts w:hint="eastAsia"/>
        </w:rPr>
        <w:t>5</w:t>
      </w:r>
      <w:r w:rsidR="00C225E0" w:rsidRPr="00C225E0">
        <w:t>-SSC BFME0</w:t>
      </w:r>
      <w:r>
        <w:rPr>
          <w:rFonts w:hint="eastAsia"/>
        </w:rPr>
        <w:t>6</w:t>
      </w:r>
      <w:r w:rsidR="00C225E0" w:rsidRPr="00C225E0">
        <w:t>-</w:t>
      </w:r>
      <w:r w:rsidR="00C225E0">
        <w:rPr>
          <w:rFonts w:hint="eastAsia"/>
        </w:rPr>
        <w:t>W</w:t>
      </w:r>
      <w:r w:rsidR="00A463B1">
        <w:rPr>
          <w:color w:val="000000" w:themeColor="text1"/>
        </w:rPr>
        <w:t>P10</w:t>
      </w:r>
      <w:r w:rsidR="00C225E0" w:rsidRPr="00507A93">
        <w:rPr>
          <w:color w:val="000000" w:themeColor="text1"/>
        </w:rPr>
        <w:t>.</w:t>
      </w:r>
      <w:r w:rsidR="00C225E0" w:rsidRPr="00C225E0">
        <w:t xml:space="preserve"> </w:t>
      </w:r>
      <w:r w:rsidR="009F1373" w:rsidRPr="009F1373">
        <w:rPr>
          <w:rFonts w:hint="eastAsia"/>
          <w:color w:val="000000" w:themeColor="text1"/>
        </w:rPr>
        <w:t>8</w:t>
      </w:r>
      <w:r w:rsidR="00C225E0" w:rsidRPr="00C225E0">
        <w:t xml:space="preserve"> </w:t>
      </w:r>
      <w:proofErr w:type="gramStart"/>
      <w:r w:rsidR="00C225E0" w:rsidRPr="00C225E0">
        <w:t>pp</w:t>
      </w:r>
      <w:proofErr w:type="gramEnd"/>
      <w:r w:rsidR="00C225E0" w:rsidRPr="00C225E0">
        <w:t>.</w:t>
      </w:r>
    </w:p>
    <w:p w14:paraId="3E6D9C70" w14:textId="77777777" w:rsidR="00C225E0" w:rsidRDefault="00C225E0" w:rsidP="00C225E0">
      <w:pPr>
        <w:pBdr>
          <w:top w:val="single" w:sz="6" w:space="1" w:color="auto"/>
          <w:bottom w:val="single" w:sz="6" w:space="1" w:color="auto"/>
        </w:pBdr>
      </w:pPr>
    </w:p>
    <w:p w14:paraId="33BD4CE8" w14:textId="00BBE778" w:rsidR="00D23381" w:rsidRDefault="008A5EC8" w:rsidP="00D23381">
      <w:pPr>
        <w:jc w:val="center"/>
      </w:pPr>
      <w:r>
        <w:lastRenderedPageBreak/>
        <w:t>VME</w:t>
      </w:r>
      <w:r w:rsidR="00D23381">
        <w:t xml:space="preserve"> </w:t>
      </w:r>
      <w:r w:rsidR="00A8213C">
        <w:rPr>
          <w:rFonts w:hint="eastAsia"/>
        </w:rPr>
        <w:t xml:space="preserve">bycatch </w:t>
      </w:r>
      <w:r w:rsidR="00D23381">
        <w:t xml:space="preserve">data comparison between Japan and Korea: </w:t>
      </w:r>
    </w:p>
    <w:p w14:paraId="401FCD8E" w14:textId="003C3913" w:rsidR="00C225E0" w:rsidRDefault="00D23381" w:rsidP="00D23381">
      <w:pPr>
        <w:jc w:val="center"/>
      </w:pPr>
      <w:r>
        <w:t>Potential challenges of applying data-based method to NW bycatch data</w:t>
      </w:r>
    </w:p>
    <w:p w14:paraId="6C4E47BE" w14:textId="77777777" w:rsidR="00D23381" w:rsidRDefault="00D23381" w:rsidP="00D23381">
      <w:pPr>
        <w:jc w:val="center"/>
      </w:pPr>
    </w:p>
    <w:p w14:paraId="36D830EC" w14:textId="4CDD70BA" w:rsidR="00C225E0" w:rsidRDefault="00D23381" w:rsidP="00C225E0">
      <w:pPr>
        <w:jc w:val="center"/>
      </w:pPr>
      <w:r w:rsidRPr="00D23381">
        <w:t>Yumiko Osawa</w:t>
      </w:r>
      <w:r w:rsidRPr="00D23381">
        <w:rPr>
          <w:rFonts w:hint="eastAsia"/>
          <w:vertAlign w:val="superscript"/>
        </w:rPr>
        <w:t>1</w:t>
      </w:r>
      <w:r w:rsidRPr="00D23381">
        <w:t>, Kota Sawada</w:t>
      </w:r>
      <w:r w:rsidRPr="00D23381">
        <w:rPr>
          <w:rFonts w:hint="eastAsia"/>
          <w:vertAlign w:val="superscript"/>
        </w:rPr>
        <w:t>1</w:t>
      </w:r>
      <w:r w:rsidRPr="00D23381">
        <w:t>, Hyejin Song</w:t>
      </w:r>
      <w:r w:rsidRPr="00D23381">
        <w:rPr>
          <w:rFonts w:hint="eastAsia"/>
          <w:vertAlign w:val="superscript"/>
        </w:rPr>
        <w:t>2</w:t>
      </w:r>
    </w:p>
    <w:p w14:paraId="246CD2E2" w14:textId="77777777" w:rsidR="00D23381" w:rsidRDefault="00D23381" w:rsidP="00C225E0">
      <w:pPr>
        <w:jc w:val="center"/>
      </w:pPr>
    </w:p>
    <w:p w14:paraId="602236BE" w14:textId="0D6D34B7" w:rsidR="00C225E0" w:rsidRDefault="00620C1C" w:rsidP="00C225E0">
      <w:pPr>
        <w:jc w:val="center"/>
      </w:pPr>
      <w:r w:rsidRPr="00620C1C">
        <w:rPr>
          <w:rFonts w:hint="eastAsia"/>
          <w:vertAlign w:val="superscript"/>
        </w:rPr>
        <w:t>1</w:t>
      </w:r>
      <w:r w:rsidR="00C225E0" w:rsidRPr="00C225E0">
        <w:t>Oceanic Ecosystem Group, National Research Institute of Far Seas Fisheries,</w:t>
      </w:r>
    </w:p>
    <w:p w14:paraId="1B9AF1C4" w14:textId="77777777" w:rsidR="00C225E0" w:rsidRDefault="00C225E0" w:rsidP="00C225E0">
      <w:pPr>
        <w:jc w:val="center"/>
      </w:pPr>
      <w:r w:rsidRPr="00C225E0">
        <w:t>Japan Fisheries Research and Education Agency, Japan</w:t>
      </w:r>
    </w:p>
    <w:p w14:paraId="1FA25CB4" w14:textId="77777777" w:rsidR="00C225E0" w:rsidRDefault="00C225E0" w:rsidP="00C225E0">
      <w:pPr>
        <w:jc w:val="center"/>
      </w:pPr>
    </w:p>
    <w:p w14:paraId="21495195" w14:textId="77777777" w:rsidR="00EB05BF" w:rsidRDefault="00EB05BF" w:rsidP="00EB05BF">
      <w:pPr>
        <w:jc w:val="center"/>
      </w:pPr>
      <w:r w:rsidRPr="00EB05BF">
        <w:rPr>
          <w:rFonts w:hint="eastAsia"/>
          <w:vertAlign w:val="superscript"/>
        </w:rPr>
        <w:t>2</w:t>
      </w:r>
      <w:r w:rsidRPr="00EB05BF">
        <w:t>National Institute of Fisheries Science (NIFS), Republic of Korea</w:t>
      </w:r>
    </w:p>
    <w:p w14:paraId="1E6AFBD0" w14:textId="77777777" w:rsidR="00EB05BF" w:rsidRDefault="00EB05BF" w:rsidP="00EB05BF"/>
    <w:p w14:paraId="381578FE" w14:textId="77777777" w:rsidR="00C225E0" w:rsidRDefault="00C225E0" w:rsidP="00C225E0">
      <w:pPr>
        <w:jc w:val="left"/>
      </w:pPr>
    </w:p>
    <w:p w14:paraId="751B8B93" w14:textId="70C08DBC" w:rsidR="00C225E0" w:rsidRPr="008C3F03" w:rsidRDefault="00C225E0" w:rsidP="00DF5707">
      <w:pPr>
        <w:spacing w:line="276" w:lineRule="auto"/>
        <w:jc w:val="left"/>
        <w:rPr>
          <w:b/>
          <w:bCs/>
        </w:rPr>
      </w:pPr>
      <w:r w:rsidRPr="008C3F03">
        <w:rPr>
          <w:rFonts w:hint="eastAsia"/>
          <w:b/>
          <w:bCs/>
        </w:rPr>
        <w:t>Abstract</w:t>
      </w:r>
    </w:p>
    <w:p w14:paraId="118E8353" w14:textId="6B5DE259" w:rsidR="00C225E0" w:rsidRDefault="00927154" w:rsidP="00DF5707">
      <w:pPr>
        <w:spacing w:line="276" w:lineRule="auto"/>
        <w:jc w:val="left"/>
      </w:pPr>
      <w:r w:rsidRPr="00927154">
        <w:t xml:space="preserve">In SSC BFME 05, Japan had applied data-based method to refine the gear-/taxa-specific bycatch thresholds, but </w:t>
      </w:r>
      <w:r w:rsidR="001D503D">
        <w:rPr>
          <w:rFonts w:hint="eastAsia"/>
        </w:rPr>
        <w:t xml:space="preserve">we </w:t>
      </w:r>
      <w:r w:rsidRPr="00927154">
        <w:t>could not obtain plausible results on that time.</w:t>
      </w:r>
      <w:r>
        <w:rPr>
          <w:rFonts w:hint="eastAsia"/>
        </w:rPr>
        <w:t xml:space="preserve"> To solve the problem of model </w:t>
      </w:r>
      <w:r>
        <w:t>uncertainty</w:t>
      </w:r>
      <w:r>
        <w:rPr>
          <w:rFonts w:hint="eastAsia"/>
        </w:rPr>
        <w:t xml:space="preserve"> due to the data limitations, SSC BFME and SC recommended to incorporate Korean bycatch data. As far as we compared the compositions and distributions of bycatch data between Japan and Korea, these data may consist</w:t>
      </w:r>
      <w:r w:rsidR="008A5EC8">
        <w:t xml:space="preserve"> of</w:t>
      </w:r>
      <w:r>
        <w:rPr>
          <w:rFonts w:hint="eastAsia"/>
        </w:rPr>
        <w:t xml:space="preserve"> different distributional patterns, and it might be difficult to treat these data equally at this stage. Possible causal mechanisms of data discrepancy and possible treatments are suggested in the discussion.</w:t>
      </w:r>
    </w:p>
    <w:p w14:paraId="1084258B" w14:textId="77777777" w:rsidR="006928EE" w:rsidRDefault="006928EE" w:rsidP="00DF5707">
      <w:pPr>
        <w:spacing w:line="276" w:lineRule="auto"/>
        <w:jc w:val="left"/>
      </w:pPr>
    </w:p>
    <w:p w14:paraId="6BAFBD2D" w14:textId="424060AF" w:rsidR="00C225E0" w:rsidRPr="008C3F03" w:rsidRDefault="008C3F03" w:rsidP="00DF5707">
      <w:pPr>
        <w:spacing w:line="276" w:lineRule="auto"/>
        <w:jc w:val="left"/>
        <w:rPr>
          <w:b/>
          <w:bCs/>
        </w:rPr>
      </w:pPr>
      <w:r w:rsidRPr="008C3F03">
        <w:rPr>
          <w:rFonts w:hint="eastAsia"/>
          <w:b/>
          <w:bCs/>
        </w:rPr>
        <w:t>Backgrou</w:t>
      </w:r>
      <w:r>
        <w:rPr>
          <w:rFonts w:hint="eastAsia"/>
          <w:b/>
          <w:bCs/>
        </w:rPr>
        <w:t>n</w:t>
      </w:r>
      <w:r w:rsidRPr="008C3F03">
        <w:rPr>
          <w:rFonts w:hint="eastAsia"/>
          <w:b/>
          <w:bCs/>
        </w:rPr>
        <w:t>d</w:t>
      </w:r>
    </w:p>
    <w:p w14:paraId="34CAC6EF" w14:textId="3B771032" w:rsidR="005D5025" w:rsidRDefault="001D503D" w:rsidP="00D23381">
      <w:pPr>
        <w:spacing w:line="276" w:lineRule="auto"/>
        <w:jc w:val="left"/>
      </w:pPr>
      <w:r>
        <w:rPr>
          <w:rFonts w:hint="eastAsia"/>
        </w:rPr>
        <w:t>E</w:t>
      </w:r>
      <w:r w:rsidR="00E34D2F">
        <w:rPr>
          <w:rFonts w:hint="eastAsia"/>
        </w:rPr>
        <w:t xml:space="preserve">ncounter </w:t>
      </w:r>
      <w:r w:rsidR="00CA5A2F">
        <w:t>bycatch threshold</w:t>
      </w:r>
      <w:r w:rsidR="00E34D2F">
        <w:rPr>
          <w:rFonts w:hint="eastAsia"/>
        </w:rPr>
        <w:t>s</w:t>
      </w:r>
      <w:r w:rsidR="00CA5A2F">
        <w:t xml:space="preserve"> of fishing vessels operating in</w:t>
      </w:r>
      <w:r w:rsidR="00D47098">
        <w:rPr>
          <w:rFonts w:hint="eastAsia"/>
        </w:rPr>
        <w:t xml:space="preserve"> the</w:t>
      </w:r>
      <w:r w:rsidR="00CA5A2F">
        <w:t xml:space="preserve"> Northwest Pacific </w:t>
      </w:r>
      <w:r w:rsidR="00AE437C">
        <w:rPr>
          <w:rFonts w:hint="eastAsia"/>
        </w:rPr>
        <w:t>have</w:t>
      </w:r>
      <w:r w:rsidR="00CA5A2F">
        <w:t xml:space="preserve"> </w:t>
      </w:r>
      <w:r w:rsidR="007409D5">
        <w:rPr>
          <w:rFonts w:hint="eastAsia"/>
        </w:rPr>
        <w:t xml:space="preserve">been </w:t>
      </w:r>
      <w:r w:rsidR="00CA5A2F">
        <w:t xml:space="preserve">set </w:t>
      </w:r>
      <w:r w:rsidR="00FA01D0">
        <w:rPr>
          <w:rFonts w:hint="eastAsia"/>
        </w:rPr>
        <w:t xml:space="preserve">for all fishing gears </w:t>
      </w:r>
      <w:r w:rsidR="00CA5A2F">
        <w:t>as 50kg for cold-water corals and 500kg</w:t>
      </w:r>
      <w:r w:rsidR="008A5EC8">
        <w:t xml:space="preserve"> (350 as of 2024)</w:t>
      </w:r>
      <w:r w:rsidR="00CA5A2F">
        <w:t xml:space="preserve"> for sponges</w:t>
      </w:r>
      <w:r w:rsidR="006712B5">
        <w:rPr>
          <w:rFonts w:hint="eastAsia"/>
        </w:rPr>
        <w:t xml:space="preserve"> </w:t>
      </w:r>
      <w:r w:rsidR="00CA5A2F">
        <w:t xml:space="preserve">since the establishment of </w:t>
      </w:r>
      <w:r w:rsidR="001C0BA3">
        <w:rPr>
          <w:rFonts w:hint="eastAsia"/>
        </w:rPr>
        <w:t xml:space="preserve">the </w:t>
      </w:r>
      <w:r w:rsidR="00CA5A2F">
        <w:t>NPFC (NPFC CMM 202</w:t>
      </w:r>
      <w:r w:rsidR="002667C8">
        <w:rPr>
          <w:rFonts w:hint="eastAsia"/>
        </w:rPr>
        <w:t>5</w:t>
      </w:r>
      <w:r w:rsidR="00CA5A2F">
        <w:t>-05)</w:t>
      </w:r>
      <w:r w:rsidR="005D5025">
        <w:rPr>
          <w:rFonts w:hint="eastAsia"/>
        </w:rPr>
        <w:t xml:space="preserve">, though there is room </w:t>
      </w:r>
      <w:r w:rsidR="00DA6669">
        <w:rPr>
          <w:rFonts w:hint="eastAsia"/>
        </w:rPr>
        <w:t>to</w:t>
      </w:r>
      <w:r w:rsidR="005D5025">
        <w:rPr>
          <w:rFonts w:hint="eastAsia"/>
        </w:rPr>
        <w:t xml:space="preserve"> </w:t>
      </w:r>
      <w:r w:rsidR="00DA6669">
        <w:t>consider</w:t>
      </w:r>
      <w:r w:rsidR="00DA6669">
        <w:rPr>
          <w:rFonts w:hint="eastAsia"/>
        </w:rPr>
        <w:t xml:space="preserve"> their numerical </w:t>
      </w:r>
      <w:r w:rsidR="00DA6669">
        <w:t>plausibility</w:t>
      </w:r>
      <w:r w:rsidR="00DA6669">
        <w:rPr>
          <w:rFonts w:hint="eastAsia"/>
        </w:rPr>
        <w:t xml:space="preserve">. </w:t>
      </w:r>
      <w:r w:rsidR="00CA5A2F">
        <w:t xml:space="preserve">In 2023, Canada proposed </w:t>
      </w:r>
      <w:r w:rsidR="00AD7E55">
        <w:rPr>
          <w:rFonts w:hint="eastAsia"/>
        </w:rPr>
        <w:t xml:space="preserve">a </w:t>
      </w:r>
      <w:r w:rsidR="00CA5A2F">
        <w:t>new quantitative method to estimate gear and taxa specific thresholds (</w:t>
      </w:r>
      <w:r w:rsidR="00DA6669">
        <w:rPr>
          <w:rFonts w:hint="eastAsia"/>
        </w:rPr>
        <w:t>hereafter</w:t>
      </w:r>
      <w:r w:rsidR="00C7415E">
        <w:t xml:space="preserve"> </w:t>
      </w:r>
      <w:r w:rsidR="00CA5A2F">
        <w:t>“data-based method”</w:t>
      </w:r>
      <w:r w:rsidR="00842775">
        <w:rPr>
          <w:rFonts w:hint="eastAsia"/>
        </w:rPr>
        <w:t>; Rooper et al. 2023, Warawa et al. 2023</w:t>
      </w:r>
      <w:r w:rsidR="00CA5A2F">
        <w:t xml:space="preserve">). </w:t>
      </w:r>
      <w:r w:rsidR="00DA6669">
        <w:rPr>
          <w:rFonts w:hint="eastAsia"/>
        </w:rPr>
        <w:t>Application of data-based method toward bycatch data in NW Pacific was encouraged by SC08</w:t>
      </w:r>
      <w:r w:rsidR="0085073D">
        <w:rPr>
          <w:rFonts w:hint="eastAsia"/>
        </w:rPr>
        <w:t xml:space="preserve">. </w:t>
      </w:r>
      <w:r w:rsidR="00DA6669">
        <w:rPr>
          <w:rFonts w:hint="eastAsia"/>
        </w:rPr>
        <w:t xml:space="preserve">Japan deeply appreciated </w:t>
      </w:r>
      <w:r w:rsidR="0095379D">
        <w:rPr>
          <w:rFonts w:hint="eastAsia"/>
        </w:rPr>
        <w:t xml:space="preserve">the idea </w:t>
      </w:r>
      <w:r w:rsidR="0095379D">
        <w:t>and</w:t>
      </w:r>
      <w:r w:rsidR="0095379D">
        <w:rPr>
          <w:rFonts w:hint="eastAsia"/>
        </w:rPr>
        <w:t xml:space="preserve"> </w:t>
      </w:r>
      <w:r w:rsidR="00DA6669">
        <w:rPr>
          <w:rFonts w:hint="eastAsia"/>
        </w:rPr>
        <w:t>tr</w:t>
      </w:r>
      <w:r w:rsidR="0095379D">
        <w:rPr>
          <w:rFonts w:hint="eastAsia"/>
        </w:rPr>
        <w:t>ied</w:t>
      </w:r>
      <w:r w:rsidR="00DA6669">
        <w:rPr>
          <w:rFonts w:hint="eastAsia"/>
        </w:rPr>
        <w:t xml:space="preserve"> </w:t>
      </w:r>
      <w:r w:rsidR="0095379D">
        <w:rPr>
          <w:rFonts w:hint="eastAsia"/>
        </w:rPr>
        <w:t>this method</w:t>
      </w:r>
      <w:r w:rsidR="00DA6669">
        <w:rPr>
          <w:rFonts w:hint="eastAsia"/>
        </w:rPr>
        <w:t xml:space="preserve"> to </w:t>
      </w:r>
      <w:r>
        <w:rPr>
          <w:rFonts w:hint="eastAsia"/>
        </w:rPr>
        <w:t>our</w:t>
      </w:r>
      <w:r w:rsidR="00DA6669">
        <w:rPr>
          <w:rFonts w:hint="eastAsia"/>
        </w:rPr>
        <w:t xml:space="preserve"> own data, a</w:t>
      </w:r>
      <w:r w:rsidR="0085073D">
        <w:rPr>
          <w:rFonts w:hint="eastAsia"/>
        </w:rPr>
        <w:t xml:space="preserve">lthough, </w:t>
      </w:r>
      <w:r>
        <w:rPr>
          <w:rFonts w:hint="eastAsia"/>
        </w:rPr>
        <w:t>we</w:t>
      </w:r>
      <w:r w:rsidR="0085073D">
        <w:rPr>
          <w:rFonts w:hint="eastAsia"/>
        </w:rPr>
        <w:t xml:space="preserve"> could not</w:t>
      </w:r>
      <w:r w:rsidR="00822B90">
        <w:rPr>
          <w:rFonts w:hint="eastAsia"/>
        </w:rPr>
        <w:t xml:space="preserve"> get</w:t>
      </w:r>
      <w:r w:rsidR="0085073D">
        <w:rPr>
          <w:rFonts w:hint="eastAsia"/>
        </w:rPr>
        <w:t xml:space="preserve"> feasible result</w:t>
      </w:r>
      <w:r w:rsidR="00822B90">
        <w:rPr>
          <w:rFonts w:hint="eastAsia"/>
        </w:rPr>
        <w:t>s, as the estimated thresholds were</w:t>
      </w:r>
      <w:r w:rsidR="0095379D">
        <w:rPr>
          <w:rFonts w:hint="eastAsia"/>
        </w:rPr>
        <w:t xml:space="preserve"> tended to be overestimated</w:t>
      </w:r>
      <w:r w:rsidR="005D5025">
        <w:rPr>
          <w:rFonts w:hint="eastAsia"/>
        </w:rPr>
        <w:t xml:space="preserve"> (Osawa &amp; Sawada, 2024)</w:t>
      </w:r>
      <w:r w:rsidR="0085073D">
        <w:rPr>
          <w:rFonts w:hint="eastAsia"/>
        </w:rPr>
        <w:t xml:space="preserve">. </w:t>
      </w:r>
    </w:p>
    <w:p w14:paraId="46FD2B61" w14:textId="48545A24" w:rsidR="00C225E0" w:rsidRDefault="0085073D" w:rsidP="00A03D1D">
      <w:pPr>
        <w:spacing w:line="276" w:lineRule="auto"/>
        <w:ind w:firstLine="525"/>
        <w:jc w:val="left"/>
      </w:pPr>
      <w:r>
        <w:rPr>
          <w:rFonts w:hint="eastAsia"/>
        </w:rPr>
        <w:t xml:space="preserve">Main concerns were </w:t>
      </w:r>
      <w:r w:rsidRPr="0085073D">
        <w:t xml:space="preserve">the differences in data distribution </w:t>
      </w:r>
      <w:r>
        <w:rPr>
          <w:rFonts w:hint="eastAsia"/>
        </w:rPr>
        <w:t xml:space="preserve">between fishery and survey data and the limitation of data </w:t>
      </w:r>
      <w:r>
        <w:t>quantity</w:t>
      </w:r>
      <w:r>
        <w:rPr>
          <w:rFonts w:hint="eastAsia"/>
        </w:rPr>
        <w:t xml:space="preserve">. </w:t>
      </w:r>
      <w:r w:rsidR="005D5025">
        <w:rPr>
          <w:rFonts w:hint="eastAsia"/>
        </w:rPr>
        <w:t>As fishermen deliberately avoid bycatch area</w:t>
      </w:r>
      <w:r w:rsidR="005D5025">
        <w:t>s</w:t>
      </w:r>
      <w:r w:rsidR="005D5025">
        <w:rPr>
          <w:rFonts w:hint="eastAsia"/>
        </w:rPr>
        <w:t xml:space="preserve">, </w:t>
      </w:r>
      <w:r w:rsidR="005D5025" w:rsidRPr="00B928FD">
        <w:t xml:space="preserve">fishing data are concentrated at the </w:t>
      </w:r>
      <w:r w:rsidR="0095379D">
        <w:rPr>
          <w:rFonts w:hint="eastAsia"/>
        </w:rPr>
        <w:t xml:space="preserve">spatial </w:t>
      </w:r>
      <w:r w:rsidR="005D5025" w:rsidRPr="00B928FD">
        <w:t xml:space="preserve">areas with relatively no/lower proportional occurrence of VME indicator taxa. </w:t>
      </w:r>
      <w:r w:rsidR="005D5025">
        <w:rPr>
          <w:rFonts w:hint="eastAsia"/>
        </w:rPr>
        <w:t>On the other hand, survey data</w:t>
      </w:r>
      <w:r w:rsidR="00DF379B">
        <w:rPr>
          <w:rFonts w:hint="eastAsia"/>
        </w:rPr>
        <w:t xml:space="preserve"> is</w:t>
      </w:r>
      <w:r w:rsidR="005D5025">
        <w:rPr>
          <w:rFonts w:hint="eastAsia"/>
        </w:rPr>
        <w:t xml:space="preserve"> </w:t>
      </w:r>
      <w:r w:rsidR="00622DCF">
        <w:rPr>
          <w:rFonts w:hint="eastAsia"/>
        </w:rPr>
        <w:t>concentrated around</w:t>
      </w:r>
      <w:r w:rsidR="005D5025">
        <w:rPr>
          <w:rFonts w:hint="eastAsia"/>
        </w:rPr>
        <w:t xml:space="preserve"> </w:t>
      </w:r>
      <w:r w:rsidR="00622DCF">
        <w:rPr>
          <w:rFonts w:hint="eastAsia"/>
        </w:rPr>
        <w:t xml:space="preserve">the regions </w:t>
      </w:r>
      <w:r w:rsidR="005D5025">
        <w:rPr>
          <w:rFonts w:hint="eastAsia"/>
        </w:rPr>
        <w:t xml:space="preserve">potentially </w:t>
      </w:r>
      <w:r w:rsidR="00622DCF">
        <w:rPr>
          <w:rFonts w:hint="eastAsia"/>
        </w:rPr>
        <w:lastRenderedPageBreak/>
        <w:t>containing</w:t>
      </w:r>
      <w:r w:rsidR="005D5025">
        <w:rPr>
          <w:rFonts w:hint="eastAsia"/>
        </w:rPr>
        <w:t xml:space="preserve"> higher densit</w:t>
      </w:r>
      <w:r w:rsidR="005D5025">
        <w:t>ies</w:t>
      </w:r>
      <w:r w:rsidR="005D5025">
        <w:rPr>
          <w:rFonts w:hint="eastAsia"/>
        </w:rPr>
        <w:t xml:space="preserve"> of VME indicator taxa</w:t>
      </w:r>
      <w:r w:rsidR="004341B1">
        <w:rPr>
          <w:rFonts w:hint="eastAsia"/>
        </w:rPr>
        <w:t xml:space="preserve">. </w:t>
      </w:r>
      <w:r w:rsidR="007B001F">
        <w:rPr>
          <w:rFonts w:hint="eastAsia"/>
        </w:rPr>
        <w:t xml:space="preserve">These spatial segregations between data would consequence the </w:t>
      </w:r>
      <w:r w:rsidR="007B001F">
        <w:t>disproportional</w:t>
      </w:r>
      <w:r w:rsidR="007B001F">
        <w:rPr>
          <w:rFonts w:hint="eastAsia"/>
        </w:rPr>
        <w:t xml:space="preserve"> data distributions and under-/over-estimate the results. Another </w:t>
      </w:r>
      <w:r w:rsidR="007B001F">
        <w:t>concern</w:t>
      </w:r>
      <w:r w:rsidR="007B001F">
        <w:rPr>
          <w:rFonts w:hint="eastAsia"/>
        </w:rPr>
        <w:t xml:space="preserve"> is the limitation of data. Bycatch data is inherently data limited, </w:t>
      </w:r>
      <w:r w:rsidR="007B001F">
        <w:t>particularly</w:t>
      </w:r>
      <w:r w:rsidR="007B001F">
        <w:rPr>
          <w:rFonts w:hint="eastAsia"/>
        </w:rPr>
        <w:t xml:space="preserve"> if data are </w:t>
      </w:r>
      <w:r w:rsidR="001D503D">
        <w:t>sp</w:t>
      </w:r>
      <w:r w:rsidR="008A5EC8">
        <w:t>l</w:t>
      </w:r>
      <w:r w:rsidR="001D503D">
        <w:t>it</w:t>
      </w:r>
      <w:r w:rsidR="007B001F">
        <w:rPr>
          <w:rFonts w:hint="eastAsia"/>
        </w:rPr>
        <w:t xml:space="preserve"> into taxa and/or </w:t>
      </w:r>
      <w:r w:rsidR="007B001F">
        <w:t xml:space="preserve">gear </w:t>
      </w:r>
      <w:r w:rsidR="001D503D">
        <w:rPr>
          <w:rFonts w:hint="eastAsia"/>
        </w:rPr>
        <w:t>specific</w:t>
      </w:r>
      <w:r w:rsidR="007B001F">
        <w:rPr>
          <w:rFonts w:hint="eastAsia"/>
        </w:rPr>
        <w:t>.</w:t>
      </w:r>
      <w:r w:rsidR="004341B1">
        <w:rPr>
          <w:rFonts w:hint="eastAsia"/>
        </w:rPr>
        <w:t xml:space="preserve"> </w:t>
      </w:r>
      <w:r w:rsidR="00CC3A76">
        <w:rPr>
          <w:rFonts w:hint="eastAsia"/>
        </w:rPr>
        <w:t xml:space="preserve">Our data </w:t>
      </w:r>
      <w:r w:rsidR="00CC3A76">
        <w:t>sourc</w:t>
      </w:r>
      <w:r w:rsidR="00CC3A76">
        <w:rPr>
          <w:rFonts w:hint="eastAsia"/>
        </w:rPr>
        <w:t>e also faces same problem, although the number of bycatch data are in good portion in some groups (&gt;500 cases), some of them are heavily scarce (&lt;10 cases).</w:t>
      </w:r>
      <w:r w:rsidR="00DF379B">
        <w:rPr>
          <w:rFonts w:hint="eastAsia"/>
        </w:rPr>
        <w:t xml:space="preserve"> </w:t>
      </w:r>
      <w:r w:rsidR="00A03D1D">
        <w:rPr>
          <w:rFonts w:hint="eastAsia"/>
        </w:rPr>
        <w:t xml:space="preserve">To solve such situations, SSC BFME </w:t>
      </w:r>
      <w:r w:rsidR="00A03D1D">
        <w:t>reached</w:t>
      </w:r>
      <w:r w:rsidR="00A03D1D">
        <w:rPr>
          <w:rFonts w:hint="eastAsia"/>
        </w:rPr>
        <w:t xml:space="preserve"> the consensus </w:t>
      </w:r>
      <w:r w:rsidR="0057580B">
        <w:rPr>
          <w:rFonts w:hint="eastAsia"/>
        </w:rPr>
        <w:t>considering</w:t>
      </w:r>
      <w:r w:rsidR="00A03D1D">
        <w:rPr>
          <w:rFonts w:hint="eastAsia"/>
        </w:rPr>
        <w:t xml:space="preserve"> </w:t>
      </w:r>
      <w:r w:rsidR="0057580B">
        <w:t>incorporating</w:t>
      </w:r>
      <w:r w:rsidR="00A03D1D">
        <w:rPr>
          <w:rFonts w:hint="eastAsia"/>
        </w:rPr>
        <w:t xml:space="preserve"> Korean bycatch data </w:t>
      </w:r>
      <w:r w:rsidR="0057580B">
        <w:rPr>
          <w:rFonts w:hint="eastAsia"/>
        </w:rPr>
        <w:t>for the further assessments</w:t>
      </w:r>
      <w:r w:rsidR="00A03D1D">
        <w:rPr>
          <w:rFonts w:hint="eastAsia"/>
        </w:rPr>
        <w:t xml:space="preserve">. </w:t>
      </w:r>
      <w:r w:rsidR="00CA5A2F">
        <w:t xml:space="preserve">The objective of this </w:t>
      </w:r>
      <w:r w:rsidR="00350F43">
        <w:rPr>
          <w:rFonts w:hint="eastAsia"/>
        </w:rPr>
        <w:t>working paper</w:t>
      </w:r>
      <w:r w:rsidR="00CA5A2F">
        <w:t xml:space="preserve"> is </w:t>
      </w:r>
      <w:r w:rsidR="00A03D1D">
        <w:t>comparing</w:t>
      </w:r>
      <w:r w:rsidR="00A03D1D">
        <w:rPr>
          <w:rFonts w:hint="eastAsia"/>
        </w:rPr>
        <w:t xml:space="preserve"> the data components</w:t>
      </w:r>
      <w:r w:rsidR="00CA5A2F">
        <w:t xml:space="preserve"> </w:t>
      </w:r>
      <w:r w:rsidR="00A03D1D">
        <w:rPr>
          <w:rFonts w:hint="eastAsia"/>
        </w:rPr>
        <w:t xml:space="preserve">delivered from </w:t>
      </w:r>
      <w:r w:rsidR="00CA5A2F">
        <w:t>Japan</w:t>
      </w:r>
      <w:r w:rsidR="00A03D1D">
        <w:rPr>
          <w:rFonts w:hint="eastAsia"/>
        </w:rPr>
        <w:t xml:space="preserve"> and Korea to ensure whether they are </w:t>
      </w:r>
      <w:r w:rsidR="00A03D1D">
        <w:t>treatable</w:t>
      </w:r>
      <w:r w:rsidR="00A03D1D">
        <w:rPr>
          <w:rFonts w:hint="eastAsia"/>
        </w:rPr>
        <w:t xml:space="preserve"> as </w:t>
      </w:r>
      <w:r w:rsidR="008A5EC8">
        <w:t xml:space="preserve">the </w:t>
      </w:r>
      <w:r w:rsidR="00A03D1D">
        <w:rPr>
          <w:rFonts w:hint="eastAsia"/>
        </w:rPr>
        <w:t>same data</w:t>
      </w:r>
      <w:r w:rsidR="00CA5A2F">
        <w:t xml:space="preserve"> </w:t>
      </w:r>
      <w:r w:rsidR="00A03D1D">
        <w:rPr>
          <w:rFonts w:hint="eastAsia"/>
        </w:rPr>
        <w:t>or not.</w:t>
      </w:r>
    </w:p>
    <w:p w14:paraId="40D2B893" w14:textId="77777777" w:rsidR="00C225E0" w:rsidRDefault="00C225E0" w:rsidP="00DF5707">
      <w:pPr>
        <w:spacing w:line="276" w:lineRule="auto"/>
        <w:jc w:val="left"/>
      </w:pPr>
    </w:p>
    <w:p w14:paraId="732CB881" w14:textId="77777777" w:rsidR="00790A50" w:rsidRDefault="00790A50" w:rsidP="00DF5707">
      <w:pPr>
        <w:spacing w:line="276" w:lineRule="auto"/>
        <w:jc w:val="left"/>
      </w:pPr>
    </w:p>
    <w:p w14:paraId="61EB62C8" w14:textId="38D5A69E" w:rsidR="00C225E0" w:rsidRDefault="00C225E0" w:rsidP="00DF5707">
      <w:pPr>
        <w:spacing w:line="276" w:lineRule="auto"/>
        <w:jc w:val="left"/>
        <w:rPr>
          <w:b/>
          <w:bCs/>
        </w:rPr>
      </w:pPr>
      <w:r w:rsidRPr="008C3F03">
        <w:rPr>
          <w:rFonts w:hint="eastAsia"/>
          <w:b/>
          <w:bCs/>
        </w:rPr>
        <w:t>M</w:t>
      </w:r>
      <w:r w:rsidR="009537F2">
        <w:rPr>
          <w:rFonts w:hint="eastAsia"/>
          <w:b/>
          <w:bCs/>
        </w:rPr>
        <w:t>aterial &amp; M</w:t>
      </w:r>
      <w:r w:rsidRPr="008C3F03">
        <w:rPr>
          <w:rFonts w:hint="eastAsia"/>
          <w:b/>
          <w:bCs/>
        </w:rPr>
        <w:t>ethods</w:t>
      </w:r>
    </w:p>
    <w:p w14:paraId="7BCDA892" w14:textId="25CD1459" w:rsidR="00C91AAC" w:rsidRDefault="008A5EC8" w:rsidP="001C1D81">
      <w:pPr>
        <w:spacing w:line="276" w:lineRule="auto"/>
        <w:jc w:val="left"/>
      </w:pPr>
      <w:r w:rsidRPr="008A5EC8">
        <w:t>Korean trawl vessels operated in the Emperor Seamounts during 2013–2019, and bycatch data were collected by onboard science observers, who recorded the total weight of each VME indicator taxon per haul (Table 1). A portion of the VME specimens collected by Korean vessels was retained and subsequently identified by U.S. coral taxonomic experts under the NOAA-MOF Joint Project Agreement, providing reliable taxonomic verification for those samples. However, the vitality status (alive vs. dead) of specimens was not always consistently recorded onboard, which may introduce some uncertainty into the weight data.</w:t>
      </w:r>
      <w:r>
        <w:t xml:space="preserve"> Japanese g</w:t>
      </w:r>
      <w:r w:rsidR="0054145F">
        <w:rPr>
          <w:rFonts w:hint="eastAsia"/>
        </w:rPr>
        <w:t>illnet</w:t>
      </w:r>
      <w:r w:rsidR="0054145F">
        <w:t>s</w:t>
      </w:r>
      <w:r w:rsidR="0054145F">
        <w:rPr>
          <w:rFonts w:hint="eastAsia"/>
        </w:rPr>
        <w:t xml:space="preserve"> and trawl</w:t>
      </w:r>
      <w:r w:rsidR="0054145F">
        <w:t>s</w:t>
      </w:r>
      <w:r w:rsidR="0054145F">
        <w:rPr>
          <w:rFonts w:hint="eastAsia"/>
        </w:rPr>
        <w:t xml:space="preserve"> are </w:t>
      </w:r>
      <w:r w:rsidR="0054145F">
        <w:t xml:space="preserve">the </w:t>
      </w:r>
      <w:r w:rsidR="0054145F">
        <w:rPr>
          <w:rFonts w:hint="eastAsia"/>
        </w:rPr>
        <w:t xml:space="preserve">two fishing gears </w:t>
      </w:r>
      <w:r w:rsidR="0054145F">
        <w:t xml:space="preserve">currently </w:t>
      </w:r>
      <w:r w:rsidR="0054145F">
        <w:rPr>
          <w:rFonts w:hint="eastAsia"/>
        </w:rPr>
        <w:t xml:space="preserve">utilized in the Emperor Seamounts. </w:t>
      </w:r>
      <w:r w:rsidR="00D23381">
        <w:rPr>
          <w:rFonts w:hint="eastAsia"/>
        </w:rPr>
        <w:t xml:space="preserve">Japanese data </w:t>
      </w:r>
      <w:r w:rsidR="005A4DD8">
        <w:rPr>
          <w:rFonts w:hint="eastAsia"/>
        </w:rPr>
        <w:t xml:space="preserve">were collected by onboard science observers </w:t>
      </w:r>
      <w:r w:rsidR="003404F1">
        <w:rPr>
          <w:rFonts w:hint="eastAsia"/>
        </w:rPr>
        <w:t>of both gillnetters/trawlers since</w:t>
      </w:r>
      <w:r w:rsidR="005A4DD8">
        <w:rPr>
          <w:rFonts w:hint="eastAsia"/>
        </w:rPr>
        <w:t xml:space="preserve"> 20</w:t>
      </w:r>
      <w:r w:rsidR="00851298">
        <w:rPr>
          <w:rFonts w:hint="eastAsia"/>
        </w:rPr>
        <w:t>09</w:t>
      </w:r>
      <w:r w:rsidR="005A4DD8">
        <w:rPr>
          <w:rFonts w:hint="eastAsia"/>
        </w:rPr>
        <w:t xml:space="preserve">. </w:t>
      </w:r>
      <w:r w:rsidR="003404F1">
        <w:rPr>
          <w:rFonts w:hint="eastAsia"/>
        </w:rPr>
        <w:t>As our main purpose is to compare data compositions between the Members, bycatch data collected by trawlers in 2013-2019 were selected for Japanese data (</w:t>
      </w:r>
      <w:r w:rsidR="00B96787">
        <w:rPr>
          <w:rFonts w:hint="eastAsia"/>
        </w:rPr>
        <w:t>Table 1</w:t>
      </w:r>
      <w:r w:rsidR="003404F1">
        <w:rPr>
          <w:rFonts w:hint="eastAsia"/>
        </w:rPr>
        <w:t xml:space="preserve">). </w:t>
      </w:r>
      <w:r w:rsidR="00D34C9F">
        <w:rPr>
          <w:rFonts w:hint="eastAsia"/>
        </w:rPr>
        <w:t>B</w:t>
      </w:r>
      <w:r w:rsidR="005A4DD8">
        <w:rPr>
          <w:rFonts w:hint="eastAsia"/>
        </w:rPr>
        <w:t xml:space="preserve">ycatch </w:t>
      </w:r>
      <w:r w:rsidR="00584F01">
        <w:t>specimens</w:t>
      </w:r>
      <w:r w:rsidR="005A4DD8">
        <w:rPr>
          <w:rFonts w:hint="eastAsia"/>
        </w:rPr>
        <w:t xml:space="preserve"> were reidentified and weighed</w:t>
      </w:r>
      <w:r w:rsidR="00117402">
        <w:rPr>
          <w:rFonts w:hint="eastAsia"/>
        </w:rPr>
        <w:t xml:space="preserve"> to the nearest </w:t>
      </w:r>
      <w:r w:rsidR="000D0912">
        <w:rPr>
          <w:rFonts w:hint="eastAsia"/>
        </w:rPr>
        <w:t>0.00</w:t>
      </w:r>
      <w:r w:rsidR="00117402">
        <w:rPr>
          <w:rFonts w:hint="eastAsia"/>
        </w:rPr>
        <w:t>1</w:t>
      </w:r>
      <w:r w:rsidR="000D0912">
        <w:rPr>
          <w:rFonts w:hint="eastAsia"/>
        </w:rPr>
        <w:t>k</w:t>
      </w:r>
      <w:r w:rsidR="00117402">
        <w:rPr>
          <w:rFonts w:hint="eastAsia"/>
        </w:rPr>
        <w:t>g</w:t>
      </w:r>
      <w:r w:rsidR="00A90D85">
        <w:rPr>
          <w:rFonts w:hint="eastAsia"/>
        </w:rPr>
        <w:t xml:space="preserve"> </w:t>
      </w:r>
      <w:r w:rsidR="005A4DD8">
        <w:rPr>
          <w:rFonts w:hint="eastAsia"/>
        </w:rPr>
        <w:t xml:space="preserve">on land by </w:t>
      </w:r>
      <w:r w:rsidR="005A4DD8">
        <w:t>expert</w:t>
      </w:r>
      <w:r w:rsidR="005A4DD8">
        <w:rPr>
          <w:rFonts w:hint="eastAsia"/>
        </w:rPr>
        <w:t xml:space="preserve">s. </w:t>
      </w:r>
      <w:r w:rsidR="00582021">
        <w:rPr>
          <w:rFonts w:hint="eastAsia"/>
        </w:rPr>
        <w:t xml:space="preserve">All dead/coral rubbles were excluded from the Japanese data. </w:t>
      </w:r>
      <w:r w:rsidR="00A76102">
        <w:rPr>
          <w:rFonts w:hint="eastAsia"/>
        </w:rPr>
        <w:t xml:space="preserve">Our analysis focused on </w:t>
      </w:r>
      <w:r w:rsidR="00A76102">
        <w:t>f</w:t>
      </w:r>
      <w:r w:rsidR="00A76102">
        <w:rPr>
          <w:rFonts w:hint="eastAsia"/>
        </w:rPr>
        <w:t>ive</w:t>
      </w:r>
      <w:r w:rsidR="00A76102">
        <w:t xml:space="preserve"> taxonomic groups</w:t>
      </w:r>
      <w:r w:rsidR="00A76102">
        <w:rPr>
          <w:rFonts w:hint="eastAsia"/>
        </w:rPr>
        <w:t xml:space="preserve"> (</w:t>
      </w:r>
      <w:r w:rsidR="005B284B">
        <w:rPr>
          <w:rFonts w:hint="eastAsia"/>
        </w:rPr>
        <w:t>soft corals</w:t>
      </w:r>
      <w:r w:rsidR="00A76102">
        <w:rPr>
          <w:rFonts w:hint="eastAsia"/>
        </w:rPr>
        <w:t xml:space="preserve">, Antipatharia, </w:t>
      </w:r>
      <w:r w:rsidR="005B284B">
        <w:rPr>
          <w:rFonts w:hint="eastAsia"/>
        </w:rPr>
        <w:t>G</w:t>
      </w:r>
      <w:r w:rsidR="00A76102">
        <w:rPr>
          <w:rFonts w:hint="eastAsia"/>
        </w:rPr>
        <w:t>orgonian</w:t>
      </w:r>
      <w:r w:rsidR="005B284B">
        <w:rPr>
          <w:rFonts w:hint="eastAsia"/>
        </w:rPr>
        <w:t>s</w:t>
      </w:r>
      <w:r w:rsidR="00A76102">
        <w:rPr>
          <w:rFonts w:hint="eastAsia"/>
        </w:rPr>
        <w:t xml:space="preserve">, Scleractinia, Porifera) out of six </w:t>
      </w:r>
      <w:r w:rsidR="00A76102">
        <w:t xml:space="preserve">“VME indicator taxa” in the convention text of </w:t>
      </w:r>
      <w:r w:rsidR="00D26CD3">
        <w:t xml:space="preserve">the </w:t>
      </w:r>
      <w:r w:rsidR="00A76102">
        <w:t>NPFC</w:t>
      </w:r>
      <w:r w:rsidR="00A76102">
        <w:rPr>
          <w:rFonts w:hint="eastAsia"/>
        </w:rPr>
        <w:t xml:space="preserve"> (</w:t>
      </w:r>
      <w:r w:rsidR="00565504" w:rsidRPr="00565504">
        <w:t>CMM 202</w:t>
      </w:r>
      <w:r w:rsidR="001C1D81">
        <w:rPr>
          <w:rFonts w:hint="eastAsia"/>
        </w:rPr>
        <w:t>5</w:t>
      </w:r>
      <w:r w:rsidR="00565504" w:rsidRPr="00565504">
        <w:t>-05</w:t>
      </w:r>
      <w:r w:rsidR="001C1D81">
        <w:rPr>
          <w:rFonts w:hint="eastAsia"/>
        </w:rPr>
        <w:t>; followed Annex 7 CMM2025-05 for coral taxonomic classification</w:t>
      </w:r>
      <w:r w:rsidR="00A76102">
        <w:rPr>
          <w:rFonts w:hint="eastAsia"/>
        </w:rPr>
        <w:t xml:space="preserve">). </w:t>
      </w:r>
      <w:r w:rsidR="001C1D81">
        <w:rPr>
          <w:rFonts w:hint="eastAsia"/>
        </w:rPr>
        <w:t xml:space="preserve">None of </w:t>
      </w:r>
      <w:r w:rsidR="00A76102">
        <w:rPr>
          <w:rFonts w:hint="eastAsia"/>
        </w:rPr>
        <w:t>Pennatulacean</w:t>
      </w:r>
      <w:r w:rsidR="001C1D81">
        <w:rPr>
          <w:rFonts w:hint="eastAsia"/>
        </w:rPr>
        <w:t xml:space="preserve"> catches were reported from neither Japanese nor Korean vessels.</w:t>
      </w:r>
      <w:r w:rsidR="00A76102">
        <w:rPr>
          <w:rFonts w:hint="eastAsia"/>
        </w:rPr>
        <w:t xml:space="preserve"> </w:t>
      </w:r>
    </w:p>
    <w:p w14:paraId="425F2463" w14:textId="77777777" w:rsidR="00A8213C" w:rsidRDefault="00A8213C" w:rsidP="001C1D81">
      <w:pPr>
        <w:spacing w:line="276" w:lineRule="auto"/>
        <w:jc w:val="left"/>
      </w:pPr>
    </w:p>
    <w:p w14:paraId="26E5A32B" w14:textId="77777777" w:rsidR="00A8213C" w:rsidRDefault="00A8213C" w:rsidP="001C1D81">
      <w:pPr>
        <w:spacing w:line="276" w:lineRule="auto"/>
        <w:jc w:val="left"/>
      </w:pPr>
    </w:p>
    <w:p w14:paraId="63C06623" w14:textId="77777777" w:rsidR="00A8213C" w:rsidRDefault="00A8213C" w:rsidP="001C1D81">
      <w:pPr>
        <w:spacing w:line="276" w:lineRule="auto"/>
        <w:jc w:val="left"/>
      </w:pPr>
    </w:p>
    <w:p w14:paraId="0B4C285C" w14:textId="77777777" w:rsidR="00A8213C" w:rsidRDefault="00A8213C" w:rsidP="001C1D81">
      <w:pPr>
        <w:spacing w:line="276" w:lineRule="auto"/>
        <w:jc w:val="left"/>
      </w:pPr>
    </w:p>
    <w:p w14:paraId="49DF5E7D" w14:textId="085B8B18" w:rsidR="00B96787" w:rsidRPr="0040698D" w:rsidRDefault="00B96787" w:rsidP="00257ECC">
      <w:pPr>
        <w:spacing w:before="240" w:line="276" w:lineRule="auto"/>
        <w:jc w:val="center"/>
        <w:rPr>
          <w:rFonts w:asciiTheme="majorHAnsi" w:hAnsiTheme="majorHAnsi" w:cstheme="majorHAnsi"/>
        </w:rPr>
      </w:pPr>
      <w:r w:rsidRPr="0040698D">
        <w:rPr>
          <w:rFonts w:asciiTheme="majorHAnsi" w:hAnsiTheme="majorHAnsi" w:cstheme="majorHAnsi"/>
        </w:rPr>
        <w:lastRenderedPageBreak/>
        <w:t>Table 1. Number of bycatch data of two Members (JPN: Japan, KOR: Korea).</w:t>
      </w:r>
    </w:p>
    <w:tbl>
      <w:tblPr>
        <w:tblW w:w="8852" w:type="dxa"/>
        <w:tblInd w:w="308" w:type="dxa"/>
        <w:tblCellMar>
          <w:left w:w="0" w:type="dxa"/>
          <w:right w:w="0" w:type="dxa"/>
        </w:tblCellMar>
        <w:tblLook w:val="0600" w:firstRow="0" w:lastRow="0" w:firstColumn="0" w:lastColumn="0" w:noHBand="1" w:noVBand="1"/>
      </w:tblPr>
      <w:tblGrid>
        <w:gridCol w:w="1099"/>
        <w:gridCol w:w="1369"/>
        <w:gridCol w:w="1513"/>
        <w:gridCol w:w="1420"/>
        <w:gridCol w:w="1089"/>
        <w:gridCol w:w="1473"/>
        <w:gridCol w:w="889"/>
      </w:tblGrid>
      <w:tr w:rsidR="00B96787" w:rsidRPr="00C91AAC" w14:paraId="24A4F4B0" w14:textId="77777777" w:rsidTr="00C91AAC">
        <w:trPr>
          <w:trHeight w:val="214"/>
        </w:trPr>
        <w:tc>
          <w:tcPr>
            <w:tcW w:w="1123"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4DF54B59" w14:textId="0590D104" w:rsidR="00B96787" w:rsidRPr="0004006B" w:rsidRDefault="00B96787" w:rsidP="00C91AAC">
            <w:pPr>
              <w:widowControl/>
              <w:jc w:val="center"/>
              <w:rPr>
                <w:rFonts w:ascii="Arial" w:eastAsia="MS PGothic" w:hAnsi="Arial" w:cs="Arial"/>
                <w:b/>
                <w:bCs/>
                <w:kern w:val="0"/>
                <w:szCs w:val="24"/>
              </w:rPr>
            </w:pPr>
          </w:p>
        </w:tc>
        <w:tc>
          <w:tcPr>
            <w:tcW w:w="1453"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5658777D" w14:textId="4049ECD0" w:rsidR="00B96787" w:rsidRPr="0004006B" w:rsidRDefault="00B96787" w:rsidP="00C91AAC">
            <w:pPr>
              <w:widowControl/>
              <w:spacing w:before="40" w:after="40"/>
              <w:ind w:left="101" w:right="101"/>
              <w:jc w:val="center"/>
              <w:rPr>
                <w:rFonts w:ascii="Arial" w:eastAsia="MS PGothic" w:hAnsi="Arial" w:cs="Arial"/>
                <w:kern w:val="0"/>
                <w:szCs w:val="24"/>
              </w:rPr>
            </w:pPr>
            <w:r w:rsidRPr="0004006B">
              <w:rPr>
                <w:rFonts w:ascii="Arial" w:eastAsia="MS PGothic" w:hAnsi="Arial" w:cs="Arial" w:hint="eastAsia"/>
                <w:color w:val="000000"/>
                <w:kern w:val="24"/>
                <w:szCs w:val="24"/>
              </w:rPr>
              <w:t>soft corals</w:t>
            </w:r>
          </w:p>
        </w:tc>
        <w:tc>
          <w:tcPr>
            <w:tcW w:w="1482"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1AECCE4E" w14:textId="77777777" w:rsidR="00B96787" w:rsidRPr="0004006B" w:rsidRDefault="00B96787" w:rsidP="00B96787">
            <w:pPr>
              <w:widowControl/>
              <w:spacing w:before="40" w:after="40"/>
              <w:ind w:left="101" w:right="101"/>
              <w:jc w:val="center"/>
              <w:rPr>
                <w:rFonts w:ascii="Arial" w:eastAsia="MS PGothic" w:hAnsi="Arial" w:cs="Arial"/>
                <w:kern w:val="0"/>
                <w:szCs w:val="24"/>
              </w:rPr>
            </w:pPr>
            <w:r w:rsidRPr="0004006B">
              <w:rPr>
                <w:rFonts w:ascii="Arial" w:eastAsia="MS PGothic" w:hAnsi="Arial" w:cs="Arial"/>
                <w:color w:val="000000"/>
                <w:kern w:val="24"/>
                <w:szCs w:val="24"/>
              </w:rPr>
              <w:t>Antipatharia</w:t>
            </w:r>
          </w:p>
        </w:tc>
        <w:tc>
          <w:tcPr>
            <w:tcW w:w="1346"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09B33C4A" w14:textId="0CF1B315" w:rsidR="00B96787" w:rsidRPr="0004006B" w:rsidRDefault="00B96787" w:rsidP="00B96787">
            <w:pPr>
              <w:widowControl/>
              <w:spacing w:before="40" w:after="40"/>
              <w:ind w:left="101" w:right="101"/>
              <w:jc w:val="center"/>
              <w:rPr>
                <w:rFonts w:ascii="Arial" w:eastAsia="MS PGothic" w:hAnsi="Arial" w:cs="Arial"/>
                <w:kern w:val="0"/>
                <w:szCs w:val="24"/>
              </w:rPr>
            </w:pPr>
            <w:r w:rsidRPr="0004006B">
              <w:rPr>
                <w:rFonts w:ascii="Arial" w:eastAsia="MS PGothic" w:hAnsi="Arial" w:cs="Arial" w:hint="eastAsia"/>
                <w:color w:val="000000"/>
                <w:kern w:val="24"/>
                <w:szCs w:val="24"/>
              </w:rPr>
              <w:t>g</w:t>
            </w:r>
            <w:r w:rsidRPr="0004006B">
              <w:rPr>
                <w:rFonts w:ascii="Arial" w:eastAsia="MS PGothic" w:hAnsi="Arial" w:cs="Arial"/>
                <w:color w:val="000000"/>
                <w:kern w:val="24"/>
                <w:szCs w:val="24"/>
              </w:rPr>
              <w:t>orgonian</w:t>
            </w:r>
            <w:r w:rsidRPr="0004006B">
              <w:rPr>
                <w:rFonts w:ascii="Arial" w:eastAsia="MS PGothic" w:hAnsi="Arial" w:cs="Arial" w:hint="eastAsia"/>
                <w:color w:val="000000"/>
                <w:kern w:val="24"/>
                <w:szCs w:val="24"/>
              </w:rPr>
              <w:t>s</w:t>
            </w:r>
          </w:p>
        </w:tc>
        <w:tc>
          <w:tcPr>
            <w:tcW w:w="1092"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3C1C8DF8" w14:textId="77777777" w:rsidR="00B96787" w:rsidRPr="0004006B" w:rsidRDefault="00B96787" w:rsidP="00B96787">
            <w:pPr>
              <w:widowControl/>
              <w:spacing w:before="40" w:after="40"/>
              <w:ind w:left="101" w:right="101"/>
              <w:jc w:val="center"/>
              <w:rPr>
                <w:rFonts w:ascii="Arial" w:eastAsia="MS PGothic" w:hAnsi="Arial" w:cs="Arial"/>
                <w:kern w:val="0"/>
                <w:szCs w:val="24"/>
              </w:rPr>
            </w:pPr>
            <w:r w:rsidRPr="0004006B">
              <w:rPr>
                <w:rFonts w:ascii="Arial" w:eastAsia="MS PGothic" w:hAnsi="Arial" w:cs="Arial"/>
                <w:color w:val="000000"/>
                <w:kern w:val="24"/>
                <w:szCs w:val="24"/>
              </w:rPr>
              <w:t>Porifera</w:t>
            </w:r>
          </w:p>
        </w:tc>
        <w:tc>
          <w:tcPr>
            <w:tcW w:w="1457"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2E7F2794" w14:textId="77777777" w:rsidR="00B96787" w:rsidRPr="0004006B" w:rsidRDefault="00B96787" w:rsidP="00B96787">
            <w:pPr>
              <w:widowControl/>
              <w:spacing w:before="40" w:after="40"/>
              <w:ind w:left="101" w:right="101"/>
              <w:jc w:val="center"/>
              <w:rPr>
                <w:rFonts w:ascii="Arial" w:eastAsia="MS PGothic" w:hAnsi="Arial" w:cs="Arial"/>
                <w:kern w:val="0"/>
                <w:szCs w:val="24"/>
              </w:rPr>
            </w:pPr>
            <w:r w:rsidRPr="0004006B">
              <w:rPr>
                <w:rFonts w:ascii="Arial" w:eastAsia="MS PGothic" w:hAnsi="Arial" w:cs="Arial"/>
                <w:color w:val="000000"/>
                <w:kern w:val="24"/>
                <w:szCs w:val="24"/>
              </w:rPr>
              <w:t>Scleractinia</w:t>
            </w:r>
          </w:p>
        </w:tc>
        <w:tc>
          <w:tcPr>
            <w:tcW w:w="899"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5F1E335A" w14:textId="77777777" w:rsidR="00B96787" w:rsidRPr="0004006B" w:rsidRDefault="00B96787" w:rsidP="00B96787">
            <w:pPr>
              <w:widowControl/>
              <w:spacing w:before="40" w:after="40"/>
              <w:ind w:left="101" w:right="101"/>
              <w:jc w:val="center"/>
              <w:rPr>
                <w:rFonts w:ascii="Arial" w:eastAsia="MS PGothic" w:hAnsi="Arial" w:cs="Arial"/>
                <w:kern w:val="0"/>
                <w:szCs w:val="24"/>
              </w:rPr>
            </w:pPr>
            <w:r w:rsidRPr="0004006B">
              <w:rPr>
                <w:rFonts w:ascii="Arial" w:eastAsia="MS PGothic" w:hAnsi="Arial" w:cs="Arial"/>
                <w:b/>
                <w:bCs/>
                <w:color w:val="000000"/>
                <w:kern w:val="24"/>
                <w:szCs w:val="24"/>
              </w:rPr>
              <w:t>Total</w:t>
            </w:r>
          </w:p>
        </w:tc>
      </w:tr>
      <w:tr w:rsidR="00B96787" w:rsidRPr="00C91AAC" w14:paraId="18680F1E" w14:textId="77777777" w:rsidTr="0004006B">
        <w:trPr>
          <w:trHeight w:val="359"/>
        </w:trPr>
        <w:tc>
          <w:tcPr>
            <w:tcW w:w="1123" w:type="dxa"/>
            <w:tcBorders>
              <w:top w:val="single" w:sz="8" w:space="0" w:color="000000"/>
              <w:left w:val="nil"/>
              <w:right w:val="nil"/>
            </w:tcBorders>
            <w:shd w:val="clear" w:color="auto" w:fill="FFFFFF"/>
            <w:tcMar>
              <w:top w:w="100" w:type="dxa"/>
              <w:left w:w="15" w:type="dxa"/>
              <w:bottom w:w="100" w:type="dxa"/>
              <w:right w:w="15" w:type="dxa"/>
            </w:tcMar>
            <w:vAlign w:val="center"/>
            <w:hideMark/>
          </w:tcPr>
          <w:p w14:paraId="674BDA7A" w14:textId="77777777" w:rsidR="00B96787" w:rsidRPr="0004006B" w:rsidRDefault="00B96787" w:rsidP="00B96787">
            <w:pPr>
              <w:widowControl/>
              <w:spacing w:before="100" w:after="100"/>
              <w:ind w:left="302" w:right="101"/>
              <w:jc w:val="center"/>
              <w:rPr>
                <w:rFonts w:ascii="Arial" w:eastAsia="MS PGothic" w:hAnsi="Arial" w:cs="Arial"/>
                <w:kern w:val="0"/>
                <w:szCs w:val="24"/>
              </w:rPr>
            </w:pPr>
            <w:r w:rsidRPr="0004006B">
              <w:rPr>
                <w:rFonts w:ascii="Arial" w:eastAsia="MS PGothic" w:hAnsi="Arial" w:cs="Arial"/>
                <w:color w:val="000000"/>
                <w:kern w:val="24"/>
                <w:szCs w:val="24"/>
              </w:rPr>
              <w:t>JPN</w:t>
            </w:r>
          </w:p>
        </w:tc>
        <w:tc>
          <w:tcPr>
            <w:tcW w:w="1453" w:type="dxa"/>
            <w:tcBorders>
              <w:top w:val="single" w:sz="8" w:space="0" w:color="000000"/>
              <w:left w:val="nil"/>
              <w:right w:val="nil"/>
            </w:tcBorders>
            <w:shd w:val="clear" w:color="auto" w:fill="FFFFFF"/>
            <w:tcMar>
              <w:top w:w="100" w:type="dxa"/>
              <w:left w:w="15" w:type="dxa"/>
              <w:bottom w:w="100" w:type="dxa"/>
              <w:right w:w="15" w:type="dxa"/>
            </w:tcMar>
            <w:vAlign w:val="center"/>
            <w:hideMark/>
          </w:tcPr>
          <w:p w14:paraId="640972A7"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4</w:t>
            </w:r>
          </w:p>
        </w:tc>
        <w:tc>
          <w:tcPr>
            <w:tcW w:w="1482" w:type="dxa"/>
            <w:tcBorders>
              <w:top w:val="single" w:sz="8" w:space="0" w:color="000000"/>
              <w:left w:val="nil"/>
              <w:right w:val="nil"/>
            </w:tcBorders>
            <w:shd w:val="clear" w:color="auto" w:fill="FFFFFF"/>
            <w:tcMar>
              <w:top w:w="100" w:type="dxa"/>
              <w:left w:w="15" w:type="dxa"/>
              <w:bottom w:w="100" w:type="dxa"/>
              <w:right w:w="15" w:type="dxa"/>
            </w:tcMar>
            <w:vAlign w:val="center"/>
            <w:hideMark/>
          </w:tcPr>
          <w:p w14:paraId="598065EE"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212</w:t>
            </w:r>
          </w:p>
        </w:tc>
        <w:tc>
          <w:tcPr>
            <w:tcW w:w="1346" w:type="dxa"/>
            <w:tcBorders>
              <w:top w:val="single" w:sz="8" w:space="0" w:color="000000"/>
              <w:left w:val="nil"/>
              <w:right w:val="nil"/>
            </w:tcBorders>
            <w:shd w:val="clear" w:color="auto" w:fill="FFFFFF"/>
            <w:tcMar>
              <w:top w:w="100" w:type="dxa"/>
              <w:left w:w="15" w:type="dxa"/>
              <w:bottom w:w="100" w:type="dxa"/>
              <w:right w:w="15" w:type="dxa"/>
            </w:tcMar>
            <w:vAlign w:val="center"/>
            <w:hideMark/>
          </w:tcPr>
          <w:p w14:paraId="2DD33F91"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616</w:t>
            </w:r>
          </w:p>
        </w:tc>
        <w:tc>
          <w:tcPr>
            <w:tcW w:w="1092" w:type="dxa"/>
            <w:tcBorders>
              <w:top w:val="single" w:sz="8" w:space="0" w:color="000000"/>
              <w:left w:val="nil"/>
              <w:right w:val="nil"/>
            </w:tcBorders>
            <w:shd w:val="clear" w:color="auto" w:fill="FFFFFF"/>
            <w:tcMar>
              <w:top w:w="100" w:type="dxa"/>
              <w:left w:w="15" w:type="dxa"/>
              <w:bottom w:w="100" w:type="dxa"/>
              <w:right w:w="15" w:type="dxa"/>
            </w:tcMar>
            <w:vAlign w:val="center"/>
            <w:hideMark/>
          </w:tcPr>
          <w:p w14:paraId="1C3A6AEE"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67</w:t>
            </w:r>
          </w:p>
        </w:tc>
        <w:tc>
          <w:tcPr>
            <w:tcW w:w="1457" w:type="dxa"/>
            <w:tcBorders>
              <w:top w:val="single" w:sz="8" w:space="0" w:color="000000"/>
              <w:left w:val="nil"/>
              <w:right w:val="nil"/>
            </w:tcBorders>
            <w:shd w:val="clear" w:color="auto" w:fill="FFFFFF"/>
            <w:tcMar>
              <w:top w:w="100" w:type="dxa"/>
              <w:left w:w="15" w:type="dxa"/>
              <w:bottom w:w="100" w:type="dxa"/>
              <w:right w:w="15" w:type="dxa"/>
            </w:tcMar>
            <w:vAlign w:val="center"/>
            <w:hideMark/>
          </w:tcPr>
          <w:p w14:paraId="0824EA5B"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1</w:t>
            </w:r>
          </w:p>
        </w:tc>
        <w:tc>
          <w:tcPr>
            <w:tcW w:w="899" w:type="dxa"/>
            <w:tcBorders>
              <w:top w:val="single" w:sz="8" w:space="0" w:color="000000"/>
              <w:left w:val="nil"/>
              <w:right w:val="nil"/>
            </w:tcBorders>
            <w:shd w:val="clear" w:color="auto" w:fill="FFFFFF"/>
            <w:tcMar>
              <w:top w:w="100" w:type="dxa"/>
              <w:left w:w="15" w:type="dxa"/>
              <w:bottom w:w="100" w:type="dxa"/>
              <w:right w:w="15" w:type="dxa"/>
            </w:tcMar>
            <w:vAlign w:val="center"/>
            <w:hideMark/>
          </w:tcPr>
          <w:p w14:paraId="0B3F59E3"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900</w:t>
            </w:r>
          </w:p>
        </w:tc>
      </w:tr>
      <w:tr w:rsidR="00B96787" w:rsidRPr="00C91AAC" w14:paraId="1B202E17" w14:textId="77777777" w:rsidTr="0004006B">
        <w:trPr>
          <w:trHeight w:val="360"/>
        </w:trPr>
        <w:tc>
          <w:tcPr>
            <w:tcW w:w="1123" w:type="dxa"/>
            <w:tcBorders>
              <w:top w:val="nil"/>
              <w:left w:val="nil"/>
              <w:bottom w:val="single" w:sz="8" w:space="0" w:color="auto"/>
              <w:right w:val="nil"/>
            </w:tcBorders>
            <w:shd w:val="clear" w:color="auto" w:fill="FFFFFF"/>
            <w:tcMar>
              <w:top w:w="100" w:type="dxa"/>
              <w:left w:w="15" w:type="dxa"/>
              <w:bottom w:w="100" w:type="dxa"/>
              <w:right w:w="15" w:type="dxa"/>
            </w:tcMar>
            <w:vAlign w:val="center"/>
            <w:hideMark/>
          </w:tcPr>
          <w:p w14:paraId="6B18A778" w14:textId="77777777" w:rsidR="00B96787" w:rsidRPr="0004006B" w:rsidRDefault="00B96787" w:rsidP="00B96787">
            <w:pPr>
              <w:widowControl/>
              <w:spacing w:before="100" w:after="100"/>
              <w:ind w:left="302" w:right="101"/>
              <w:jc w:val="center"/>
              <w:rPr>
                <w:rFonts w:ascii="Arial" w:eastAsia="MS PGothic" w:hAnsi="Arial" w:cs="Arial"/>
                <w:kern w:val="0"/>
                <w:szCs w:val="24"/>
              </w:rPr>
            </w:pPr>
            <w:r w:rsidRPr="0004006B">
              <w:rPr>
                <w:rFonts w:ascii="Arial" w:eastAsia="MS PGothic" w:hAnsi="Arial" w:cs="Arial"/>
                <w:color w:val="000000"/>
                <w:kern w:val="24"/>
                <w:szCs w:val="24"/>
              </w:rPr>
              <w:t>KOR</w:t>
            </w:r>
          </w:p>
        </w:tc>
        <w:tc>
          <w:tcPr>
            <w:tcW w:w="1453" w:type="dxa"/>
            <w:tcBorders>
              <w:top w:val="nil"/>
              <w:left w:val="nil"/>
              <w:bottom w:val="single" w:sz="8" w:space="0" w:color="auto"/>
              <w:right w:val="nil"/>
            </w:tcBorders>
            <w:shd w:val="clear" w:color="auto" w:fill="FFFFFF"/>
            <w:tcMar>
              <w:top w:w="100" w:type="dxa"/>
              <w:left w:w="15" w:type="dxa"/>
              <w:bottom w:w="100" w:type="dxa"/>
              <w:right w:w="15" w:type="dxa"/>
            </w:tcMar>
            <w:vAlign w:val="center"/>
            <w:hideMark/>
          </w:tcPr>
          <w:p w14:paraId="2BDDA1ED"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35</w:t>
            </w:r>
          </w:p>
        </w:tc>
        <w:tc>
          <w:tcPr>
            <w:tcW w:w="1482" w:type="dxa"/>
            <w:tcBorders>
              <w:top w:val="nil"/>
              <w:left w:val="nil"/>
              <w:bottom w:val="single" w:sz="8" w:space="0" w:color="auto"/>
              <w:right w:val="nil"/>
            </w:tcBorders>
            <w:shd w:val="clear" w:color="auto" w:fill="FFFFFF"/>
            <w:tcMar>
              <w:top w:w="100" w:type="dxa"/>
              <w:left w:w="15" w:type="dxa"/>
              <w:bottom w:w="100" w:type="dxa"/>
              <w:right w:w="15" w:type="dxa"/>
            </w:tcMar>
            <w:vAlign w:val="center"/>
            <w:hideMark/>
          </w:tcPr>
          <w:p w14:paraId="7099DA56"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135</w:t>
            </w:r>
          </w:p>
        </w:tc>
        <w:tc>
          <w:tcPr>
            <w:tcW w:w="1346" w:type="dxa"/>
            <w:tcBorders>
              <w:top w:val="nil"/>
              <w:left w:val="nil"/>
              <w:bottom w:val="single" w:sz="8" w:space="0" w:color="auto"/>
              <w:right w:val="nil"/>
            </w:tcBorders>
            <w:shd w:val="clear" w:color="auto" w:fill="FFFFFF"/>
            <w:tcMar>
              <w:top w:w="100" w:type="dxa"/>
              <w:left w:w="15" w:type="dxa"/>
              <w:bottom w:w="100" w:type="dxa"/>
              <w:right w:w="15" w:type="dxa"/>
            </w:tcMar>
            <w:vAlign w:val="center"/>
            <w:hideMark/>
          </w:tcPr>
          <w:p w14:paraId="5959FBE5"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94</w:t>
            </w:r>
          </w:p>
        </w:tc>
        <w:tc>
          <w:tcPr>
            <w:tcW w:w="1092" w:type="dxa"/>
            <w:tcBorders>
              <w:top w:val="nil"/>
              <w:left w:val="nil"/>
              <w:bottom w:val="single" w:sz="8" w:space="0" w:color="auto"/>
              <w:right w:val="nil"/>
            </w:tcBorders>
            <w:shd w:val="clear" w:color="auto" w:fill="FFFFFF"/>
            <w:tcMar>
              <w:top w:w="100" w:type="dxa"/>
              <w:left w:w="15" w:type="dxa"/>
              <w:bottom w:w="100" w:type="dxa"/>
              <w:right w:w="15" w:type="dxa"/>
            </w:tcMar>
            <w:vAlign w:val="center"/>
            <w:hideMark/>
          </w:tcPr>
          <w:p w14:paraId="6C215455"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5</w:t>
            </w:r>
          </w:p>
        </w:tc>
        <w:tc>
          <w:tcPr>
            <w:tcW w:w="1457" w:type="dxa"/>
            <w:tcBorders>
              <w:top w:val="nil"/>
              <w:left w:val="nil"/>
              <w:bottom w:val="single" w:sz="8" w:space="0" w:color="auto"/>
              <w:right w:val="nil"/>
            </w:tcBorders>
            <w:shd w:val="clear" w:color="auto" w:fill="FFFFFF"/>
            <w:tcMar>
              <w:top w:w="100" w:type="dxa"/>
              <w:left w:w="15" w:type="dxa"/>
              <w:bottom w:w="100" w:type="dxa"/>
              <w:right w:w="15" w:type="dxa"/>
            </w:tcMar>
            <w:vAlign w:val="center"/>
            <w:hideMark/>
          </w:tcPr>
          <w:p w14:paraId="55AD4068"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10</w:t>
            </w:r>
          </w:p>
        </w:tc>
        <w:tc>
          <w:tcPr>
            <w:tcW w:w="899" w:type="dxa"/>
            <w:tcBorders>
              <w:top w:val="nil"/>
              <w:left w:val="nil"/>
              <w:bottom w:val="single" w:sz="8" w:space="0" w:color="auto"/>
              <w:right w:val="nil"/>
            </w:tcBorders>
            <w:shd w:val="clear" w:color="auto" w:fill="FFFFFF"/>
            <w:tcMar>
              <w:top w:w="100" w:type="dxa"/>
              <w:left w:w="15" w:type="dxa"/>
              <w:bottom w:w="100" w:type="dxa"/>
              <w:right w:w="15" w:type="dxa"/>
            </w:tcMar>
            <w:vAlign w:val="center"/>
            <w:hideMark/>
          </w:tcPr>
          <w:p w14:paraId="728CB59D"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279</w:t>
            </w:r>
          </w:p>
        </w:tc>
      </w:tr>
      <w:tr w:rsidR="00B96787" w:rsidRPr="00C91AAC" w14:paraId="19FABD45" w14:textId="77777777" w:rsidTr="0004006B">
        <w:trPr>
          <w:trHeight w:val="377"/>
        </w:trPr>
        <w:tc>
          <w:tcPr>
            <w:tcW w:w="1123" w:type="dxa"/>
            <w:tcBorders>
              <w:top w:val="single" w:sz="8" w:space="0" w:color="auto"/>
              <w:left w:val="nil"/>
              <w:bottom w:val="single" w:sz="8" w:space="0" w:color="000000"/>
              <w:right w:val="nil"/>
            </w:tcBorders>
            <w:shd w:val="clear" w:color="auto" w:fill="FFFFFF"/>
            <w:tcMar>
              <w:top w:w="100" w:type="dxa"/>
              <w:left w:w="15" w:type="dxa"/>
              <w:bottom w:w="100" w:type="dxa"/>
              <w:right w:w="15" w:type="dxa"/>
            </w:tcMar>
            <w:vAlign w:val="center"/>
            <w:hideMark/>
          </w:tcPr>
          <w:p w14:paraId="3C94EB1E"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b/>
                <w:bCs/>
                <w:color w:val="000000"/>
                <w:kern w:val="24"/>
                <w:szCs w:val="24"/>
              </w:rPr>
              <w:t>Total</w:t>
            </w:r>
          </w:p>
        </w:tc>
        <w:tc>
          <w:tcPr>
            <w:tcW w:w="1453" w:type="dxa"/>
            <w:tcBorders>
              <w:top w:val="single" w:sz="8" w:space="0" w:color="auto"/>
              <w:left w:val="nil"/>
              <w:bottom w:val="single" w:sz="8" w:space="0" w:color="000000"/>
              <w:right w:val="nil"/>
            </w:tcBorders>
            <w:shd w:val="clear" w:color="auto" w:fill="FFFFFF"/>
            <w:tcMar>
              <w:top w:w="100" w:type="dxa"/>
              <w:left w:w="15" w:type="dxa"/>
              <w:bottom w:w="100" w:type="dxa"/>
              <w:right w:w="15" w:type="dxa"/>
            </w:tcMar>
            <w:vAlign w:val="center"/>
            <w:hideMark/>
          </w:tcPr>
          <w:p w14:paraId="380CB1AB"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39</w:t>
            </w:r>
          </w:p>
        </w:tc>
        <w:tc>
          <w:tcPr>
            <w:tcW w:w="1482" w:type="dxa"/>
            <w:tcBorders>
              <w:top w:val="single" w:sz="8" w:space="0" w:color="auto"/>
              <w:left w:val="nil"/>
              <w:bottom w:val="single" w:sz="8" w:space="0" w:color="000000"/>
              <w:right w:val="nil"/>
            </w:tcBorders>
            <w:shd w:val="clear" w:color="auto" w:fill="FFFFFF"/>
            <w:tcMar>
              <w:top w:w="100" w:type="dxa"/>
              <w:left w:w="15" w:type="dxa"/>
              <w:bottom w:w="100" w:type="dxa"/>
              <w:right w:w="15" w:type="dxa"/>
            </w:tcMar>
            <w:vAlign w:val="center"/>
            <w:hideMark/>
          </w:tcPr>
          <w:p w14:paraId="5A08C9CE"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347</w:t>
            </w:r>
          </w:p>
        </w:tc>
        <w:tc>
          <w:tcPr>
            <w:tcW w:w="1346" w:type="dxa"/>
            <w:tcBorders>
              <w:top w:val="single" w:sz="8" w:space="0" w:color="auto"/>
              <w:left w:val="nil"/>
              <w:bottom w:val="single" w:sz="8" w:space="0" w:color="000000"/>
              <w:right w:val="nil"/>
            </w:tcBorders>
            <w:shd w:val="clear" w:color="auto" w:fill="FFFFFF"/>
            <w:tcMar>
              <w:top w:w="100" w:type="dxa"/>
              <w:left w:w="15" w:type="dxa"/>
              <w:bottom w:w="100" w:type="dxa"/>
              <w:right w:w="15" w:type="dxa"/>
            </w:tcMar>
            <w:vAlign w:val="center"/>
            <w:hideMark/>
          </w:tcPr>
          <w:p w14:paraId="1E32D821"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710</w:t>
            </w:r>
          </w:p>
        </w:tc>
        <w:tc>
          <w:tcPr>
            <w:tcW w:w="1092" w:type="dxa"/>
            <w:tcBorders>
              <w:top w:val="single" w:sz="8" w:space="0" w:color="auto"/>
              <w:left w:val="nil"/>
              <w:bottom w:val="single" w:sz="8" w:space="0" w:color="000000"/>
              <w:right w:val="nil"/>
            </w:tcBorders>
            <w:shd w:val="clear" w:color="auto" w:fill="FFFFFF"/>
            <w:tcMar>
              <w:top w:w="100" w:type="dxa"/>
              <w:left w:w="15" w:type="dxa"/>
              <w:bottom w:w="100" w:type="dxa"/>
              <w:right w:w="15" w:type="dxa"/>
            </w:tcMar>
            <w:vAlign w:val="center"/>
            <w:hideMark/>
          </w:tcPr>
          <w:p w14:paraId="1F9A19DF"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72</w:t>
            </w:r>
          </w:p>
        </w:tc>
        <w:tc>
          <w:tcPr>
            <w:tcW w:w="1457" w:type="dxa"/>
            <w:tcBorders>
              <w:top w:val="single" w:sz="8" w:space="0" w:color="auto"/>
              <w:left w:val="nil"/>
              <w:bottom w:val="single" w:sz="8" w:space="0" w:color="000000"/>
              <w:right w:val="nil"/>
            </w:tcBorders>
            <w:shd w:val="clear" w:color="auto" w:fill="FFFFFF"/>
            <w:tcMar>
              <w:top w:w="100" w:type="dxa"/>
              <w:left w:w="15" w:type="dxa"/>
              <w:bottom w:w="100" w:type="dxa"/>
              <w:right w:w="15" w:type="dxa"/>
            </w:tcMar>
            <w:vAlign w:val="center"/>
            <w:hideMark/>
          </w:tcPr>
          <w:p w14:paraId="75DF361B"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11</w:t>
            </w:r>
          </w:p>
        </w:tc>
        <w:tc>
          <w:tcPr>
            <w:tcW w:w="899" w:type="dxa"/>
            <w:tcBorders>
              <w:top w:val="single" w:sz="8" w:space="0" w:color="auto"/>
              <w:left w:val="nil"/>
              <w:bottom w:val="single" w:sz="8" w:space="0" w:color="000000"/>
              <w:right w:val="nil"/>
            </w:tcBorders>
            <w:shd w:val="clear" w:color="auto" w:fill="FFFFFF"/>
            <w:tcMar>
              <w:top w:w="100" w:type="dxa"/>
              <w:left w:w="15" w:type="dxa"/>
              <w:bottom w:w="100" w:type="dxa"/>
              <w:right w:w="15" w:type="dxa"/>
            </w:tcMar>
            <w:vAlign w:val="center"/>
            <w:hideMark/>
          </w:tcPr>
          <w:p w14:paraId="0F2BAF8F" w14:textId="77777777" w:rsidR="00B96787" w:rsidRPr="0004006B" w:rsidRDefault="00B96787" w:rsidP="00B96787">
            <w:pPr>
              <w:widowControl/>
              <w:spacing w:before="100" w:after="100"/>
              <w:ind w:left="101" w:right="101"/>
              <w:jc w:val="center"/>
              <w:rPr>
                <w:rFonts w:ascii="Arial" w:eastAsia="MS PGothic" w:hAnsi="Arial" w:cs="Arial"/>
                <w:kern w:val="0"/>
                <w:szCs w:val="24"/>
              </w:rPr>
            </w:pPr>
            <w:r w:rsidRPr="0004006B">
              <w:rPr>
                <w:rFonts w:ascii="Arial" w:eastAsia="MS PGothic" w:hAnsi="Arial" w:cs="Arial"/>
                <w:color w:val="000000"/>
                <w:kern w:val="24"/>
                <w:szCs w:val="24"/>
              </w:rPr>
              <w:t>1,179</w:t>
            </w:r>
          </w:p>
        </w:tc>
      </w:tr>
    </w:tbl>
    <w:p w14:paraId="38D6CC6D" w14:textId="77777777" w:rsidR="00A8213C" w:rsidRDefault="00A8213C" w:rsidP="00DF5707">
      <w:pPr>
        <w:spacing w:line="276" w:lineRule="auto"/>
        <w:jc w:val="left"/>
        <w:rPr>
          <w:b/>
          <w:bCs/>
        </w:rPr>
      </w:pPr>
    </w:p>
    <w:p w14:paraId="6686823A" w14:textId="0EFDC763" w:rsidR="00C225E0" w:rsidRPr="0004006B" w:rsidRDefault="00C225E0" w:rsidP="00DF5707">
      <w:pPr>
        <w:spacing w:line="276" w:lineRule="auto"/>
        <w:jc w:val="left"/>
      </w:pPr>
      <w:r w:rsidRPr="008C3F03">
        <w:rPr>
          <w:rFonts w:hint="eastAsia"/>
          <w:b/>
          <w:bCs/>
        </w:rPr>
        <w:t>Results &amp; Discussion</w:t>
      </w:r>
    </w:p>
    <w:p w14:paraId="0E202F4C" w14:textId="540CFAD0" w:rsidR="00C51C90" w:rsidRDefault="0040698D" w:rsidP="00DF5707">
      <w:pPr>
        <w:spacing w:line="276" w:lineRule="auto"/>
        <w:jc w:val="left"/>
      </w:pPr>
      <w:r>
        <w:rPr>
          <w:rFonts w:hint="eastAsia"/>
        </w:rPr>
        <w:t xml:space="preserve">Summary of bycatch components were shown in Table </w:t>
      </w:r>
      <w:r w:rsidR="00C86572">
        <w:rPr>
          <w:rFonts w:hint="eastAsia"/>
        </w:rPr>
        <w:t>1-</w:t>
      </w:r>
      <w:r>
        <w:rPr>
          <w:rFonts w:hint="eastAsia"/>
        </w:rPr>
        <w:t xml:space="preserve">2. </w:t>
      </w:r>
      <w:r w:rsidR="00C86572">
        <w:rPr>
          <w:rFonts w:hint="eastAsia"/>
        </w:rPr>
        <w:t xml:space="preserve">Largest number of data were collected in gorgonians and Antipatharia </w:t>
      </w:r>
      <w:r w:rsidR="0054145F">
        <w:rPr>
          <w:rFonts w:hint="eastAsia"/>
        </w:rPr>
        <w:t>by</w:t>
      </w:r>
      <w:r w:rsidR="00C86572">
        <w:rPr>
          <w:rFonts w:hint="eastAsia"/>
        </w:rPr>
        <w:t xml:space="preserve"> Japan and Korea, respectively. </w:t>
      </w:r>
      <w:r w:rsidR="00582021">
        <w:rPr>
          <w:rFonts w:hint="eastAsia"/>
        </w:rPr>
        <w:t xml:space="preserve">Data compositions of Antipatharia were </w:t>
      </w:r>
      <w:r w:rsidR="0054145F">
        <w:rPr>
          <w:rFonts w:hint="eastAsia"/>
        </w:rPr>
        <w:t>similar</w:t>
      </w:r>
      <w:r w:rsidR="00582021">
        <w:rPr>
          <w:rFonts w:hint="eastAsia"/>
        </w:rPr>
        <w:t xml:space="preserve"> between two Members, though </w:t>
      </w:r>
      <w:r w:rsidR="00F50F6E">
        <w:rPr>
          <w:rFonts w:hint="eastAsia"/>
        </w:rPr>
        <w:t xml:space="preserve">not the case for other taxa. For instance, </w:t>
      </w:r>
      <w:r w:rsidR="00C44DA5">
        <w:rPr>
          <w:rFonts w:hint="eastAsia"/>
        </w:rPr>
        <w:t xml:space="preserve">maximum data of gorgonians and Porifera are greatly varied between Japan and Korea (as well as soft corals and Scleractinia). </w:t>
      </w:r>
      <w:r w:rsidR="00DA4160">
        <w:rPr>
          <w:rFonts w:hint="eastAsia"/>
        </w:rPr>
        <w:t xml:space="preserve">Distribution patterns of data were also slightly different among Members (Figure 1). These differences may </w:t>
      </w:r>
      <w:r w:rsidR="00B367A7">
        <w:rPr>
          <w:rFonts w:hint="eastAsia"/>
        </w:rPr>
        <w:t>affect the results of calculations, particularly in the data-based methods</w:t>
      </w:r>
      <w:r w:rsidR="00C91AAC">
        <w:rPr>
          <w:rFonts w:hint="eastAsia"/>
        </w:rPr>
        <w:t xml:space="preserve"> as</w:t>
      </w:r>
      <w:r w:rsidR="00B367A7">
        <w:rPr>
          <w:rFonts w:hint="eastAsia"/>
        </w:rPr>
        <w:t xml:space="preserve"> these bycatch data were aligned in quantile-</w:t>
      </w:r>
      <w:r w:rsidR="00B367A7">
        <w:t>based</w:t>
      </w:r>
      <w:r w:rsidR="00B367A7">
        <w:rPr>
          <w:rFonts w:hint="eastAsia"/>
        </w:rPr>
        <w:t>.</w:t>
      </w:r>
      <w:r w:rsidR="00DA4160">
        <w:rPr>
          <w:rFonts w:hint="eastAsia"/>
        </w:rPr>
        <w:t xml:space="preserve"> </w:t>
      </w:r>
    </w:p>
    <w:p w14:paraId="6A2BCC88" w14:textId="29EAED23" w:rsidR="00AD0378" w:rsidRDefault="007211A2" w:rsidP="00DF5707">
      <w:pPr>
        <w:spacing w:line="276" w:lineRule="auto"/>
        <w:jc w:val="left"/>
      </w:pPr>
      <w:r>
        <w:tab/>
      </w:r>
      <w:r>
        <w:rPr>
          <w:rFonts w:hint="eastAsia"/>
        </w:rPr>
        <w:t xml:space="preserve">Main </w:t>
      </w:r>
      <w:r>
        <w:t>concerns</w:t>
      </w:r>
      <w:r>
        <w:rPr>
          <w:rFonts w:hint="eastAsia"/>
        </w:rPr>
        <w:t xml:space="preserve"> of data segregation among the members might be the uncertainty of causal mechanisms. If these differences were simply </w:t>
      </w:r>
      <w:r>
        <w:t>derived</w:t>
      </w:r>
      <w:r>
        <w:rPr>
          <w:rFonts w:hint="eastAsia"/>
        </w:rPr>
        <w:t xml:space="preserve"> from the differences of spatial use in fishing grounds, </w:t>
      </w:r>
      <w:r w:rsidR="00AD0378">
        <w:rPr>
          <w:rFonts w:hint="eastAsia"/>
        </w:rPr>
        <w:t>they</w:t>
      </w:r>
      <w:r>
        <w:rPr>
          <w:rFonts w:hint="eastAsia"/>
        </w:rPr>
        <w:t xml:space="preserve"> might be </w:t>
      </w:r>
      <w:r w:rsidR="00755D1A">
        <w:t>negligible</w:t>
      </w:r>
      <w:r w:rsidR="00755D1A">
        <w:rPr>
          <w:rFonts w:hint="eastAsia"/>
        </w:rPr>
        <w:t>, at least if the</w:t>
      </w:r>
      <w:r w:rsidR="00AD0378">
        <w:rPr>
          <w:rFonts w:hint="eastAsia"/>
        </w:rPr>
        <w:t>se</w:t>
      </w:r>
      <w:r w:rsidR="00755D1A">
        <w:rPr>
          <w:rFonts w:hint="eastAsia"/>
        </w:rPr>
        <w:t xml:space="preserve"> data may be somehow spatially interacted with the density data </w:t>
      </w:r>
      <w:r w:rsidR="00AD0378">
        <w:rPr>
          <w:rFonts w:hint="eastAsia"/>
        </w:rPr>
        <w:t xml:space="preserve">of each VME indicator taxa </w:t>
      </w:r>
      <w:r w:rsidR="00755D1A">
        <w:rPr>
          <w:rFonts w:hint="eastAsia"/>
        </w:rPr>
        <w:t xml:space="preserve">from survey data. However, if the data discrepancy derived from the human-error in the classification process, it might be difficult to combine </w:t>
      </w:r>
      <w:r w:rsidR="00755D1A">
        <w:t>these</w:t>
      </w:r>
      <w:r w:rsidR="00755D1A">
        <w:rPr>
          <w:rFonts w:hint="eastAsia"/>
        </w:rPr>
        <w:t xml:space="preserve"> data and treat as </w:t>
      </w:r>
      <w:r w:rsidR="008A5EC8">
        <w:t xml:space="preserve">the </w:t>
      </w:r>
      <w:r w:rsidR="00755D1A">
        <w:rPr>
          <w:rFonts w:hint="eastAsia"/>
        </w:rPr>
        <w:t xml:space="preserve">same data set. For instance, if all samples were weighted without stating </w:t>
      </w:r>
      <w:r w:rsidR="00755D1A">
        <w:t>their</w:t>
      </w:r>
      <w:r w:rsidR="00755D1A">
        <w:rPr>
          <w:rFonts w:hint="eastAsia"/>
        </w:rPr>
        <w:t xml:space="preserve"> vital conditions (including both dead/alive samples</w:t>
      </w:r>
      <w:r w:rsidR="00AD0378">
        <w:rPr>
          <w:rFonts w:hint="eastAsia"/>
        </w:rPr>
        <w:t xml:space="preserve"> such as Scleractinia</w:t>
      </w:r>
      <w:r w:rsidR="00755D1A">
        <w:rPr>
          <w:rFonts w:hint="eastAsia"/>
        </w:rPr>
        <w:t>), estimated model will be biased in large numbers and may not reflect the real distribution patterns of VME indicator taxa. Not only for vital conditions but</w:t>
      </w:r>
      <w:r w:rsidR="00AD0378">
        <w:rPr>
          <w:rFonts w:hint="eastAsia"/>
        </w:rPr>
        <w:t xml:space="preserve"> variations in</w:t>
      </w:r>
      <w:r w:rsidR="00755D1A">
        <w:rPr>
          <w:rFonts w:hint="eastAsia"/>
        </w:rPr>
        <w:t xml:space="preserve"> </w:t>
      </w:r>
      <w:r w:rsidR="00AD0378">
        <w:rPr>
          <w:rFonts w:hint="eastAsia"/>
        </w:rPr>
        <w:t xml:space="preserve">the taxonomic classifications (especially </w:t>
      </w:r>
      <w:r w:rsidR="00AD0378" w:rsidRPr="00AD0378">
        <w:t>in the Octocoral</w:t>
      </w:r>
      <w:r w:rsidR="00AD0378">
        <w:rPr>
          <w:rFonts w:hint="eastAsia"/>
        </w:rPr>
        <w:t xml:space="preserve">s, as its classification is greatly modified </w:t>
      </w:r>
      <w:r w:rsidR="00AD0378" w:rsidRPr="00AD0378">
        <w:t>recent</w:t>
      </w:r>
      <w:r w:rsidR="00AD0378">
        <w:rPr>
          <w:rFonts w:hint="eastAsia"/>
        </w:rPr>
        <w:t xml:space="preserve">ly) may also mislead the model trends if the different values of thresholds were applied for different VME indicator taxa. </w:t>
      </w:r>
    </w:p>
    <w:p w14:paraId="3461E8B6" w14:textId="77777777" w:rsidR="0004006B" w:rsidRDefault="0004006B" w:rsidP="00DF5707">
      <w:pPr>
        <w:spacing w:line="276" w:lineRule="auto"/>
        <w:jc w:val="left"/>
      </w:pPr>
    </w:p>
    <w:p w14:paraId="411132E7" w14:textId="77777777" w:rsidR="00A8213C" w:rsidRDefault="00A8213C" w:rsidP="00DF5707">
      <w:pPr>
        <w:spacing w:line="276" w:lineRule="auto"/>
        <w:jc w:val="left"/>
      </w:pPr>
    </w:p>
    <w:p w14:paraId="7286477F" w14:textId="77777777" w:rsidR="00A8213C" w:rsidRDefault="00A8213C" w:rsidP="00DF5707">
      <w:pPr>
        <w:spacing w:line="276" w:lineRule="auto"/>
        <w:jc w:val="left"/>
      </w:pPr>
    </w:p>
    <w:p w14:paraId="231D6C1E" w14:textId="77777777" w:rsidR="00A8213C" w:rsidRDefault="00A8213C" w:rsidP="00DF5707">
      <w:pPr>
        <w:spacing w:line="276" w:lineRule="auto"/>
        <w:jc w:val="left"/>
      </w:pPr>
    </w:p>
    <w:p w14:paraId="4FE62423" w14:textId="5984CBC7" w:rsidR="00AD0378" w:rsidRPr="00AD0378" w:rsidRDefault="00AD0378" w:rsidP="00DF5707">
      <w:pPr>
        <w:spacing w:line="276" w:lineRule="auto"/>
        <w:jc w:val="left"/>
        <w:rPr>
          <w:rFonts w:asciiTheme="majorHAnsi" w:hAnsiTheme="majorHAnsi" w:cstheme="majorHAnsi"/>
        </w:rPr>
      </w:pPr>
      <w:r w:rsidRPr="00AD0378">
        <w:rPr>
          <w:rFonts w:asciiTheme="majorHAnsi" w:hAnsiTheme="majorHAnsi" w:cstheme="majorHAnsi"/>
        </w:rPr>
        <w:lastRenderedPageBreak/>
        <w:t xml:space="preserve">Table 2. Summary of Japanese and Korean bycatch data, showing mean (SD), minimum and maximum values of each VME indicator taxa. </w:t>
      </w:r>
    </w:p>
    <w:tbl>
      <w:tblPr>
        <w:tblW w:w="11132" w:type="dxa"/>
        <w:tblInd w:w="-837" w:type="dxa"/>
        <w:tblCellMar>
          <w:left w:w="0" w:type="dxa"/>
          <w:right w:w="0" w:type="dxa"/>
        </w:tblCellMar>
        <w:tblLook w:val="0600" w:firstRow="0" w:lastRow="0" w:firstColumn="0" w:lastColumn="0" w:noHBand="1" w:noVBand="1"/>
      </w:tblPr>
      <w:tblGrid>
        <w:gridCol w:w="1020"/>
        <w:gridCol w:w="673"/>
        <w:gridCol w:w="673"/>
        <w:gridCol w:w="672"/>
        <w:gridCol w:w="674"/>
        <w:gridCol w:w="674"/>
        <w:gridCol w:w="672"/>
        <w:gridCol w:w="674"/>
        <w:gridCol w:w="674"/>
        <w:gridCol w:w="675"/>
        <w:gridCol w:w="674"/>
        <w:gridCol w:w="674"/>
        <w:gridCol w:w="679"/>
        <w:gridCol w:w="678"/>
        <w:gridCol w:w="669"/>
        <w:gridCol w:w="670"/>
        <w:gridCol w:w="7"/>
      </w:tblGrid>
      <w:tr w:rsidR="00640F8A" w:rsidRPr="00640F8A" w14:paraId="75B2CF6C" w14:textId="77777777" w:rsidTr="0004006B">
        <w:trPr>
          <w:trHeight w:val="362"/>
        </w:trPr>
        <w:tc>
          <w:tcPr>
            <w:tcW w:w="1021" w:type="dxa"/>
            <w:tcBorders>
              <w:top w:val="single" w:sz="8" w:space="0" w:color="000000"/>
              <w:left w:val="nil"/>
              <w:bottom w:val="nil"/>
              <w:right w:val="nil"/>
            </w:tcBorders>
            <w:tcMar>
              <w:top w:w="40" w:type="dxa"/>
              <w:left w:w="15" w:type="dxa"/>
              <w:bottom w:w="40" w:type="dxa"/>
              <w:right w:w="15" w:type="dxa"/>
            </w:tcMar>
            <w:vAlign w:val="center"/>
            <w:hideMark/>
          </w:tcPr>
          <w:p w14:paraId="288E45B4" w14:textId="77777777" w:rsidR="00640F8A" w:rsidRPr="00640F8A" w:rsidRDefault="00640F8A" w:rsidP="00640F8A">
            <w:pPr>
              <w:widowControl/>
              <w:jc w:val="center"/>
              <w:rPr>
                <w:rFonts w:ascii="MS PGothic" w:eastAsia="MS PGothic" w:hAnsi="MS PGothic" w:cs="MS PGothic"/>
                <w:kern w:val="0"/>
                <w:sz w:val="16"/>
                <w:szCs w:val="16"/>
              </w:rPr>
            </w:pPr>
          </w:p>
        </w:tc>
        <w:tc>
          <w:tcPr>
            <w:tcW w:w="2019" w:type="dxa"/>
            <w:gridSpan w:val="3"/>
            <w:tcBorders>
              <w:top w:val="single" w:sz="8" w:space="0" w:color="000000"/>
              <w:left w:val="nil"/>
              <w:bottom w:val="nil"/>
              <w:right w:val="nil"/>
            </w:tcBorders>
            <w:tcMar>
              <w:top w:w="40" w:type="dxa"/>
              <w:left w:w="15" w:type="dxa"/>
              <w:bottom w:w="40" w:type="dxa"/>
              <w:right w:w="15" w:type="dxa"/>
            </w:tcMar>
            <w:vAlign w:val="center"/>
            <w:hideMark/>
          </w:tcPr>
          <w:p w14:paraId="7514E55A" w14:textId="77777777" w:rsidR="00640F8A" w:rsidRPr="00C91AAC" w:rsidRDefault="00640F8A" w:rsidP="00640F8A">
            <w:pPr>
              <w:widowControl/>
              <w:spacing w:before="40" w:after="40"/>
              <w:ind w:left="101" w:right="101"/>
              <w:jc w:val="center"/>
              <w:rPr>
                <w:rFonts w:ascii="Arial" w:eastAsia="MS PGothic" w:hAnsi="Arial" w:cs="Arial"/>
                <w:b/>
                <w:bCs/>
                <w:kern w:val="0"/>
                <w:sz w:val="16"/>
                <w:szCs w:val="16"/>
              </w:rPr>
            </w:pPr>
            <w:r w:rsidRPr="00C91AAC">
              <w:rPr>
                <w:rFonts w:ascii="Arial" w:eastAsia="MS PGothic" w:hAnsi="Arial" w:cs="Arial"/>
                <w:b/>
                <w:bCs/>
                <w:color w:val="000000"/>
                <w:kern w:val="24"/>
                <w:sz w:val="16"/>
                <w:szCs w:val="16"/>
              </w:rPr>
              <w:t>soft corals</w:t>
            </w:r>
          </w:p>
        </w:tc>
        <w:tc>
          <w:tcPr>
            <w:tcW w:w="2021" w:type="dxa"/>
            <w:gridSpan w:val="3"/>
            <w:tcBorders>
              <w:top w:val="single" w:sz="8" w:space="0" w:color="000000"/>
              <w:left w:val="nil"/>
              <w:bottom w:val="nil"/>
              <w:right w:val="nil"/>
            </w:tcBorders>
            <w:tcMar>
              <w:top w:w="40" w:type="dxa"/>
              <w:left w:w="15" w:type="dxa"/>
              <w:bottom w:w="40" w:type="dxa"/>
              <w:right w:w="15" w:type="dxa"/>
            </w:tcMar>
            <w:vAlign w:val="center"/>
            <w:hideMark/>
          </w:tcPr>
          <w:p w14:paraId="3DAF9B2B" w14:textId="77777777" w:rsidR="00640F8A" w:rsidRPr="00C91AAC" w:rsidRDefault="00640F8A" w:rsidP="00640F8A">
            <w:pPr>
              <w:widowControl/>
              <w:spacing w:before="40" w:after="40"/>
              <w:ind w:left="101" w:right="101"/>
              <w:jc w:val="center"/>
              <w:rPr>
                <w:rFonts w:ascii="Arial" w:eastAsia="MS PGothic" w:hAnsi="Arial" w:cs="Arial"/>
                <w:b/>
                <w:bCs/>
                <w:kern w:val="0"/>
                <w:sz w:val="16"/>
                <w:szCs w:val="16"/>
              </w:rPr>
            </w:pPr>
            <w:r w:rsidRPr="00C91AAC">
              <w:rPr>
                <w:rFonts w:ascii="Arial" w:eastAsia="MS PGothic" w:hAnsi="Arial" w:cs="Arial"/>
                <w:b/>
                <w:bCs/>
                <w:color w:val="000000"/>
                <w:kern w:val="24"/>
                <w:sz w:val="16"/>
                <w:szCs w:val="16"/>
              </w:rPr>
              <w:t>Antipatharia</w:t>
            </w:r>
          </w:p>
        </w:tc>
        <w:tc>
          <w:tcPr>
            <w:tcW w:w="2023" w:type="dxa"/>
            <w:gridSpan w:val="3"/>
            <w:tcBorders>
              <w:top w:val="single" w:sz="8" w:space="0" w:color="000000"/>
              <w:left w:val="nil"/>
              <w:bottom w:val="nil"/>
              <w:right w:val="nil"/>
            </w:tcBorders>
            <w:tcMar>
              <w:top w:w="40" w:type="dxa"/>
              <w:left w:w="15" w:type="dxa"/>
              <w:bottom w:w="40" w:type="dxa"/>
              <w:right w:w="15" w:type="dxa"/>
            </w:tcMar>
            <w:vAlign w:val="center"/>
            <w:hideMark/>
          </w:tcPr>
          <w:p w14:paraId="14E082A3" w14:textId="77777777" w:rsidR="00640F8A" w:rsidRPr="00C91AAC" w:rsidRDefault="00640F8A" w:rsidP="00640F8A">
            <w:pPr>
              <w:widowControl/>
              <w:spacing w:before="40" w:after="40"/>
              <w:ind w:left="101" w:right="101"/>
              <w:jc w:val="center"/>
              <w:rPr>
                <w:rFonts w:ascii="Arial" w:eastAsia="MS PGothic" w:hAnsi="Arial" w:cs="Arial"/>
                <w:b/>
                <w:bCs/>
                <w:kern w:val="0"/>
                <w:sz w:val="16"/>
                <w:szCs w:val="16"/>
              </w:rPr>
            </w:pPr>
            <w:r w:rsidRPr="00C91AAC">
              <w:rPr>
                <w:rFonts w:ascii="Arial" w:eastAsia="MS PGothic" w:hAnsi="Arial" w:cs="Arial"/>
                <w:b/>
                <w:bCs/>
                <w:color w:val="000000"/>
                <w:kern w:val="24"/>
                <w:sz w:val="16"/>
                <w:szCs w:val="16"/>
              </w:rPr>
              <w:t>gorgonians</w:t>
            </w:r>
          </w:p>
        </w:tc>
        <w:tc>
          <w:tcPr>
            <w:tcW w:w="2027" w:type="dxa"/>
            <w:gridSpan w:val="3"/>
            <w:tcBorders>
              <w:top w:val="single" w:sz="8" w:space="0" w:color="000000"/>
              <w:left w:val="nil"/>
              <w:bottom w:val="nil"/>
              <w:right w:val="nil"/>
            </w:tcBorders>
            <w:tcMar>
              <w:top w:w="40" w:type="dxa"/>
              <w:left w:w="15" w:type="dxa"/>
              <w:bottom w:w="40" w:type="dxa"/>
              <w:right w:w="15" w:type="dxa"/>
            </w:tcMar>
            <w:vAlign w:val="center"/>
            <w:hideMark/>
          </w:tcPr>
          <w:p w14:paraId="04005BAB" w14:textId="77777777" w:rsidR="00640F8A" w:rsidRPr="00C91AAC" w:rsidRDefault="00640F8A" w:rsidP="00640F8A">
            <w:pPr>
              <w:widowControl/>
              <w:spacing w:before="40" w:after="40"/>
              <w:ind w:left="101" w:right="101"/>
              <w:jc w:val="center"/>
              <w:rPr>
                <w:rFonts w:ascii="Arial" w:eastAsia="MS PGothic" w:hAnsi="Arial" w:cs="Arial"/>
                <w:b/>
                <w:bCs/>
                <w:kern w:val="0"/>
                <w:sz w:val="16"/>
                <w:szCs w:val="16"/>
              </w:rPr>
            </w:pPr>
            <w:r w:rsidRPr="00C91AAC">
              <w:rPr>
                <w:rFonts w:ascii="Arial" w:eastAsia="MS PGothic" w:hAnsi="Arial" w:cs="Arial"/>
                <w:b/>
                <w:bCs/>
                <w:color w:val="000000"/>
                <w:kern w:val="24"/>
                <w:sz w:val="16"/>
                <w:szCs w:val="16"/>
              </w:rPr>
              <w:t>Porifera</w:t>
            </w:r>
          </w:p>
        </w:tc>
        <w:tc>
          <w:tcPr>
            <w:tcW w:w="2021" w:type="dxa"/>
            <w:gridSpan w:val="4"/>
            <w:tcBorders>
              <w:top w:val="single" w:sz="8" w:space="0" w:color="000000"/>
              <w:left w:val="nil"/>
              <w:bottom w:val="nil"/>
              <w:right w:val="nil"/>
            </w:tcBorders>
            <w:tcMar>
              <w:top w:w="40" w:type="dxa"/>
              <w:left w:w="15" w:type="dxa"/>
              <w:bottom w:w="40" w:type="dxa"/>
              <w:right w:w="15" w:type="dxa"/>
            </w:tcMar>
            <w:vAlign w:val="center"/>
            <w:hideMark/>
          </w:tcPr>
          <w:p w14:paraId="1CC9684B" w14:textId="77777777" w:rsidR="00640F8A" w:rsidRPr="00C91AAC" w:rsidRDefault="00640F8A" w:rsidP="00640F8A">
            <w:pPr>
              <w:widowControl/>
              <w:spacing w:before="40" w:after="40"/>
              <w:ind w:left="101" w:right="101"/>
              <w:jc w:val="center"/>
              <w:rPr>
                <w:rFonts w:ascii="Arial" w:eastAsia="MS PGothic" w:hAnsi="Arial" w:cs="Arial"/>
                <w:b/>
                <w:bCs/>
                <w:kern w:val="0"/>
                <w:sz w:val="16"/>
                <w:szCs w:val="16"/>
              </w:rPr>
            </w:pPr>
            <w:r w:rsidRPr="00C91AAC">
              <w:rPr>
                <w:rFonts w:ascii="Arial" w:eastAsia="MS PGothic" w:hAnsi="Arial" w:cs="Arial"/>
                <w:b/>
                <w:bCs/>
                <w:color w:val="000000"/>
                <w:kern w:val="24"/>
                <w:sz w:val="16"/>
                <w:szCs w:val="16"/>
              </w:rPr>
              <w:t>Scleractinia</w:t>
            </w:r>
          </w:p>
        </w:tc>
      </w:tr>
      <w:tr w:rsidR="00640F8A" w:rsidRPr="00640F8A" w14:paraId="0FF9FE00" w14:textId="77777777" w:rsidTr="0004006B">
        <w:trPr>
          <w:gridAfter w:val="1"/>
          <w:wAfter w:w="7" w:type="dxa"/>
          <w:trHeight w:val="404"/>
        </w:trPr>
        <w:tc>
          <w:tcPr>
            <w:tcW w:w="1021"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67CC5BB1"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Member</w:t>
            </w:r>
          </w:p>
        </w:tc>
        <w:tc>
          <w:tcPr>
            <w:tcW w:w="673"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25E68013"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Mean (SD)</w:t>
            </w:r>
          </w:p>
        </w:tc>
        <w:tc>
          <w:tcPr>
            <w:tcW w:w="673"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16CC2C86"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Min</w:t>
            </w:r>
          </w:p>
        </w:tc>
        <w:tc>
          <w:tcPr>
            <w:tcW w:w="673"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31D4DF6E"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Max</w:t>
            </w:r>
          </w:p>
        </w:tc>
        <w:tc>
          <w:tcPr>
            <w:tcW w:w="674"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4E8C5521"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Mean (SD)</w:t>
            </w:r>
          </w:p>
        </w:tc>
        <w:tc>
          <w:tcPr>
            <w:tcW w:w="674"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78AAA87A"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Min</w:t>
            </w:r>
          </w:p>
        </w:tc>
        <w:tc>
          <w:tcPr>
            <w:tcW w:w="673"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460E5A30"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Max</w:t>
            </w:r>
          </w:p>
        </w:tc>
        <w:tc>
          <w:tcPr>
            <w:tcW w:w="674"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2FA6C5AB"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Mean (SD)</w:t>
            </w:r>
          </w:p>
        </w:tc>
        <w:tc>
          <w:tcPr>
            <w:tcW w:w="674"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2BFA0FFB"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Min</w:t>
            </w:r>
          </w:p>
        </w:tc>
        <w:tc>
          <w:tcPr>
            <w:tcW w:w="675"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3343E860"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Max</w:t>
            </w:r>
          </w:p>
        </w:tc>
        <w:tc>
          <w:tcPr>
            <w:tcW w:w="674"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4F367CB2"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Mean (SD)</w:t>
            </w:r>
          </w:p>
        </w:tc>
        <w:tc>
          <w:tcPr>
            <w:tcW w:w="674"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785A9FFD"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Min</w:t>
            </w:r>
          </w:p>
        </w:tc>
        <w:tc>
          <w:tcPr>
            <w:tcW w:w="674"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47B89942"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Max</w:t>
            </w:r>
          </w:p>
        </w:tc>
        <w:tc>
          <w:tcPr>
            <w:tcW w:w="678"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0FDC45A2"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Mean (SD)</w:t>
            </w:r>
          </w:p>
        </w:tc>
        <w:tc>
          <w:tcPr>
            <w:tcW w:w="670"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1068045D"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Min</w:t>
            </w:r>
          </w:p>
        </w:tc>
        <w:tc>
          <w:tcPr>
            <w:tcW w:w="671" w:type="dxa"/>
            <w:tcBorders>
              <w:top w:val="nil"/>
              <w:left w:val="nil"/>
              <w:bottom w:val="single" w:sz="8" w:space="0" w:color="000000"/>
              <w:right w:val="nil"/>
            </w:tcBorders>
            <w:shd w:val="clear" w:color="auto" w:fill="D9D9D9"/>
            <w:tcMar>
              <w:top w:w="40" w:type="dxa"/>
              <w:left w:w="15" w:type="dxa"/>
              <w:bottom w:w="40" w:type="dxa"/>
              <w:right w:w="15" w:type="dxa"/>
            </w:tcMar>
            <w:vAlign w:val="center"/>
            <w:hideMark/>
          </w:tcPr>
          <w:p w14:paraId="017C1338" w14:textId="77777777" w:rsidR="00640F8A" w:rsidRPr="00640F8A" w:rsidRDefault="00640F8A" w:rsidP="00640F8A">
            <w:pPr>
              <w:widowControl/>
              <w:spacing w:before="40" w:after="4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Max</w:t>
            </w:r>
          </w:p>
        </w:tc>
      </w:tr>
      <w:tr w:rsidR="00640F8A" w:rsidRPr="00640F8A" w14:paraId="438D961C" w14:textId="77777777" w:rsidTr="00640F8A">
        <w:trPr>
          <w:gridAfter w:val="1"/>
          <w:wAfter w:w="7" w:type="dxa"/>
          <w:trHeight w:val="695"/>
        </w:trPr>
        <w:tc>
          <w:tcPr>
            <w:tcW w:w="1021" w:type="dxa"/>
            <w:tcBorders>
              <w:top w:val="single" w:sz="8" w:space="0" w:color="000000"/>
              <w:left w:val="nil"/>
              <w:bottom w:val="nil"/>
              <w:right w:val="nil"/>
            </w:tcBorders>
            <w:tcMar>
              <w:top w:w="100" w:type="dxa"/>
              <w:left w:w="15" w:type="dxa"/>
              <w:bottom w:w="100" w:type="dxa"/>
              <w:right w:w="15" w:type="dxa"/>
            </w:tcMar>
            <w:vAlign w:val="center"/>
            <w:hideMark/>
          </w:tcPr>
          <w:p w14:paraId="0491F163" w14:textId="77777777" w:rsidR="00640F8A" w:rsidRPr="00640F8A" w:rsidRDefault="00640F8A" w:rsidP="00640F8A">
            <w:pPr>
              <w:widowControl/>
              <w:spacing w:before="100" w:after="100"/>
              <w:ind w:left="302"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JPN</w:t>
            </w:r>
          </w:p>
        </w:tc>
        <w:tc>
          <w:tcPr>
            <w:tcW w:w="673" w:type="dxa"/>
            <w:tcBorders>
              <w:top w:val="single" w:sz="8" w:space="0" w:color="000000"/>
              <w:left w:val="nil"/>
              <w:bottom w:val="nil"/>
              <w:right w:val="nil"/>
            </w:tcBorders>
            <w:tcMar>
              <w:top w:w="100" w:type="dxa"/>
              <w:left w:w="15" w:type="dxa"/>
              <w:bottom w:w="100" w:type="dxa"/>
              <w:right w:w="15" w:type="dxa"/>
            </w:tcMar>
            <w:vAlign w:val="center"/>
            <w:hideMark/>
          </w:tcPr>
          <w:p w14:paraId="6DE62875"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0.12 (0.13)</w:t>
            </w:r>
          </w:p>
        </w:tc>
        <w:tc>
          <w:tcPr>
            <w:tcW w:w="673" w:type="dxa"/>
            <w:tcBorders>
              <w:top w:val="single" w:sz="8" w:space="0" w:color="000000"/>
              <w:left w:val="nil"/>
              <w:bottom w:val="nil"/>
              <w:right w:val="nil"/>
            </w:tcBorders>
            <w:tcMar>
              <w:top w:w="100" w:type="dxa"/>
              <w:left w:w="15" w:type="dxa"/>
              <w:bottom w:w="100" w:type="dxa"/>
              <w:right w:w="15" w:type="dxa"/>
            </w:tcMar>
            <w:vAlign w:val="center"/>
            <w:hideMark/>
          </w:tcPr>
          <w:p w14:paraId="31AB0F9F"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0.03</w:t>
            </w:r>
          </w:p>
        </w:tc>
        <w:tc>
          <w:tcPr>
            <w:tcW w:w="673" w:type="dxa"/>
            <w:tcBorders>
              <w:top w:val="single" w:sz="8" w:space="0" w:color="000000"/>
              <w:left w:val="nil"/>
              <w:bottom w:val="nil"/>
              <w:right w:val="nil"/>
            </w:tcBorders>
            <w:tcMar>
              <w:top w:w="100" w:type="dxa"/>
              <w:left w:w="15" w:type="dxa"/>
              <w:bottom w:w="100" w:type="dxa"/>
              <w:right w:w="15" w:type="dxa"/>
            </w:tcMar>
            <w:vAlign w:val="center"/>
            <w:hideMark/>
          </w:tcPr>
          <w:p w14:paraId="0A83136B"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0.30</w:t>
            </w:r>
          </w:p>
        </w:tc>
        <w:tc>
          <w:tcPr>
            <w:tcW w:w="674" w:type="dxa"/>
            <w:tcBorders>
              <w:top w:val="single" w:sz="8" w:space="0" w:color="000000"/>
              <w:left w:val="nil"/>
              <w:bottom w:val="nil"/>
              <w:right w:val="nil"/>
            </w:tcBorders>
            <w:tcMar>
              <w:top w:w="100" w:type="dxa"/>
              <w:left w:w="15" w:type="dxa"/>
              <w:bottom w:w="100" w:type="dxa"/>
              <w:right w:w="15" w:type="dxa"/>
            </w:tcMar>
            <w:vAlign w:val="center"/>
            <w:hideMark/>
          </w:tcPr>
          <w:p w14:paraId="618C9C60"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0.17 (0.48)</w:t>
            </w:r>
          </w:p>
        </w:tc>
        <w:tc>
          <w:tcPr>
            <w:tcW w:w="674" w:type="dxa"/>
            <w:tcBorders>
              <w:top w:val="single" w:sz="8" w:space="0" w:color="000000"/>
              <w:left w:val="nil"/>
              <w:bottom w:val="nil"/>
              <w:right w:val="nil"/>
            </w:tcBorders>
            <w:tcMar>
              <w:top w:w="100" w:type="dxa"/>
              <w:left w:w="15" w:type="dxa"/>
              <w:bottom w:w="100" w:type="dxa"/>
              <w:right w:w="15" w:type="dxa"/>
            </w:tcMar>
            <w:vAlign w:val="center"/>
            <w:hideMark/>
          </w:tcPr>
          <w:p w14:paraId="6A580B07"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&lt;0.01</w:t>
            </w:r>
          </w:p>
        </w:tc>
        <w:tc>
          <w:tcPr>
            <w:tcW w:w="673" w:type="dxa"/>
            <w:tcBorders>
              <w:top w:val="single" w:sz="8" w:space="0" w:color="000000"/>
              <w:left w:val="nil"/>
              <w:bottom w:val="nil"/>
              <w:right w:val="nil"/>
            </w:tcBorders>
            <w:tcMar>
              <w:top w:w="100" w:type="dxa"/>
              <w:left w:w="15" w:type="dxa"/>
              <w:bottom w:w="100" w:type="dxa"/>
              <w:right w:w="15" w:type="dxa"/>
            </w:tcMar>
            <w:vAlign w:val="center"/>
            <w:hideMark/>
          </w:tcPr>
          <w:p w14:paraId="4EAC0AEC"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3.48</w:t>
            </w:r>
          </w:p>
        </w:tc>
        <w:tc>
          <w:tcPr>
            <w:tcW w:w="674" w:type="dxa"/>
            <w:tcBorders>
              <w:top w:val="single" w:sz="8" w:space="0" w:color="000000"/>
              <w:left w:val="nil"/>
              <w:bottom w:val="nil"/>
              <w:right w:val="nil"/>
            </w:tcBorders>
            <w:tcMar>
              <w:top w:w="100" w:type="dxa"/>
              <w:left w:w="15" w:type="dxa"/>
              <w:bottom w:w="100" w:type="dxa"/>
              <w:right w:w="15" w:type="dxa"/>
            </w:tcMar>
            <w:vAlign w:val="center"/>
            <w:hideMark/>
          </w:tcPr>
          <w:p w14:paraId="392BD17B"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0.17 (0.84)</w:t>
            </w:r>
          </w:p>
        </w:tc>
        <w:tc>
          <w:tcPr>
            <w:tcW w:w="674" w:type="dxa"/>
            <w:tcBorders>
              <w:top w:val="single" w:sz="8" w:space="0" w:color="000000"/>
              <w:left w:val="nil"/>
              <w:bottom w:val="nil"/>
              <w:right w:val="nil"/>
            </w:tcBorders>
            <w:tcMar>
              <w:top w:w="100" w:type="dxa"/>
              <w:left w:w="15" w:type="dxa"/>
              <w:bottom w:w="100" w:type="dxa"/>
              <w:right w:w="15" w:type="dxa"/>
            </w:tcMar>
            <w:vAlign w:val="center"/>
            <w:hideMark/>
          </w:tcPr>
          <w:p w14:paraId="61103C0A"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&lt;0.01</w:t>
            </w:r>
          </w:p>
        </w:tc>
        <w:tc>
          <w:tcPr>
            <w:tcW w:w="675" w:type="dxa"/>
            <w:tcBorders>
              <w:top w:val="single" w:sz="8" w:space="0" w:color="000000"/>
              <w:left w:val="nil"/>
              <w:bottom w:val="nil"/>
              <w:right w:val="nil"/>
            </w:tcBorders>
            <w:tcMar>
              <w:top w:w="100" w:type="dxa"/>
              <w:left w:w="15" w:type="dxa"/>
              <w:bottom w:w="100" w:type="dxa"/>
              <w:right w:w="15" w:type="dxa"/>
            </w:tcMar>
            <w:vAlign w:val="center"/>
            <w:hideMark/>
          </w:tcPr>
          <w:p w14:paraId="46DC3C1A"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18.23</w:t>
            </w:r>
          </w:p>
        </w:tc>
        <w:tc>
          <w:tcPr>
            <w:tcW w:w="674" w:type="dxa"/>
            <w:tcBorders>
              <w:top w:val="single" w:sz="8" w:space="0" w:color="000000"/>
              <w:left w:val="nil"/>
              <w:bottom w:val="nil"/>
              <w:right w:val="nil"/>
            </w:tcBorders>
            <w:tcMar>
              <w:top w:w="100" w:type="dxa"/>
              <w:left w:w="15" w:type="dxa"/>
              <w:bottom w:w="100" w:type="dxa"/>
              <w:right w:w="15" w:type="dxa"/>
            </w:tcMar>
            <w:vAlign w:val="center"/>
            <w:hideMark/>
          </w:tcPr>
          <w:p w14:paraId="09FA7D93"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1.96 (3.30)</w:t>
            </w:r>
          </w:p>
        </w:tc>
        <w:tc>
          <w:tcPr>
            <w:tcW w:w="674" w:type="dxa"/>
            <w:tcBorders>
              <w:top w:val="single" w:sz="8" w:space="0" w:color="000000"/>
              <w:left w:val="nil"/>
              <w:bottom w:val="nil"/>
              <w:right w:val="nil"/>
            </w:tcBorders>
            <w:tcMar>
              <w:top w:w="100" w:type="dxa"/>
              <w:left w:w="15" w:type="dxa"/>
              <w:bottom w:w="100" w:type="dxa"/>
              <w:right w:w="15" w:type="dxa"/>
            </w:tcMar>
            <w:vAlign w:val="center"/>
            <w:hideMark/>
          </w:tcPr>
          <w:p w14:paraId="69B038DB"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&lt;0.01</w:t>
            </w:r>
          </w:p>
        </w:tc>
        <w:tc>
          <w:tcPr>
            <w:tcW w:w="674" w:type="dxa"/>
            <w:tcBorders>
              <w:top w:val="single" w:sz="8" w:space="0" w:color="000000"/>
              <w:left w:val="nil"/>
              <w:bottom w:val="nil"/>
              <w:right w:val="nil"/>
            </w:tcBorders>
            <w:tcMar>
              <w:top w:w="100" w:type="dxa"/>
              <w:left w:w="15" w:type="dxa"/>
              <w:bottom w:w="100" w:type="dxa"/>
              <w:right w:w="15" w:type="dxa"/>
            </w:tcMar>
            <w:vAlign w:val="center"/>
            <w:hideMark/>
          </w:tcPr>
          <w:p w14:paraId="28821C33"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16.42</w:t>
            </w:r>
          </w:p>
        </w:tc>
        <w:tc>
          <w:tcPr>
            <w:tcW w:w="678" w:type="dxa"/>
            <w:tcBorders>
              <w:top w:val="single" w:sz="8" w:space="0" w:color="000000"/>
              <w:left w:val="nil"/>
              <w:bottom w:val="nil"/>
              <w:right w:val="nil"/>
            </w:tcBorders>
            <w:tcMar>
              <w:top w:w="100" w:type="dxa"/>
              <w:left w:w="15" w:type="dxa"/>
              <w:bottom w:w="100" w:type="dxa"/>
              <w:right w:w="15" w:type="dxa"/>
            </w:tcMar>
            <w:vAlign w:val="center"/>
            <w:hideMark/>
          </w:tcPr>
          <w:p w14:paraId="2280A6EC"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0.04 (NA)</w:t>
            </w:r>
          </w:p>
        </w:tc>
        <w:tc>
          <w:tcPr>
            <w:tcW w:w="670" w:type="dxa"/>
            <w:tcBorders>
              <w:top w:val="single" w:sz="8" w:space="0" w:color="000000"/>
              <w:left w:val="nil"/>
              <w:bottom w:val="nil"/>
              <w:right w:val="nil"/>
            </w:tcBorders>
            <w:tcMar>
              <w:top w:w="100" w:type="dxa"/>
              <w:left w:w="15" w:type="dxa"/>
              <w:bottom w:w="100" w:type="dxa"/>
              <w:right w:w="15" w:type="dxa"/>
            </w:tcMar>
            <w:vAlign w:val="center"/>
            <w:hideMark/>
          </w:tcPr>
          <w:p w14:paraId="3C906FC5"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0.04</w:t>
            </w:r>
          </w:p>
        </w:tc>
        <w:tc>
          <w:tcPr>
            <w:tcW w:w="671" w:type="dxa"/>
            <w:tcBorders>
              <w:top w:val="single" w:sz="8" w:space="0" w:color="000000"/>
              <w:left w:val="nil"/>
              <w:bottom w:val="nil"/>
              <w:right w:val="nil"/>
            </w:tcBorders>
            <w:tcMar>
              <w:top w:w="100" w:type="dxa"/>
              <w:left w:w="15" w:type="dxa"/>
              <w:bottom w:w="100" w:type="dxa"/>
              <w:right w:w="15" w:type="dxa"/>
            </w:tcMar>
            <w:vAlign w:val="center"/>
            <w:hideMark/>
          </w:tcPr>
          <w:p w14:paraId="0C1CAFB6"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0.04</w:t>
            </w:r>
          </w:p>
        </w:tc>
      </w:tr>
      <w:tr w:rsidR="00640F8A" w:rsidRPr="00640F8A" w14:paraId="2BE52813" w14:textId="77777777" w:rsidTr="0004006B">
        <w:trPr>
          <w:gridAfter w:val="1"/>
          <w:wAfter w:w="7" w:type="dxa"/>
          <w:trHeight w:val="330"/>
        </w:trPr>
        <w:tc>
          <w:tcPr>
            <w:tcW w:w="1021" w:type="dxa"/>
            <w:tcBorders>
              <w:top w:val="nil"/>
              <w:left w:val="nil"/>
              <w:bottom w:val="single" w:sz="8" w:space="0" w:color="000000"/>
              <w:right w:val="nil"/>
            </w:tcBorders>
            <w:tcMar>
              <w:top w:w="100" w:type="dxa"/>
              <w:left w:w="15" w:type="dxa"/>
              <w:bottom w:w="100" w:type="dxa"/>
              <w:right w:w="15" w:type="dxa"/>
            </w:tcMar>
            <w:vAlign w:val="center"/>
            <w:hideMark/>
          </w:tcPr>
          <w:p w14:paraId="29C48478" w14:textId="77777777" w:rsidR="00640F8A" w:rsidRPr="00640F8A" w:rsidRDefault="00640F8A" w:rsidP="00640F8A">
            <w:pPr>
              <w:widowControl/>
              <w:spacing w:before="100" w:after="100"/>
              <w:ind w:left="302"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KOR</w:t>
            </w:r>
          </w:p>
        </w:tc>
        <w:tc>
          <w:tcPr>
            <w:tcW w:w="673" w:type="dxa"/>
            <w:tcBorders>
              <w:top w:val="nil"/>
              <w:left w:val="nil"/>
              <w:bottom w:val="single" w:sz="8" w:space="0" w:color="000000"/>
              <w:right w:val="nil"/>
            </w:tcBorders>
            <w:tcMar>
              <w:top w:w="100" w:type="dxa"/>
              <w:left w:w="15" w:type="dxa"/>
              <w:bottom w:w="100" w:type="dxa"/>
              <w:right w:w="15" w:type="dxa"/>
            </w:tcMar>
            <w:vAlign w:val="center"/>
            <w:hideMark/>
          </w:tcPr>
          <w:p w14:paraId="731AB054"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0.27 (0.31)</w:t>
            </w:r>
          </w:p>
        </w:tc>
        <w:tc>
          <w:tcPr>
            <w:tcW w:w="673" w:type="dxa"/>
            <w:tcBorders>
              <w:top w:val="nil"/>
              <w:left w:val="nil"/>
              <w:bottom w:val="single" w:sz="8" w:space="0" w:color="000000"/>
              <w:right w:val="nil"/>
            </w:tcBorders>
            <w:tcMar>
              <w:top w:w="100" w:type="dxa"/>
              <w:left w:w="15" w:type="dxa"/>
              <w:bottom w:w="100" w:type="dxa"/>
              <w:right w:w="15" w:type="dxa"/>
            </w:tcMar>
            <w:vAlign w:val="center"/>
            <w:hideMark/>
          </w:tcPr>
          <w:p w14:paraId="61EB8452"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&lt;0.01</w:t>
            </w:r>
          </w:p>
        </w:tc>
        <w:tc>
          <w:tcPr>
            <w:tcW w:w="673" w:type="dxa"/>
            <w:tcBorders>
              <w:top w:val="nil"/>
              <w:left w:val="nil"/>
              <w:bottom w:val="single" w:sz="8" w:space="0" w:color="000000"/>
              <w:right w:val="nil"/>
            </w:tcBorders>
            <w:tcMar>
              <w:top w:w="100" w:type="dxa"/>
              <w:left w:w="15" w:type="dxa"/>
              <w:bottom w:w="100" w:type="dxa"/>
              <w:right w:w="15" w:type="dxa"/>
            </w:tcMar>
            <w:vAlign w:val="center"/>
            <w:hideMark/>
          </w:tcPr>
          <w:p w14:paraId="234016BB"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1.50</w:t>
            </w:r>
          </w:p>
        </w:tc>
        <w:tc>
          <w:tcPr>
            <w:tcW w:w="674" w:type="dxa"/>
            <w:tcBorders>
              <w:top w:val="nil"/>
              <w:left w:val="nil"/>
              <w:bottom w:val="single" w:sz="8" w:space="0" w:color="000000"/>
              <w:right w:val="nil"/>
            </w:tcBorders>
            <w:tcMar>
              <w:top w:w="100" w:type="dxa"/>
              <w:left w:w="15" w:type="dxa"/>
              <w:bottom w:w="100" w:type="dxa"/>
              <w:right w:w="15" w:type="dxa"/>
            </w:tcMar>
            <w:vAlign w:val="center"/>
            <w:hideMark/>
          </w:tcPr>
          <w:p w14:paraId="6CB4CEB6"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0.37 (0.68)</w:t>
            </w:r>
          </w:p>
        </w:tc>
        <w:tc>
          <w:tcPr>
            <w:tcW w:w="674" w:type="dxa"/>
            <w:tcBorders>
              <w:top w:val="nil"/>
              <w:left w:val="nil"/>
              <w:bottom w:val="single" w:sz="8" w:space="0" w:color="000000"/>
              <w:right w:val="nil"/>
            </w:tcBorders>
            <w:tcMar>
              <w:top w:w="100" w:type="dxa"/>
              <w:left w:w="15" w:type="dxa"/>
              <w:bottom w:w="100" w:type="dxa"/>
              <w:right w:w="15" w:type="dxa"/>
            </w:tcMar>
            <w:vAlign w:val="center"/>
            <w:hideMark/>
          </w:tcPr>
          <w:p w14:paraId="6F6B0098"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0.01</w:t>
            </w:r>
          </w:p>
        </w:tc>
        <w:tc>
          <w:tcPr>
            <w:tcW w:w="673" w:type="dxa"/>
            <w:tcBorders>
              <w:top w:val="nil"/>
              <w:left w:val="nil"/>
              <w:bottom w:val="single" w:sz="8" w:space="0" w:color="000000"/>
              <w:right w:val="nil"/>
            </w:tcBorders>
            <w:tcMar>
              <w:top w:w="100" w:type="dxa"/>
              <w:left w:w="15" w:type="dxa"/>
              <w:bottom w:w="100" w:type="dxa"/>
              <w:right w:w="15" w:type="dxa"/>
            </w:tcMar>
            <w:vAlign w:val="center"/>
            <w:hideMark/>
          </w:tcPr>
          <w:p w14:paraId="7702B762"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4.60</w:t>
            </w:r>
          </w:p>
        </w:tc>
        <w:tc>
          <w:tcPr>
            <w:tcW w:w="674" w:type="dxa"/>
            <w:tcBorders>
              <w:top w:val="nil"/>
              <w:left w:val="nil"/>
              <w:bottom w:val="single" w:sz="8" w:space="0" w:color="000000"/>
              <w:right w:val="nil"/>
            </w:tcBorders>
            <w:tcMar>
              <w:top w:w="100" w:type="dxa"/>
              <w:left w:w="15" w:type="dxa"/>
              <w:bottom w:w="100" w:type="dxa"/>
              <w:right w:w="15" w:type="dxa"/>
            </w:tcMar>
            <w:vAlign w:val="center"/>
            <w:hideMark/>
          </w:tcPr>
          <w:p w14:paraId="3E4227A8"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0.24 (0.38)</w:t>
            </w:r>
          </w:p>
        </w:tc>
        <w:tc>
          <w:tcPr>
            <w:tcW w:w="674" w:type="dxa"/>
            <w:tcBorders>
              <w:top w:val="nil"/>
              <w:left w:val="nil"/>
              <w:bottom w:val="single" w:sz="8" w:space="0" w:color="000000"/>
              <w:right w:val="nil"/>
            </w:tcBorders>
            <w:tcMar>
              <w:top w:w="100" w:type="dxa"/>
              <w:left w:w="15" w:type="dxa"/>
              <w:bottom w:w="100" w:type="dxa"/>
              <w:right w:w="15" w:type="dxa"/>
            </w:tcMar>
            <w:vAlign w:val="center"/>
            <w:hideMark/>
          </w:tcPr>
          <w:p w14:paraId="0AF83805"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0.01</w:t>
            </w:r>
          </w:p>
        </w:tc>
        <w:tc>
          <w:tcPr>
            <w:tcW w:w="675" w:type="dxa"/>
            <w:tcBorders>
              <w:top w:val="nil"/>
              <w:left w:val="nil"/>
              <w:bottom w:val="single" w:sz="8" w:space="0" w:color="000000"/>
              <w:right w:val="nil"/>
            </w:tcBorders>
            <w:tcMar>
              <w:top w:w="100" w:type="dxa"/>
              <w:left w:w="15" w:type="dxa"/>
              <w:bottom w:w="100" w:type="dxa"/>
              <w:right w:w="15" w:type="dxa"/>
            </w:tcMar>
            <w:vAlign w:val="center"/>
            <w:hideMark/>
          </w:tcPr>
          <w:p w14:paraId="6F89BF14"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1.75</w:t>
            </w:r>
          </w:p>
        </w:tc>
        <w:tc>
          <w:tcPr>
            <w:tcW w:w="674" w:type="dxa"/>
            <w:tcBorders>
              <w:top w:val="nil"/>
              <w:left w:val="nil"/>
              <w:bottom w:val="single" w:sz="8" w:space="0" w:color="000000"/>
              <w:right w:val="nil"/>
            </w:tcBorders>
            <w:tcMar>
              <w:top w:w="100" w:type="dxa"/>
              <w:left w:w="15" w:type="dxa"/>
              <w:bottom w:w="100" w:type="dxa"/>
              <w:right w:w="15" w:type="dxa"/>
            </w:tcMar>
            <w:vAlign w:val="center"/>
            <w:hideMark/>
          </w:tcPr>
          <w:p w14:paraId="12744300"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0.23 (0.33)</w:t>
            </w:r>
          </w:p>
        </w:tc>
        <w:tc>
          <w:tcPr>
            <w:tcW w:w="674" w:type="dxa"/>
            <w:tcBorders>
              <w:top w:val="nil"/>
              <w:left w:val="nil"/>
              <w:bottom w:val="single" w:sz="8" w:space="0" w:color="000000"/>
              <w:right w:val="nil"/>
            </w:tcBorders>
            <w:tcMar>
              <w:top w:w="100" w:type="dxa"/>
              <w:left w:w="15" w:type="dxa"/>
              <w:bottom w:w="100" w:type="dxa"/>
              <w:right w:w="15" w:type="dxa"/>
            </w:tcMar>
            <w:vAlign w:val="center"/>
            <w:hideMark/>
          </w:tcPr>
          <w:p w14:paraId="113B1DA9"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0.01</w:t>
            </w:r>
          </w:p>
        </w:tc>
        <w:tc>
          <w:tcPr>
            <w:tcW w:w="674" w:type="dxa"/>
            <w:tcBorders>
              <w:top w:val="nil"/>
              <w:left w:val="nil"/>
              <w:bottom w:val="single" w:sz="8" w:space="0" w:color="000000"/>
              <w:right w:val="nil"/>
            </w:tcBorders>
            <w:tcMar>
              <w:top w:w="100" w:type="dxa"/>
              <w:left w:w="15" w:type="dxa"/>
              <w:bottom w:w="100" w:type="dxa"/>
              <w:right w:w="15" w:type="dxa"/>
            </w:tcMar>
            <w:vAlign w:val="center"/>
            <w:hideMark/>
          </w:tcPr>
          <w:p w14:paraId="23ED9AE3"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0.80</w:t>
            </w:r>
          </w:p>
        </w:tc>
        <w:tc>
          <w:tcPr>
            <w:tcW w:w="678" w:type="dxa"/>
            <w:tcBorders>
              <w:top w:val="nil"/>
              <w:left w:val="nil"/>
              <w:bottom w:val="single" w:sz="8" w:space="0" w:color="000000"/>
              <w:right w:val="nil"/>
            </w:tcBorders>
            <w:tcMar>
              <w:top w:w="100" w:type="dxa"/>
              <w:left w:w="15" w:type="dxa"/>
              <w:bottom w:w="100" w:type="dxa"/>
              <w:right w:w="15" w:type="dxa"/>
            </w:tcMar>
            <w:vAlign w:val="center"/>
            <w:hideMark/>
          </w:tcPr>
          <w:p w14:paraId="6D5BBCAC"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0.82 (1.13)</w:t>
            </w:r>
          </w:p>
        </w:tc>
        <w:tc>
          <w:tcPr>
            <w:tcW w:w="670" w:type="dxa"/>
            <w:tcBorders>
              <w:top w:val="nil"/>
              <w:left w:val="nil"/>
              <w:bottom w:val="single" w:sz="8" w:space="0" w:color="000000"/>
              <w:right w:val="nil"/>
            </w:tcBorders>
            <w:tcMar>
              <w:top w:w="100" w:type="dxa"/>
              <w:left w:w="15" w:type="dxa"/>
              <w:bottom w:w="100" w:type="dxa"/>
              <w:right w:w="15" w:type="dxa"/>
            </w:tcMar>
            <w:vAlign w:val="center"/>
            <w:hideMark/>
          </w:tcPr>
          <w:p w14:paraId="7361F3E3"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0.06</w:t>
            </w:r>
          </w:p>
        </w:tc>
        <w:tc>
          <w:tcPr>
            <w:tcW w:w="671" w:type="dxa"/>
            <w:tcBorders>
              <w:top w:val="nil"/>
              <w:left w:val="nil"/>
              <w:bottom w:val="single" w:sz="8" w:space="0" w:color="000000"/>
              <w:right w:val="nil"/>
            </w:tcBorders>
            <w:tcMar>
              <w:top w:w="100" w:type="dxa"/>
              <w:left w:w="15" w:type="dxa"/>
              <w:bottom w:w="100" w:type="dxa"/>
              <w:right w:w="15" w:type="dxa"/>
            </w:tcMar>
            <w:vAlign w:val="center"/>
            <w:hideMark/>
          </w:tcPr>
          <w:p w14:paraId="0FD650C4" w14:textId="77777777" w:rsidR="00640F8A" w:rsidRPr="00640F8A" w:rsidRDefault="00640F8A" w:rsidP="00640F8A">
            <w:pPr>
              <w:widowControl/>
              <w:spacing w:before="100" w:after="100"/>
              <w:ind w:left="101" w:right="101"/>
              <w:jc w:val="center"/>
              <w:rPr>
                <w:rFonts w:ascii="Arial" w:eastAsia="MS PGothic" w:hAnsi="Arial" w:cs="Arial"/>
                <w:kern w:val="0"/>
                <w:sz w:val="16"/>
                <w:szCs w:val="16"/>
              </w:rPr>
            </w:pPr>
            <w:r w:rsidRPr="00640F8A">
              <w:rPr>
                <w:rFonts w:ascii="Arial" w:eastAsia="MS PGothic" w:hAnsi="Arial" w:cs="Arial"/>
                <w:color w:val="000000"/>
                <w:kern w:val="24"/>
                <w:sz w:val="16"/>
                <w:szCs w:val="16"/>
              </w:rPr>
              <w:t>3.20</w:t>
            </w:r>
          </w:p>
        </w:tc>
      </w:tr>
    </w:tbl>
    <w:p w14:paraId="0DEB3658" w14:textId="41B340C5" w:rsidR="00C225E0" w:rsidRDefault="00C225E0" w:rsidP="00DF5707">
      <w:pPr>
        <w:spacing w:line="276" w:lineRule="auto"/>
        <w:jc w:val="left"/>
      </w:pPr>
    </w:p>
    <w:p w14:paraId="061A8C5F" w14:textId="14BD53FC" w:rsidR="00AD0378" w:rsidRPr="00F47AE2" w:rsidRDefault="00F47AE2" w:rsidP="00DF5707">
      <w:pPr>
        <w:spacing w:line="276" w:lineRule="auto"/>
        <w:jc w:val="left"/>
        <w:rPr>
          <w:rFonts w:asciiTheme="majorHAnsi" w:hAnsiTheme="majorHAnsi" w:cstheme="majorHAnsi"/>
        </w:rPr>
      </w:pPr>
      <w:r w:rsidRPr="00F47AE2">
        <w:rPr>
          <w:rFonts w:asciiTheme="majorHAnsi" w:hAnsiTheme="majorHAnsi" w:cstheme="majorHAnsi"/>
        </w:rPr>
        <w:t>Figure 1. Cumulative proportional occurrence curves of bycatch weights in five VME indicator taxa (Antipatharia, gorgonians, Porifera, Scleractinia and soft corals). Japanese and Korean data are shown in red and blue, respectively.</w:t>
      </w:r>
    </w:p>
    <w:p w14:paraId="655C492F" w14:textId="1FF75982" w:rsidR="00D65F98" w:rsidRDefault="00B367A7" w:rsidP="00DF5707">
      <w:pPr>
        <w:spacing w:line="276" w:lineRule="auto"/>
        <w:jc w:val="left"/>
      </w:pPr>
      <w:r>
        <w:rPr>
          <w:noProof/>
        </w:rPr>
        <w:drawing>
          <wp:inline distT="0" distB="0" distL="0" distR="0" wp14:anchorId="31D396AE" wp14:editId="2585DB6E">
            <wp:extent cx="6004560" cy="4522470"/>
            <wp:effectExtent l="0" t="0" r="0" b="0"/>
            <wp:docPr id="1780623413" name="図 8"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23413" name="図 8" descr="ダイアグラム&#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4560" cy="4522470"/>
                    </a:xfrm>
                    <a:prstGeom prst="rect">
                      <a:avLst/>
                    </a:prstGeom>
                  </pic:spPr>
                </pic:pic>
              </a:graphicData>
            </a:graphic>
          </wp:inline>
        </w:drawing>
      </w:r>
    </w:p>
    <w:p w14:paraId="6E6C14D6" w14:textId="77777777" w:rsidR="0004006B" w:rsidRDefault="0004006B" w:rsidP="00DF5707">
      <w:pPr>
        <w:spacing w:line="276" w:lineRule="auto"/>
        <w:jc w:val="left"/>
      </w:pPr>
    </w:p>
    <w:p w14:paraId="33068F20" w14:textId="3F67F4DC" w:rsidR="008C5CAF" w:rsidRDefault="00ED6375" w:rsidP="008C5CAF">
      <w:pPr>
        <w:spacing w:line="276" w:lineRule="auto"/>
        <w:jc w:val="left"/>
      </w:pPr>
      <w:r>
        <w:lastRenderedPageBreak/>
        <w:tab/>
      </w:r>
      <w:r>
        <w:rPr>
          <w:rFonts w:hint="eastAsia"/>
        </w:rPr>
        <w:t xml:space="preserve">One possibility </w:t>
      </w:r>
      <w:r w:rsidR="00A61086">
        <w:rPr>
          <w:rFonts w:hint="eastAsia"/>
        </w:rPr>
        <w:t xml:space="preserve">to </w:t>
      </w:r>
      <w:r w:rsidR="00A61086">
        <w:t>handle</w:t>
      </w:r>
      <w:r w:rsidR="00A61086">
        <w:rPr>
          <w:rFonts w:hint="eastAsia"/>
        </w:rPr>
        <w:t xml:space="preserve"> the possible</w:t>
      </w:r>
      <w:r w:rsidR="001B7824">
        <w:rPr>
          <w:rFonts w:hint="eastAsia"/>
        </w:rPr>
        <w:t xml:space="preserve"> variabilities of identification</w:t>
      </w:r>
      <w:r w:rsidR="00A61086">
        <w:rPr>
          <w:rFonts w:hint="eastAsia"/>
        </w:rPr>
        <w:t xml:space="preserve"> </w:t>
      </w:r>
      <w:r>
        <w:rPr>
          <w:rFonts w:hint="eastAsia"/>
        </w:rPr>
        <w:t xml:space="preserve">is to </w:t>
      </w:r>
      <w:r w:rsidR="001B7824">
        <w:rPr>
          <w:rFonts w:hint="eastAsia"/>
        </w:rPr>
        <w:t xml:space="preserve">combine </w:t>
      </w:r>
      <w:r>
        <w:rPr>
          <w:rFonts w:hint="eastAsia"/>
        </w:rPr>
        <w:t xml:space="preserve">data of cold-water corals </w:t>
      </w:r>
      <w:r w:rsidR="00E34775">
        <w:rPr>
          <w:rFonts w:hint="eastAsia"/>
        </w:rPr>
        <w:t xml:space="preserve">(hereafter CWC) </w:t>
      </w:r>
      <w:r>
        <w:rPr>
          <w:rFonts w:hint="eastAsia"/>
        </w:rPr>
        <w:t xml:space="preserve">and calculate gear-specific bycatch threshold. It is ideal to calculate gear- and </w:t>
      </w:r>
      <w:proofErr w:type="gramStart"/>
      <w:r>
        <w:rPr>
          <w:rFonts w:hint="eastAsia"/>
        </w:rPr>
        <w:t>taxa</w:t>
      </w:r>
      <w:proofErr w:type="gramEnd"/>
      <w:r>
        <w:rPr>
          <w:rFonts w:hint="eastAsia"/>
        </w:rPr>
        <w:t>-specific thresholds, though, setting taxa-specific</w:t>
      </w:r>
      <w:r w:rsidR="008A598E">
        <w:rPr>
          <w:rFonts w:hint="eastAsia"/>
        </w:rPr>
        <w:t xml:space="preserve"> bycatch threshold </w:t>
      </w:r>
      <w:r w:rsidR="00A61086">
        <w:rPr>
          <w:rFonts w:hint="eastAsia"/>
        </w:rPr>
        <w:t>seems to be</w:t>
      </w:r>
      <w:r w:rsidR="008A598E">
        <w:rPr>
          <w:rFonts w:hint="eastAsia"/>
        </w:rPr>
        <w:t xml:space="preserve"> </w:t>
      </w:r>
      <w:r w:rsidR="00A8213C">
        <w:t>impractical</w:t>
      </w:r>
      <w:r w:rsidR="008A598E">
        <w:rPr>
          <w:rFonts w:hint="eastAsia"/>
        </w:rPr>
        <w:t xml:space="preserve"> for the NW </w:t>
      </w:r>
      <w:r w:rsidR="008A598E">
        <w:t>Pacific</w:t>
      </w:r>
      <w:r w:rsidR="008A598E" w:rsidRPr="008A598E">
        <w:rPr>
          <w:rFonts w:hint="eastAsia"/>
        </w:rPr>
        <w:t xml:space="preserve"> </w:t>
      </w:r>
      <w:r w:rsidR="008A598E">
        <w:rPr>
          <w:rFonts w:hint="eastAsia"/>
        </w:rPr>
        <w:t>due to the data limitation.</w:t>
      </w:r>
      <w:r w:rsidR="00E34775">
        <w:rPr>
          <w:rFonts w:hint="eastAsia"/>
        </w:rPr>
        <w:t xml:space="preserve"> Calculation of bycatch thresholds based on CWCs may </w:t>
      </w:r>
      <w:r w:rsidR="001B7824">
        <w:rPr>
          <w:rFonts w:hint="eastAsia"/>
        </w:rPr>
        <w:t xml:space="preserve">be more robust against the variability of </w:t>
      </w:r>
      <w:r w:rsidR="00AE3492">
        <w:rPr>
          <w:rFonts w:hint="eastAsia"/>
        </w:rPr>
        <w:t>identification</w:t>
      </w:r>
      <w:r w:rsidR="00FD009B">
        <w:rPr>
          <w:rFonts w:hint="eastAsia"/>
        </w:rPr>
        <w:t xml:space="preserve"> among Members</w:t>
      </w:r>
      <w:r w:rsidR="001B7824">
        <w:rPr>
          <w:rFonts w:hint="eastAsia"/>
        </w:rPr>
        <w:t>/on-board scientific observers</w:t>
      </w:r>
      <w:r w:rsidR="00FD009B">
        <w:rPr>
          <w:rFonts w:hint="eastAsia"/>
        </w:rPr>
        <w:t xml:space="preserve">. </w:t>
      </w:r>
      <w:r w:rsidR="008A598E">
        <w:rPr>
          <w:rFonts w:hint="eastAsia"/>
        </w:rPr>
        <w:t>Moreover, for onboard science observers,</w:t>
      </w:r>
      <w:r w:rsidR="00A701D1">
        <w:rPr>
          <w:rFonts w:hint="eastAsia"/>
        </w:rPr>
        <w:t xml:space="preserve"> </w:t>
      </w:r>
      <w:proofErr w:type="gramStart"/>
      <w:r w:rsidR="00A701D1">
        <w:rPr>
          <w:rFonts w:hint="eastAsia"/>
        </w:rPr>
        <w:t>setting of</w:t>
      </w:r>
      <w:proofErr w:type="gramEnd"/>
      <w:r w:rsidR="008A598E">
        <w:rPr>
          <w:rFonts w:hint="eastAsia"/>
        </w:rPr>
        <w:t xml:space="preserve"> </w:t>
      </w:r>
      <w:r w:rsidR="00FD009B">
        <w:rPr>
          <w:rFonts w:hint="eastAsia"/>
        </w:rPr>
        <w:t xml:space="preserve">bycatch </w:t>
      </w:r>
      <w:r w:rsidR="008A598E">
        <w:rPr>
          <w:rFonts w:hint="eastAsia"/>
        </w:rPr>
        <w:t xml:space="preserve">thresholds based on combined treatment </w:t>
      </w:r>
      <w:r w:rsidR="00A61086">
        <w:rPr>
          <w:rFonts w:hint="eastAsia"/>
        </w:rPr>
        <w:t>in CWC</w:t>
      </w:r>
      <w:r w:rsidR="00AE3492">
        <w:rPr>
          <w:rFonts w:hint="eastAsia"/>
        </w:rPr>
        <w:t>s</w:t>
      </w:r>
      <w:r w:rsidR="00A61086">
        <w:rPr>
          <w:rFonts w:hint="eastAsia"/>
        </w:rPr>
        <w:t xml:space="preserve"> </w:t>
      </w:r>
      <w:r w:rsidR="008A598E">
        <w:rPr>
          <w:rFonts w:hint="eastAsia"/>
        </w:rPr>
        <w:t xml:space="preserve">may fasten and ensure </w:t>
      </w:r>
      <w:r w:rsidR="00A61086">
        <w:rPr>
          <w:rFonts w:hint="eastAsia"/>
        </w:rPr>
        <w:t xml:space="preserve">the decisions on board </w:t>
      </w:r>
      <w:r w:rsidR="0054145F">
        <w:rPr>
          <w:rFonts w:hint="eastAsia"/>
        </w:rPr>
        <w:t xml:space="preserve">at the time that the bycatch weight exceeds the threshold and </w:t>
      </w:r>
      <w:r w:rsidR="00A61086">
        <w:rPr>
          <w:rFonts w:hint="eastAsia"/>
        </w:rPr>
        <w:t>move-on rules should be applied</w:t>
      </w:r>
      <w:r w:rsidR="008A598E">
        <w:rPr>
          <w:rFonts w:hint="eastAsia"/>
        </w:rPr>
        <w:t xml:space="preserve">. </w:t>
      </w:r>
      <w:r w:rsidR="00AF4FD0">
        <w:rPr>
          <w:rFonts w:hint="eastAsia"/>
        </w:rPr>
        <w:t xml:space="preserve">Yet, the problems </w:t>
      </w:r>
      <w:r w:rsidR="00AF4FD0">
        <w:t>with</w:t>
      </w:r>
      <w:r w:rsidR="00AF4FD0">
        <w:rPr>
          <w:rFonts w:hint="eastAsia"/>
        </w:rPr>
        <w:t xml:space="preserve"> the </w:t>
      </w:r>
      <w:r w:rsidR="0082781E">
        <w:rPr>
          <w:rFonts w:hint="eastAsia"/>
        </w:rPr>
        <w:t>uncertainty of</w:t>
      </w:r>
      <w:r w:rsidR="00AF4FD0">
        <w:rPr>
          <w:rFonts w:hint="eastAsia"/>
        </w:rPr>
        <w:t xml:space="preserve"> </w:t>
      </w:r>
      <w:r w:rsidR="0082781E" w:rsidRPr="008A5EC8">
        <w:t>vitality</w:t>
      </w:r>
      <w:r w:rsidR="0082781E">
        <w:rPr>
          <w:rFonts w:hint="eastAsia"/>
        </w:rPr>
        <w:t xml:space="preserve"> </w:t>
      </w:r>
      <w:r w:rsidR="00AF4FD0">
        <w:rPr>
          <w:rFonts w:hint="eastAsia"/>
        </w:rPr>
        <w:t xml:space="preserve">status (dead/alive) may not be solved even within this treatment. Only possible way to solve this problem is to refine/recheck all samples to make sure that none of coral </w:t>
      </w:r>
      <w:r w:rsidR="004551D2">
        <w:t>rubble</w:t>
      </w:r>
      <w:r w:rsidR="00AF4FD0">
        <w:rPr>
          <w:rFonts w:hint="eastAsia"/>
        </w:rPr>
        <w:t>/dead bodies were included</w:t>
      </w:r>
      <w:r w:rsidR="004551D2">
        <w:rPr>
          <w:rFonts w:hint="eastAsia"/>
        </w:rPr>
        <w:t xml:space="preserve"> if Member-pooled data will be used for the recalculation of bycatch thresholds</w:t>
      </w:r>
      <w:r w:rsidR="00AF4FD0">
        <w:rPr>
          <w:rFonts w:hint="eastAsia"/>
        </w:rPr>
        <w:t>.</w:t>
      </w:r>
      <w:r w:rsidR="008A5EC8">
        <w:t xml:space="preserve"> </w:t>
      </w:r>
      <w:r w:rsidR="008A5EC8" w:rsidRPr="008A5EC8">
        <w:t>In practice, however, re-verification of such information is difficult for VME bycatch specimens collected during the past fishing operations.</w:t>
      </w:r>
    </w:p>
    <w:p w14:paraId="07D13569" w14:textId="565D663A" w:rsidR="00EE1B5A" w:rsidRDefault="004551D2" w:rsidP="008C5CAF">
      <w:pPr>
        <w:spacing w:line="276" w:lineRule="auto"/>
        <w:ind w:firstLine="360"/>
        <w:jc w:val="left"/>
      </w:pPr>
      <w:r>
        <w:rPr>
          <w:rFonts w:hint="eastAsia"/>
        </w:rPr>
        <w:t xml:space="preserve">Apart from these, spatial segregations of fishing data </w:t>
      </w:r>
      <w:r>
        <w:t>and</w:t>
      </w:r>
      <w:r>
        <w:rPr>
          <w:rFonts w:hint="eastAsia"/>
        </w:rPr>
        <w:t xml:space="preserve"> survey data may hardly </w:t>
      </w:r>
      <w:r w:rsidR="0030512F">
        <w:t>be solved</w:t>
      </w:r>
      <w:r>
        <w:rPr>
          <w:rFonts w:hint="eastAsia"/>
        </w:rPr>
        <w:t>.</w:t>
      </w:r>
      <w:r w:rsidR="00C658A1">
        <w:rPr>
          <w:rFonts w:hint="eastAsia"/>
        </w:rPr>
        <w:t xml:space="preserve"> </w:t>
      </w:r>
      <w:r w:rsidR="008C5CAF">
        <w:rPr>
          <w:rFonts w:hint="eastAsia"/>
        </w:rPr>
        <w:t xml:space="preserve">In theory, data-based method assumed that </w:t>
      </w:r>
      <w:r w:rsidR="008C5CAF" w:rsidRPr="008C5CAF">
        <w:t>“</w:t>
      </w:r>
      <w:r w:rsidR="008C5CAF" w:rsidRPr="008C5CAF">
        <w:rPr>
          <w:rFonts w:hint="eastAsia"/>
        </w:rPr>
        <w:t>the bycatch of VME indicator taxa by each gear type for each fishing event was proportional to the density of VME indicator taxa at that site</w:t>
      </w:r>
      <w:r w:rsidR="008C5CAF">
        <w:t>”</w:t>
      </w:r>
      <w:r w:rsidR="008C5CAF">
        <w:rPr>
          <w:rFonts w:hint="eastAsia"/>
        </w:rPr>
        <w:t xml:space="preserve"> (Rooper et al. 2023). </w:t>
      </w:r>
      <w:r w:rsidR="00EE1B5A">
        <w:rPr>
          <w:rFonts w:hint="eastAsia"/>
        </w:rPr>
        <w:t xml:space="preserve">Such </w:t>
      </w:r>
      <w:r w:rsidR="00EE1B5A">
        <w:t>situations</w:t>
      </w:r>
      <w:r w:rsidR="00EE1B5A">
        <w:rPr>
          <w:rFonts w:hint="eastAsia"/>
        </w:rPr>
        <w:t xml:space="preserve"> might be hardly accomplished with present data as spatial distributions of </w:t>
      </w:r>
      <w:r w:rsidR="00EE1B5A">
        <w:t>survey</w:t>
      </w:r>
      <w:r w:rsidR="00EE1B5A">
        <w:rPr>
          <w:rFonts w:hint="eastAsia"/>
        </w:rPr>
        <w:t xml:space="preserve"> and fishing data are not collected from same spatial ranges. Even i</w:t>
      </w:r>
      <w:r w:rsidR="00C658A1">
        <w:rPr>
          <w:rFonts w:hint="eastAsia"/>
        </w:rPr>
        <w:t xml:space="preserve">f we </w:t>
      </w:r>
      <w:r w:rsidR="00EE1B5A">
        <w:t>are selecting</w:t>
      </w:r>
      <w:r w:rsidR="00C658A1">
        <w:rPr>
          <w:rFonts w:hint="eastAsia"/>
        </w:rPr>
        <w:t xml:space="preserve"> </w:t>
      </w:r>
      <w:r w:rsidR="00EE1B5A">
        <w:rPr>
          <w:rFonts w:hint="eastAsia"/>
        </w:rPr>
        <w:t xml:space="preserve">survey and fishing </w:t>
      </w:r>
      <w:r w:rsidR="00C658A1">
        <w:rPr>
          <w:rFonts w:hint="eastAsia"/>
        </w:rPr>
        <w:t>data</w:t>
      </w:r>
      <w:r w:rsidR="00A61086">
        <w:rPr>
          <w:rFonts w:hint="eastAsia"/>
        </w:rPr>
        <w:t>,</w:t>
      </w:r>
      <w:r w:rsidR="00C658A1">
        <w:rPr>
          <w:rFonts w:hint="eastAsia"/>
        </w:rPr>
        <w:t xml:space="preserve"> </w:t>
      </w:r>
      <w:r w:rsidR="00EE1B5A">
        <w:rPr>
          <w:rFonts w:hint="eastAsia"/>
        </w:rPr>
        <w:t xml:space="preserve">which may </w:t>
      </w:r>
      <w:r w:rsidR="00C658A1">
        <w:rPr>
          <w:rFonts w:hint="eastAsia"/>
        </w:rPr>
        <w:t xml:space="preserve">spatially (by selecting the survey data </w:t>
      </w:r>
      <w:r w:rsidR="00A701D1">
        <w:rPr>
          <w:rFonts w:hint="eastAsia"/>
        </w:rPr>
        <w:t>located surrounding</w:t>
      </w:r>
      <w:r w:rsidR="00C658A1">
        <w:rPr>
          <w:rFonts w:hint="eastAsia"/>
        </w:rPr>
        <w:t xml:space="preserve"> </w:t>
      </w:r>
      <w:r w:rsidR="00EE1B5A">
        <w:t>2</w:t>
      </w:r>
      <w:r w:rsidR="00C658A1">
        <w:rPr>
          <w:rFonts w:hint="eastAsia"/>
        </w:rPr>
        <w:t>km</w:t>
      </w:r>
      <w:r w:rsidR="00A701D1">
        <w:rPr>
          <w:rFonts w:hint="eastAsia"/>
        </w:rPr>
        <w:t xml:space="preserve"> of bycatch fishing operations</w:t>
      </w:r>
      <w:r w:rsidR="00C658A1">
        <w:rPr>
          <w:rFonts w:hint="eastAsia"/>
        </w:rPr>
        <w:t xml:space="preserve">, approximate converted move-on distance) and </w:t>
      </w:r>
      <w:r w:rsidR="00C658A1">
        <w:t>quantically</w:t>
      </w:r>
      <w:r w:rsidR="00C658A1">
        <w:rPr>
          <w:rFonts w:hint="eastAsia"/>
        </w:rPr>
        <w:t xml:space="preserve"> overlap, </w:t>
      </w:r>
      <w:r w:rsidR="00EE1B5A">
        <w:rPr>
          <w:rFonts w:hint="eastAsia"/>
        </w:rPr>
        <w:t>data quantity is diminished &lt;200 in most taxa (except for gorgonians in trawl data; Table 3)</w:t>
      </w:r>
      <w:r w:rsidR="0004006B">
        <w:rPr>
          <w:rFonts w:hint="eastAsia"/>
        </w:rPr>
        <w:t>.</w:t>
      </w:r>
      <w:r w:rsidR="00EE1B5A">
        <w:rPr>
          <w:rFonts w:hint="eastAsia"/>
        </w:rPr>
        <w:t xml:space="preserve"> </w:t>
      </w:r>
      <w:r w:rsidR="0004006B">
        <w:rPr>
          <w:rFonts w:hint="eastAsia"/>
        </w:rPr>
        <w:t>Further,</w:t>
      </w:r>
      <w:r w:rsidR="00455EE1">
        <w:rPr>
          <w:rFonts w:hint="eastAsia"/>
        </w:rPr>
        <w:t xml:space="preserve"> it might be hardly </w:t>
      </w:r>
      <w:r w:rsidR="00455EE1">
        <w:t>applied to</w:t>
      </w:r>
      <w:r w:rsidR="00455EE1">
        <w:rPr>
          <w:rFonts w:hint="eastAsia"/>
        </w:rPr>
        <w:t xml:space="preserve"> the data-based method, as </w:t>
      </w:r>
      <w:r w:rsidR="00EE1B5A">
        <w:rPr>
          <w:rFonts w:hint="eastAsia"/>
        </w:rPr>
        <w:t xml:space="preserve">the disproportional interactions were suggested between </w:t>
      </w:r>
      <w:r w:rsidR="00455EE1">
        <w:rPr>
          <w:rFonts w:hint="eastAsia"/>
        </w:rPr>
        <w:t>the selected bycatch</w:t>
      </w:r>
      <w:r w:rsidR="00EE1B5A">
        <w:rPr>
          <w:rFonts w:hint="eastAsia"/>
        </w:rPr>
        <w:t xml:space="preserve"> data</w:t>
      </w:r>
      <w:r w:rsidR="00455EE1">
        <w:rPr>
          <w:rFonts w:hint="eastAsia"/>
        </w:rPr>
        <w:t xml:space="preserve"> and underwater survey data</w:t>
      </w:r>
      <w:r w:rsidR="00EE1B5A">
        <w:rPr>
          <w:rFonts w:hint="eastAsia"/>
        </w:rPr>
        <w:t xml:space="preserve"> (Figure </w:t>
      </w:r>
      <w:r w:rsidR="0004006B">
        <w:rPr>
          <w:rFonts w:hint="eastAsia"/>
        </w:rPr>
        <w:t>2</w:t>
      </w:r>
      <w:r w:rsidR="00EE1B5A">
        <w:rPr>
          <w:rFonts w:hint="eastAsia"/>
        </w:rPr>
        <w:t xml:space="preserve">). </w:t>
      </w:r>
    </w:p>
    <w:p w14:paraId="2A4DAD58" w14:textId="479A538E" w:rsidR="00F067E8" w:rsidRDefault="00EE1B5A" w:rsidP="0004006B">
      <w:pPr>
        <w:spacing w:line="276" w:lineRule="auto"/>
        <w:ind w:firstLine="360"/>
        <w:jc w:val="left"/>
      </w:pPr>
      <w:r>
        <w:rPr>
          <w:rFonts w:hint="eastAsia"/>
        </w:rPr>
        <w:t xml:space="preserve">Not only in the </w:t>
      </w:r>
      <w:r w:rsidR="00A701D1">
        <w:rPr>
          <w:rFonts w:hint="eastAsia"/>
        </w:rPr>
        <w:t xml:space="preserve">differences in </w:t>
      </w:r>
      <w:r>
        <w:rPr>
          <w:rFonts w:hint="eastAsia"/>
        </w:rPr>
        <w:t xml:space="preserve">spatial distributions </w:t>
      </w:r>
      <w:r w:rsidR="00A701D1">
        <w:rPr>
          <w:rFonts w:hint="eastAsia"/>
        </w:rPr>
        <w:t xml:space="preserve">between the data, </w:t>
      </w:r>
      <w:r>
        <w:rPr>
          <w:rFonts w:hint="eastAsia"/>
        </w:rPr>
        <w:t xml:space="preserve">but </w:t>
      </w:r>
      <w:r w:rsidR="003D61EA">
        <w:rPr>
          <w:rFonts w:hint="eastAsia"/>
        </w:rPr>
        <w:t xml:space="preserve">the unique incidental processes of bycatch data may also make the condition even harder to </w:t>
      </w:r>
      <w:r w:rsidR="003D61EA">
        <w:t>e</w:t>
      </w:r>
      <w:r w:rsidR="00A701D1">
        <w:rPr>
          <w:rFonts w:hint="eastAsia"/>
        </w:rPr>
        <w:t>stimate</w:t>
      </w:r>
      <w:r w:rsidR="003D61EA">
        <w:rPr>
          <w:rFonts w:hint="eastAsia"/>
        </w:rPr>
        <w:t xml:space="preserve"> feasible threshold value. Bycatches are inherently data-limited, as itself </w:t>
      </w:r>
      <w:r w:rsidR="003D61EA">
        <w:t>“rarely” happened</w:t>
      </w:r>
      <w:r w:rsidR="003D61EA">
        <w:rPr>
          <w:rFonts w:hint="eastAsia"/>
        </w:rPr>
        <w:t xml:space="preserve"> during the fishing operations (because it is </w:t>
      </w:r>
      <w:r w:rsidR="003D61EA">
        <w:t>accidental</w:t>
      </w:r>
      <w:r w:rsidR="004D00AC">
        <w:rPr>
          <w:rFonts w:hint="eastAsia"/>
        </w:rPr>
        <w:t xml:space="preserve"> events</w:t>
      </w:r>
      <w:r w:rsidR="003D61EA">
        <w:rPr>
          <w:rFonts w:hint="eastAsia"/>
        </w:rPr>
        <w:t>). Within these accidental even, majority of data will be skewed toward small values, as fishermen intentionally avoid high bycatch risk areas</w:t>
      </w:r>
      <w:r w:rsidR="000A36D0">
        <w:rPr>
          <w:rFonts w:hint="eastAsia"/>
        </w:rPr>
        <w:t xml:space="preserve">. Among these circumstances, extreme data seldomly occurred </w:t>
      </w:r>
      <w:r w:rsidR="000A36D0">
        <w:t>when</w:t>
      </w:r>
      <w:r w:rsidR="000A36D0">
        <w:rPr>
          <w:rFonts w:hint="eastAsia"/>
        </w:rPr>
        <w:t xml:space="preserve"> the fishing operations accidentally contacted on the dense patches of VME indicator taxa. Therefore, the distribution patterns of bycatches data may be derived from multi</w:t>
      </w:r>
      <w:r w:rsidR="00EB240D">
        <w:rPr>
          <w:rFonts w:hint="eastAsia"/>
        </w:rPr>
        <w:t>-varied</w:t>
      </w:r>
      <w:r w:rsidR="000A36D0">
        <w:rPr>
          <w:rFonts w:hint="eastAsia"/>
        </w:rPr>
        <w:t xml:space="preserve"> </w:t>
      </w:r>
      <w:r w:rsidR="00EB240D" w:rsidRPr="00EB240D">
        <w:t>probability distributions.</w:t>
      </w:r>
      <w:r w:rsidR="00EB240D">
        <w:rPr>
          <w:rFonts w:hint="eastAsia"/>
        </w:rPr>
        <w:t xml:space="preserve"> Considerations of such conditions might be valuable to consider further for this problem.</w:t>
      </w:r>
      <w:r w:rsidR="003D61EA">
        <w:rPr>
          <w:rFonts w:hint="eastAsia"/>
        </w:rPr>
        <w:t xml:space="preserve"> </w:t>
      </w:r>
    </w:p>
    <w:p w14:paraId="70C7523C" w14:textId="572B8143" w:rsidR="00F067E8" w:rsidRPr="00F067E8" w:rsidRDefault="00F067E8" w:rsidP="00EE1B5A">
      <w:pPr>
        <w:spacing w:line="276" w:lineRule="auto"/>
        <w:jc w:val="left"/>
        <w:rPr>
          <w:rFonts w:asciiTheme="majorHAnsi" w:hAnsiTheme="majorHAnsi" w:cstheme="majorHAnsi"/>
        </w:rPr>
      </w:pPr>
      <w:r w:rsidRPr="00F067E8">
        <w:rPr>
          <w:rFonts w:asciiTheme="majorHAnsi" w:hAnsiTheme="majorHAnsi" w:cstheme="majorHAnsi"/>
        </w:rPr>
        <w:lastRenderedPageBreak/>
        <w:t xml:space="preserve">Table 3. Number of selected bycatch data, </w:t>
      </w:r>
      <w:proofErr w:type="gramStart"/>
      <w:r w:rsidRPr="00F067E8">
        <w:rPr>
          <w:rFonts w:asciiTheme="majorHAnsi" w:hAnsiTheme="majorHAnsi" w:cstheme="majorHAnsi"/>
        </w:rPr>
        <w:t>whose</w:t>
      </w:r>
      <w:proofErr w:type="gramEnd"/>
      <w:r w:rsidRPr="00F067E8">
        <w:rPr>
          <w:rFonts w:asciiTheme="majorHAnsi" w:hAnsiTheme="majorHAnsi" w:cstheme="majorHAnsi"/>
        </w:rPr>
        <w:t xml:space="preserve"> spatial and quantity level are overlapped with the ones from survey data. </w:t>
      </w:r>
    </w:p>
    <w:tbl>
      <w:tblPr>
        <w:tblW w:w="8860" w:type="dxa"/>
        <w:tblCellMar>
          <w:left w:w="0" w:type="dxa"/>
          <w:right w:w="0" w:type="dxa"/>
        </w:tblCellMar>
        <w:tblLook w:val="0600" w:firstRow="0" w:lastRow="0" w:firstColumn="0" w:lastColumn="0" w:noHBand="1" w:noVBand="1"/>
      </w:tblPr>
      <w:tblGrid>
        <w:gridCol w:w="1375"/>
        <w:gridCol w:w="1429"/>
        <w:gridCol w:w="1439"/>
        <w:gridCol w:w="1321"/>
        <w:gridCol w:w="1059"/>
        <w:gridCol w:w="1399"/>
        <w:gridCol w:w="838"/>
      </w:tblGrid>
      <w:tr w:rsidR="0004006B" w:rsidRPr="0004006B" w14:paraId="4E691B38" w14:textId="77777777">
        <w:trPr>
          <w:trHeight w:val="617"/>
        </w:trPr>
        <w:tc>
          <w:tcPr>
            <w:tcW w:w="1380"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1F77BB26" w14:textId="77777777" w:rsidR="0004006B" w:rsidRPr="0004006B" w:rsidRDefault="0004006B" w:rsidP="0004006B">
            <w:pPr>
              <w:widowControl/>
              <w:jc w:val="left"/>
              <w:rPr>
                <w:rFonts w:ascii="MS PGothic" w:eastAsia="MS PGothic" w:hAnsi="MS PGothic" w:cs="MS PGothic"/>
                <w:kern w:val="0"/>
                <w:sz w:val="20"/>
                <w:szCs w:val="24"/>
              </w:rPr>
            </w:pPr>
          </w:p>
        </w:tc>
        <w:tc>
          <w:tcPr>
            <w:tcW w:w="1440"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4F535FE5" w14:textId="77777777" w:rsidR="0004006B" w:rsidRPr="0004006B" w:rsidRDefault="0004006B" w:rsidP="0004006B">
            <w:pPr>
              <w:widowControl/>
              <w:spacing w:before="40" w:after="4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soft corals</w:t>
            </w:r>
          </w:p>
        </w:tc>
        <w:tc>
          <w:tcPr>
            <w:tcW w:w="1440"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4C92ABC8" w14:textId="77777777" w:rsidR="0004006B" w:rsidRPr="0004006B" w:rsidRDefault="0004006B" w:rsidP="0004006B">
            <w:pPr>
              <w:widowControl/>
              <w:spacing w:before="40" w:after="4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Antipatharia</w:t>
            </w:r>
          </w:p>
        </w:tc>
        <w:tc>
          <w:tcPr>
            <w:tcW w:w="1300"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31D4FE76" w14:textId="1229649B" w:rsidR="0004006B" w:rsidRPr="0004006B" w:rsidRDefault="000B0E13" w:rsidP="0004006B">
            <w:pPr>
              <w:widowControl/>
              <w:spacing w:before="40" w:after="40"/>
              <w:ind w:left="101" w:right="101"/>
              <w:jc w:val="center"/>
              <w:rPr>
                <w:rFonts w:ascii="Arial" w:eastAsia="MS PGothic" w:hAnsi="Arial" w:cs="Arial"/>
                <w:kern w:val="0"/>
                <w:sz w:val="36"/>
                <w:szCs w:val="36"/>
              </w:rPr>
            </w:pPr>
            <w:r>
              <w:rPr>
                <w:rFonts w:ascii="Arial" w:eastAsia="MS PGothic" w:hAnsi="Arial" w:cs="Arial" w:hint="eastAsia"/>
                <w:color w:val="000000"/>
                <w:kern w:val="24"/>
                <w:sz w:val="22"/>
              </w:rPr>
              <w:t>g</w:t>
            </w:r>
            <w:r w:rsidR="0004006B" w:rsidRPr="0004006B">
              <w:rPr>
                <w:rFonts w:ascii="Arial" w:eastAsia="MS PGothic" w:hAnsi="Arial" w:cs="Arial"/>
                <w:color w:val="000000"/>
                <w:kern w:val="24"/>
                <w:sz w:val="22"/>
              </w:rPr>
              <w:t>orgonian</w:t>
            </w:r>
            <w:r>
              <w:rPr>
                <w:rFonts w:ascii="Arial" w:eastAsia="MS PGothic" w:hAnsi="Arial" w:cs="Arial" w:hint="eastAsia"/>
                <w:color w:val="000000"/>
                <w:kern w:val="24"/>
                <w:sz w:val="22"/>
              </w:rPr>
              <w:t>s</w:t>
            </w:r>
          </w:p>
        </w:tc>
        <w:tc>
          <w:tcPr>
            <w:tcW w:w="1060"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5332B06F" w14:textId="77777777" w:rsidR="0004006B" w:rsidRPr="0004006B" w:rsidRDefault="0004006B" w:rsidP="0004006B">
            <w:pPr>
              <w:widowControl/>
              <w:spacing w:before="40" w:after="4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Porifera</w:t>
            </w:r>
          </w:p>
        </w:tc>
        <w:tc>
          <w:tcPr>
            <w:tcW w:w="1400"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5AA77BAC" w14:textId="77777777" w:rsidR="0004006B" w:rsidRPr="0004006B" w:rsidRDefault="0004006B" w:rsidP="0004006B">
            <w:pPr>
              <w:widowControl/>
              <w:spacing w:before="40" w:after="4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Scleractinia</w:t>
            </w:r>
          </w:p>
        </w:tc>
        <w:tc>
          <w:tcPr>
            <w:tcW w:w="840" w:type="dxa"/>
            <w:tcBorders>
              <w:top w:val="single" w:sz="8" w:space="0" w:color="000000"/>
              <w:left w:val="nil"/>
              <w:bottom w:val="single" w:sz="8" w:space="0" w:color="000000"/>
              <w:right w:val="nil"/>
            </w:tcBorders>
            <w:shd w:val="clear" w:color="auto" w:fill="FFFFFF"/>
            <w:tcMar>
              <w:top w:w="40" w:type="dxa"/>
              <w:left w:w="15" w:type="dxa"/>
              <w:bottom w:w="40" w:type="dxa"/>
              <w:right w:w="15" w:type="dxa"/>
            </w:tcMar>
            <w:vAlign w:val="center"/>
            <w:hideMark/>
          </w:tcPr>
          <w:p w14:paraId="66405E28" w14:textId="77777777" w:rsidR="0004006B" w:rsidRPr="0004006B" w:rsidRDefault="0004006B" w:rsidP="0004006B">
            <w:pPr>
              <w:widowControl/>
              <w:spacing w:before="40" w:after="40"/>
              <w:ind w:left="101" w:right="101"/>
              <w:jc w:val="center"/>
              <w:rPr>
                <w:rFonts w:ascii="Arial" w:eastAsia="MS PGothic" w:hAnsi="Arial" w:cs="Arial"/>
                <w:kern w:val="0"/>
                <w:sz w:val="36"/>
                <w:szCs w:val="36"/>
              </w:rPr>
            </w:pPr>
            <w:r w:rsidRPr="0004006B">
              <w:rPr>
                <w:rFonts w:ascii="Arial" w:eastAsia="MS PGothic" w:hAnsi="Arial" w:cs="Arial"/>
                <w:b/>
                <w:bCs/>
                <w:color w:val="000000"/>
                <w:kern w:val="24"/>
                <w:sz w:val="22"/>
              </w:rPr>
              <w:t>Total</w:t>
            </w:r>
          </w:p>
        </w:tc>
      </w:tr>
      <w:tr w:rsidR="0004006B" w:rsidRPr="0004006B" w14:paraId="68753E13" w14:textId="77777777">
        <w:trPr>
          <w:trHeight w:val="574"/>
        </w:trPr>
        <w:tc>
          <w:tcPr>
            <w:tcW w:w="1380" w:type="dxa"/>
            <w:tcBorders>
              <w:top w:val="single" w:sz="8" w:space="0" w:color="000000"/>
              <w:left w:val="nil"/>
              <w:bottom w:val="nil"/>
              <w:right w:val="nil"/>
            </w:tcBorders>
            <w:shd w:val="clear" w:color="auto" w:fill="FFFFFF"/>
            <w:tcMar>
              <w:top w:w="100" w:type="dxa"/>
              <w:left w:w="15" w:type="dxa"/>
              <w:bottom w:w="100" w:type="dxa"/>
              <w:right w:w="15" w:type="dxa"/>
            </w:tcMar>
            <w:hideMark/>
          </w:tcPr>
          <w:p w14:paraId="31460265" w14:textId="77777777" w:rsidR="0004006B" w:rsidRPr="0004006B" w:rsidRDefault="0004006B" w:rsidP="0004006B">
            <w:pPr>
              <w:widowControl/>
              <w:spacing w:before="100" w:after="100"/>
              <w:ind w:left="302" w:right="101"/>
              <w:jc w:val="left"/>
              <w:rPr>
                <w:rFonts w:ascii="Arial" w:eastAsia="MS PGothic" w:hAnsi="Arial" w:cs="Arial"/>
                <w:kern w:val="0"/>
                <w:sz w:val="36"/>
                <w:szCs w:val="36"/>
              </w:rPr>
            </w:pPr>
            <w:r w:rsidRPr="0004006B">
              <w:rPr>
                <w:rFonts w:ascii="Arial" w:eastAsia="MS PGothic" w:hAnsi="Arial" w:cs="Arial"/>
                <w:color w:val="000000"/>
                <w:kern w:val="24"/>
                <w:sz w:val="22"/>
              </w:rPr>
              <w:t>Gillnet</w:t>
            </w:r>
          </w:p>
        </w:tc>
        <w:tc>
          <w:tcPr>
            <w:tcW w:w="1440" w:type="dxa"/>
            <w:tcBorders>
              <w:top w:val="single" w:sz="8" w:space="0" w:color="000000"/>
              <w:left w:val="nil"/>
              <w:bottom w:val="nil"/>
              <w:right w:val="nil"/>
            </w:tcBorders>
            <w:shd w:val="clear" w:color="auto" w:fill="FFFFFF"/>
            <w:tcMar>
              <w:top w:w="100" w:type="dxa"/>
              <w:left w:w="15" w:type="dxa"/>
              <w:bottom w:w="100" w:type="dxa"/>
              <w:right w:w="15" w:type="dxa"/>
            </w:tcMar>
            <w:hideMark/>
          </w:tcPr>
          <w:p w14:paraId="65D6A85E"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0</w:t>
            </w:r>
          </w:p>
        </w:tc>
        <w:tc>
          <w:tcPr>
            <w:tcW w:w="1440" w:type="dxa"/>
            <w:tcBorders>
              <w:top w:val="single" w:sz="8" w:space="0" w:color="000000"/>
              <w:left w:val="nil"/>
              <w:bottom w:val="nil"/>
              <w:right w:val="nil"/>
            </w:tcBorders>
            <w:shd w:val="clear" w:color="auto" w:fill="FFFFFF"/>
            <w:tcMar>
              <w:top w:w="100" w:type="dxa"/>
              <w:left w:w="15" w:type="dxa"/>
              <w:bottom w:w="100" w:type="dxa"/>
              <w:right w:w="15" w:type="dxa"/>
            </w:tcMar>
            <w:hideMark/>
          </w:tcPr>
          <w:p w14:paraId="77060985"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3</w:t>
            </w:r>
          </w:p>
        </w:tc>
        <w:tc>
          <w:tcPr>
            <w:tcW w:w="1300" w:type="dxa"/>
            <w:tcBorders>
              <w:top w:val="single" w:sz="8" w:space="0" w:color="000000"/>
              <w:left w:val="nil"/>
              <w:bottom w:val="nil"/>
              <w:right w:val="nil"/>
            </w:tcBorders>
            <w:shd w:val="clear" w:color="auto" w:fill="FFFFFF"/>
            <w:tcMar>
              <w:top w:w="100" w:type="dxa"/>
              <w:left w:w="15" w:type="dxa"/>
              <w:bottom w:w="100" w:type="dxa"/>
              <w:right w:w="15" w:type="dxa"/>
            </w:tcMar>
            <w:hideMark/>
          </w:tcPr>
          <w:p w14:paraId="3DA81852"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97</w:t>
            </w:r>
          </w:p>
        </w:tc>
        <w:tc>
          <w:tcPr>
            <w:tcW w:w="1060" w:type="dxa"/>
            <w:tcBorders>
              <w:top w:val="single" w:sz="8" w:space="0" w:color="000000"/>
              <w:left w:val="nil"/>
              <w:bottom w:val="nil"/>
              <w:right w:val="nil"/>
            </w:tcBorders>
            <w:shd w:val="clear" w:color="auto" w:fill="FFFFFF"/>
            <w:tcMar>
              <w:top w:w="100" w:type="dxa"/>
              <w:left w:w="15" w:type="dxa"/>
              <w:bottom w:w="100" w:type="dxa"/>
              <w:right w:w="15" w:type="dxa"/>
            </w:tcMar>
            <w:hideMark/>
          </w:tcPr>
          <w:p w14:paraId="74B9D5EE"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0</w:t>
            </w:r>
          </w:p>
        </w:tc>
        <w:tc>
          <w:tcPr>
            <w:tcW w:w="1400" w:type="dxa"/>
            <w:tcBorders>
              <w:top w:val="single" w:sz="8" w:space="0" w:color="000000"/>
              <w:left w:val="nil"/>
              <w:bottom w:val="nil"/>
              <w:right w:val="nil"/>
            </w:tcBorders>
            <w:shd w:val="clear" w:color="auto" w:fill="FFFFFF"/>
            <w:tcMar>
              <w:top w:w="100" w:type="dxa"/>
              <w:left w:w="15" w:type="dxa"/>
              <w:bottom w:w="100" w:type="dxa"/>
              <w:right w:w="15" w:type="dxa"/>
            </w:tcMar>
            <w:hideMark/>
          </w:tcPr>
          <w:p w14:paraId="18510AFE"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7</w:t>
            </w:r>
          </w:p>
        </w:tc>
        <w:tc>
          <w:tcPr>
            <w:tcW w:w="840" w:type="dxa"/>
            <w:tcBorders>
              <w:top w:val="single" w:sz="8" w:space="0" w:color="000000"/>
              <w:left w:val="nil"/>
              <w:bottom w:val="nil"/>
              <w:right w:val="nil"/>
            </w:tcBorders>
            <w:shd w:val="clear" w:color="auto" w:fill="FFFFFF"/>
            <w:tcMar>
              <w:top w:w="100" w:type="dxa"/>
              <w:left w:w="15" w:type="dxa"/>
              <w:bottom w:w="100" w:type="dxa"/>
              <w:right w:w="15" w:type="dxa"/>
            </w:tcMar>
            <w:hideMark/>
          </w:tcPr>
          <w:p w14:paraId="781F6BBE"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107</w:t>
            </w:r>
          </w:p>
        </w:tc>
      </w:tr>
      <w:tr w:rsidR="0004006B" w:rsidRPr="0004006B" w14:paraId="44B8C91E" w14:textId="77777777">
        <w:trPr>
          <w:trHeight w:val="572"/>
        </w:trPr>
        <w:tc>
          <w:tcPr>
            <w:tcW w:w="1380" w:type="dxa"/>
            <w:tcBorders>
              <w:top w:val="nil"/>
              <w:left w:val="nil"/>
              <w:bottom w:val="single" w:sz="8" w:space="0" w:color="000000"/>
              <w:right w:val="nil"/>
            </w:tcBorders>
            <w:shd w:val="clear" w:color="auto" w:fill="FFFFFF"/>
            <w:tcMar>
              <w:top w:w="100" w:type="dxa"/>
              <w:left w:w="15" w:type="dxa"/>
              <w:bottom w:w="100" w:type="dxa"/>
              <w:right w:w="15" w:type="dxa"/>
            </w:tcMar>
            <w:hideMark/>
          </w:tcPr>
          <w:p w14:paraId="74DB4806" w14:textId="77777777" w:rsidR="0004006B" w:rsidRPr="0004006B" w:rsidRDefault="0004006B" w:rsidP="0004006B">
            <w:pPr>
              <w:widowControl/>
              <w:spacing w:before="100" w:after="100"/>
              <w:ind w:left="302" w:right="101"/>
              <w:jc w:val="left"/>
              <w:rPr>
                <w:rFonts w:ascii="Arial" w:eastAsia="MS PGothic" w:hAnsi="Arial" w:cs="Arial"/>
                <w:kern w:val="0"/>
                <w:sz w:val="36"/>
                <w:szCs w:val="36"/>
              </w:rPr>
            </w:pPr>
            <w:r w:rsidRPr="0004006B">
              <w:rPr>
                <w:rFonts w:ascii="Arial" w:eastAsia="MS PGothic" w:hAnsi="Arial" w:cs="Arial"/>
                <w:color w:val="000000"/>
                <w:kern w:val="24"/>
                <w:sz w:val="22"/>
              </w:rPr>
              <w:t>Trawl</w:t>
            </w:r>
          </w:p>
        </w:tc>
        <w:tc>
          <w:tcPr>
            <w:tcW w:w="1440" w:type="dxa"/>
            <w:tcBorders>
              <w:top w:val="nil"/>
              <w:left w:val="nil"/>
              <w:bottom w:val="single" w:sz="8" w:space="0" w:color="000000"/>
              <w:right w:val="nil"/>
            </w:tcBorders>
            <w:shd w:val="clear" w:color="auto" w:fill="FFFFFF"/>
            <w:tcMar>
              <w:top w:w="100" w:type="dxa"/>
              <w:left w:w="15" w:type="dxa"/>
              <w:bottom w:w="100" w:type="dxa"/>
              <w:right w:w="15" w:type="dxa"/>
            </w:tcMar>
            <w:hideMark/>
          </w:tcPr>
          <w:p w14:paraId="1B670851"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0</w:t>
            </w:r>
          </w:p>
        </w:tc>
        <w:tc>
          <w:tcPr>
            <w:tcW w:w="1440" w:type="dxa"/>
            <w:tcBorders>
              <w:top w:val="nil"/>
              <w:left w:val="nil"/>
              <w:bottom w:val="single" w:sz="8" w:space="0" w:color="000000"/>
              <w:right w:val="nil"/>
            </w:tcBorders>
            <w:shd w:val="clear" w:color="auto" w:fill="FFFFFF"/>
            <w:tcMar>
              <w:top w:w="100" w:type="dxa"/>
              <w:left w:w="15" w:type="dxa"/>
              <w:bottom w:w="100" w:type="dxa"/>
              <w:right w:w="15" w:type="dxa"/>
            </w:tcMar>
            <w:hideMark/>
          </w:tcPr>
          <w:p w14:paraId="5AB6C1E6"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114</w:t>
            </w:r>
          </w:p>
        </w:tc>
        <w:tc>
          <w:tcPr>
            <w:tcW w:w="1300" w:type="dxa"/>
            <w:tcBorders>
              <w:top w:val="nil"/>
              <w:left w:val="nil"/>
              <w:bottom w:val="single" w:sz="8" w:space="0" w:color="000000"/>
              <w:right w:val="nil"/>
            </w:tcBorders>
            <w:shd w:val="clear" w:color="auto" w:fill="FFFFFF"/>
            <w:tcMar>
              <w:top w:w="100" w:type="dxa"/>
              <w:left w:w="15" w:type="dxa"/>
              <w:bottom w:w="100" w:type="dxa"/>
              <w:right w:w="15" w:type="dxa"/>
            </w:tcMar>
            <w:hideMark/>
          </w:tcPr>
          <w:p w14:paraId="3039706B"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503</w:t>
            </w:r>
          </w:p>
        </w:tc>
        <w:tc>
          <w:tcPr>
            <w:tcW w:w="1060" w:type="dxa"/>
            <w:tcBorders>
              <w:top w:val="nil"/>
              <w:left w:val="nil"/>
              <w:bottom w:val="single" w:sz="8" w:space="0" w:color="000000"/>
              <w:right w:val="nil"/>
            </w:tcBorders>
            <w:shd w:val="clear" w:color="auto" w:fill="FFFFFF"/>
            <w:tcMar>
              <w:top w:w="100" w:type="dxa"/>
              <w:left w:w="15" w:type="dxa"/>
              <w:bottom w:w="100" w:type="dxa"/>
              <w:right w:w="15" w:type="dxa"/>
            </w:tcMar>
            <w:hideMark/>
          </w:tcPr>
          <w:p w14:paraId="269A86E0"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25</w:t>
            </w:r>
          </w:p>
        </w:tc>
        <w:tc>
          <w:tcPr>
            <w:tcW w:w="1400" w:type="dxa"/>
            <w:tcBorders>
              <w:top w:val="nil"/>
              <w:left w:val="nil"/>
              <w:bottom w:val="single" w:sz="8" w:space="0" w:color="000000"/>
              <w:right w:val="nil"/>
            </w:tcBorders>
            <w:shd w:val="clear" w:color="auto" w:fill="FFFFFF"/>
            <w:tcMar>
              <w:top w:w="100" w:type="dxa"/>
              <w:left w:w="15" w:type="dxa"/>
              <w:bottom w:w="100" w:type="dxa"/>
              <w:right w:w="15" w:type="dxa"/>
            </w:tcMar>
            <w:hideMark/>
          </w:tcPr>
          <w:p w14:paraId="1134F63A"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0</w:t>
            </w:r>
          </w:p>
        </w:tc>
        <w:tc>
          <w:tcPr>
            <w:tcW w:w="840" w:type="dxa"/>
            <w:tcBorders>
              <w:top w:val="nil"/>
              <w:left w:val="nil"/>
              <w:bottom w:val="single" w:sz="8" w:space="0" w:color="000000"/>
              <w:right w:val="nil"/>
            </w:tcBorders>
            <w:shd w:val="clear" w:color="auto" w:fill="FFFFFF"/>
            <w:tcMar>
              <w:top w:w="100" w:type="dxa"/>
              <w:left w:w="15" w:type="dxa"/>
              <w:bottom w:w="100" w:type="dxa"/>
              <w:right w:w="15" w:type="dxa"/>
            </w:tcMar>
            <w:hideMark/>
          </w:tcPr>
          <w:p w14:paraId="37D6C10C"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642</w:t>
            </w:r>
          </w:p>
        </w:tc>
      </w:tr>
      <w:tr w:rsidR="0004006B" w:rsidRPr="0004006B" w14:paraId="4FAF96C2" w14:textId="77777777">
        <w:trPr>
          <w:trHeight w:val="571"/>
        </w:trPr>
        <w:tc>
          <w:tcPr>
            <w:tcW w:w="1380" w:type="dxa"/>
            <w:tcBorders>
              <w:top w:val="single" w:sz="8" w:space="0" w:color="000000"/>
              <w:left w:val="nil"/>
              <w:bottom w:val="single" w:sz="8" w:space="0" w:color="000000"/>
              <w:right w:val="nil"/>
            </w:tcBorders>
            <w:shd w:val="clear" w:color="auto" w:fill="FFFFFF"/>
            <w:tcMar>
              <w:top w:w="100" w:type="dxa"/>
              <w:left w:w="15" w:type="dxa"/>
              <w:bottom w:w="100" w:type="dxa"/>
              <w:right w:w="15" w:type="dxa"/>
            </w:tcMar>
            <w:hideMark/>
          </w:tcPr>
          <w:p w14:paraId="000862FD" w14:textId="77777777" w:rsidR="0004006B" w:rsidRPr="0004006B" w:rsidRDefault="0004006B" w:rsidP="0004006B">
            <w:pPr>
              <w:widowControl/>
              <w:spacing w:before="100" w:after="100"/>
              <w:ind w:left="101" w:right="101"/>
              <w:jc w:val="left"/>
              <w:rPr>
                <w:rFonts w:ascii="Arial" w:eastAsia="MS PGothic" w:hAnsi="Arial" w:cs="Arial"/>
                <w:kern w:val="0"/>
                <w:sz w:val="36"/>
                <w:szCs w:val="36"/>
              </w:rPr>
            </w:pPr>
            <w:r w:rsidRPr="0004006B">
              <w:rPr>
                <w:rFonts w:ascii="Arial" w:eastAsia="MS PGothic" w:hAnsi="Arial" w:cs="Arial"/>
                <w:b/>
                <w:bCs/>
                <w:color w:val="000000"/>
                <w:kern w:val="24"/>
                <w:sz w:val="22"/>
              </w:rPr>
              <w:t>Total</w:t>
            </w:r>
          </w:p>
        </w:tc>
        <w:tc>
          <w:tcPr>
            <w:tcW w:w="1440" w:type="dxa"/>
            <w:tcBorders>
              <w:top w:val="single" w:sz="8" w:space="0" w:color="000000"/>
              <w:left w:val="nil"/>
              <w:bottom w:val="single" w:sz="8" w:space="0" w:color="000000"/>
              <w:right w:val="nil"/>
            </w:tcBorders>
            <w:shd w:val="clear" w:color="auto" w:fill="FFFFFF"/>
            <w:tcMar>
              <w:top w:w="100" w:type="dxa"/>
              <w:left w:w="15" w:type="dxa"/>
              <w:bottom w:w="100" w:type="dxa"/>
              <w:right w:w="15" w:type="dxa"/>
            </w:tcMar>
            <w:hideMark/>
          </w:tcPr>
          <w:p w14:paraId="5CCA2447"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0</w:t>
            </w:r>
          </w:p>
        </w:tc>
        <w:tc>
          <w:tcPr>
            <w:tcW w:w="1440" w:type="dxa"/>
            <w:tcBorders>
              <w:top w:val="single" w:sz="8" w:space="0" w:color="000000"/>
              <w:left w:val="nil"/>
              <w:bottom w:val="single" w:sz="8" w:space="0" w:color="000000"/>
              <w:right w:val="nil"/>
            </w:tcBorders>
            <w:shd w:val="clear" w:color="auto" w:fill="FFFFFF"/>
            <w:tcMar>
              <w:top w:w="100" w:type="dxa"/>
              <w:left w:w="15" w:type="dxa"/>
              <w:bottom w:w="100" w:type="dxa"/>
              <w:right w:w="15" w:type="dxa"/>
            </w:tcMar>
            <w:hideMark/>
          </w:tcPr>
          <w:p w14:paraId="51DEA39E"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117</w:t>
            </w:r>
          </w:p>
        </w:tc>
        <w:tc>
          <w:tcPr>
            <w:tcW w:w="1300" w:type="dxa"/>
            <w:tcBorders>
              <w:top w:val="single" w:sz="8" w:space="0" w:color="000000"/>
              <w:left w:val="nil"/>
              <w:bottom w:val="single" w:sz="8" w:space="0" w:color="000000"/>
              <w:right w:val="nil"/>
            </w:tcBorders>
            <w:shd w:val="clear" w:color="auto" w:fill="FFFFFF"/>
            <w:tcMar>
              <w:top w:w="100" w:type="dxa"/>
              <w:left w:w="15" w:type="dxa"/>
              <w:bottom w:w="100" w:type="dxa"/>
              <w:right w:w="15" w:type="dxa"/>
            </w:tcMar>
            <w:hideMark/>
          </w:tcPr>
          <w:p w14:paraId="6537B41F"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600</w:t>
            </w:r>
          </w:p>
        </w:tc>
        <w:tc>
          <w:tcPr>
            <w:tcW w:w="1060" w:type="dxa"/>
            <w:tcBorders>
              <w:top w:val="single" w:sz="8" w:space="0" w:color="000000"/>
              <w:left w:val="nil"/>
              <w:bottom w:val="single" w:sz="8" w:space="0" w:color="000000"/>
              <w:right w:val="nil"/>
            </w:tcBorders>
            <w:shd w:val="clear" w:color="auto" w:fill="FFFFFF"/>
            <w:tcMar>
              <w:top w:w="100" w:type="dxa"/>
              <w:left w:w="15" w:type="dxa"/>
              <w:bottom w:w="100" w:type="dxa"/>
              <w:right w:w="15" w:type="dxa"/>
            </w:tcMar>
            <w:hideMark/>
          </w:tcPr>
          <w:p w14:paraId="2505ED4B"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25</w:t>
            </w:r>
          </w:p>
        </w:tc>
        <w:tc>
          <w:tcPr>
            <w:tcW w:w="1400" w:type="dxa"/>
            <w:tcBorders>
              <w:top w:val="single" w:sz="8" w:space="0" w:color="000000"/>
              <w:left w:val="nil"/>
              <w:bottom w:val="single" w:sz="8" w:space="0" w:color="000000"/>
              <w:right w:val="nil"/>
            </w:tcBorders>
            <w:shd w:val="clear" w:color="auto" w:fill="FFFFFF"/>
            <w:tcMar>
              <w:top w:w="100" w:type="dxa"/>
              <w:left w:w="15" w:type="dxa"/>
              <w:bottom w:w="100" w:type="dxa"/>
              <w:right w:w="15" w:type="dxa"/>
            </w:tcMar>
            <w:hideMark/>
          </w:tcPr>
          <w:p w14:paraId="6F6D1C87"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7</w:t>
            </w:r>
          </w:p>
        </w:tc>
        <w:tc>
          <w:tcPr>
            <w:tcW w:w="840" w:type="dxa"/>
            <w:tcBorders>
              <w:top w:val="single" w:sz="8" w:space="0" w:color="000000"/>
              <w:left w:val="nil"/>
              <w:bottom w:val="single" w:sz="8" w:space="0" w:color="000000"/>
              <w:right w:val="nil"/>
            </w:tcBorders>
            <w:shd w:val="clear" w:color="auto" w:fill="FFFFFF"/>
            <w:tcMar>
              <w:top w:w="100" w:type="dxa"/>
              <w:left w:w="15" w:type="dxa"/>
              <w:bottom w:w="100" w:type="dxa"/>
              <w:right w:w="15" w:type="dxa"/>
            </w:tcMar>
            <w:hideMark/>
          </w:tcPr>
          <w:p w14:paraId="47EC4F6B" w14:textId="77777777" w:rsidR="0004006B" w:rsidRPr="0004006B" w:rsidRDefault="0004006B" w:rsidP="0004006B">
            <w:pPr>
              <w:widowControl/>
              <w:spacing w:before="100" w:after="100"/>
              <w:ind w:left="101" w:right="101"/>
              <w:jc w:val="center"/>
              <w:rPr>
                <w:rFonts w:ascii="Arial" w:eastAsia="MS PGothic" w:hAnsi="Arial" w:cs="Arial"/>
                <w:kern w:val="0"/>
                <w:sz w:val="36"/>
                <w:szCs w:val="36"/>
              </w:rPr>
            </w:pPr>
            <w:r w:rsidRPr="0004006B">
              <w:rPr>
                <w:rFonts w:ascii="Arial" w:eastAsia="MS PGothic" w:hAnsi="Arial" w:cs="Arial"/>
                <w:color w:val="000000"/>
                <w:kern w:val="24"/>
                <w:sz w:val="22"/>
              </w:rPr>
              <w:t>749</w:t>
            </w:r>
          </w:p>
        </w:tc>
      </w:tr>
    </w:tbl>
    <w:p w14:paraId="53FEE595" w14:textId="77777777" w:rsidR="00ED6375" w:rsidRDefault="00ED6375" w:rsidP="00DF5707">
      <w:pPr>
        <w:spacing w:line="276" w:lineRule="auto"/>
        <w:jc w:val="left"/>
      </w:pPr>
    </w:p>
    <w:p w14:paraId="1094A1B4" w14:textId="77777777" w:rsidR="0004006B" w:rsidRDefault="0004006B" w:rsidP="00DF5707">
      <w:pPr>
        <w:spacing w:line="276" w:lineRule="auto"/>
        <w:jc w:val="left"/>
      </w:pPr>
    </w:p>
    <w:p w14:paraId="3BBD2F2A" w14:textId="77777777" w:rsidR="0004006B" w:rsidRDefault="0004006B" w:rsidP="00DF5707">
      <w:pPr>
        <w:spacing w:line="276" w:lineRule="auto"/>
        <w:jc w:val="left"/>
      </w:pPr>
    </w:p>
    <w:p w14:paraId="6C1EEFFE" w14:textId="77777777" w:rsidR="0004006B" w:rsidRDefault="0004006B" w:rsidP="00DF5707">
      <w:pPr>
        <w:spacing w:line="276" w:lineRule="auto"/>
        <w:jc w:val="left"/>
      </w:pPr>
    </w:p>
    <w:p w14:paraId="2884BDA8" w14:textId="75FFD0F0" w:rsidR="00F067E8" w:rsidRPr="0004006B" w:rsidRDefault="00F067E8" w:rsidP="00DF5707">
      <w:pPr>
        <w:spacing w:line="276" w:lineRule="auto"/>
        <w:jc w:val="left"/>
        <w:rPr>
          <w:rFonts w:asciiTheme="majorHAnsi" w:hAnsiTheme="majorHAnsi" w:cstheme="majorHAnsi"/>
        </w:rPr>
      </w:pPr>
      <w:r w:rsidRPr="0004006B">
        <w:rPr>
          <w:rFonts w:asciiTheme="majorHAnsi" w:hAnsiTheme="majorHAnsi" w:cstheme="majorHAnsi"/>
        </w:rPr>
        <w:t>Figure 2. Scatter plots of log-transformed bycatch weight (g) and density of VME indicator taxa (per 7.5m</w:t>
      </w:r>
      <w:r w:rsidRPr="0004006B">
        <w:rPr>
          <w:rFonts w:asciiTheme="majorHAnsi" w:hAnsiTheme="majorHAnsi" w:cstheme="majorHAnsi"/>
          <w:vertAlign w:val="superscript"/>
        </w:rPr>
        <w:t xml:space="preserve">2 </w:t>
      </w:r>
      <w:r w:rsidRPr="0004006B">
        <w:rPr>
          <w:rFonts w:asciiTheme="majorHAnsi" w:hAnsiTheme="majorHAnsi" w:cstheme="majorHAnsi"/>
        </w:rPr>
        <w:t>in angle of field) in fishing and survey data, respectively. Data from Colahan, Koko, Milwaukee are shown in red, green and blue, respectively.</w:t>
      </w:r>
    </w:p>
    <w:p w14:paraId="2E4A1137" w14:textId="4AF181DC" w:rsidR="00ED6375" w:rsidRDefault="00EE1B5A" w:rsidP="00DF5707">
      <w:pPr>
        <w:spacing w:line="276" w:lineRule="auto"/>
        <w:jc w:val="left"/>
      </w:pPr>
      <w:r>
        <w:rPr>
          <w:rFonts w:hint="eastAsia"/>
          <w:noProof/>
        </w:rPr>
        <w:drawing>
          <wp:anchor distT="0" distB="0" distL="114300" distR="114300" simplePos="0" relativeHeight="251658240" behindDoc="1" locked="0" layoutInCell="1" allowOverlap="1" wp14:anchorId="2E0FC34B" wp14:editId="5C396DCB">
            <wp:simplePos x="0" y="0"/>
            <wp:positionH relativeFrom="margin">
              <wp:align>center</wp:align>
            </wp:positionH>
            <wp:positionV relativeFrom="paragraph">
              <wp:posOffset>81915</wp:posOffset>
            </wp:positionV>
            <wp:extent cx="4566285" cy="3439160"/>
            <wp:effectExtent l="0" t="0" r="5715" b="8890"/>
            <wp:wrapTight wrapText="bothSides">
              <wp:wrapPolygon edited="0">
                <wp:start x="0" y="0"/>
                <wp:lineTo x="0" y="21536"/>
                <wp:lineTo x="21537" y="21536"/>
                <wp:lineTo x="21537" y="0"/>
                <wp:lineTo x="0" y="0"/>
              </wp:wrapPolygon>
            </wp:wrapTight>
            <wp:docPr id="1350495458" name="図 9" descr="グラフ, 散布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95458" name="図 9" descr="グラフ, 散布図&#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6285" cy="3439160"/>
                    </a:xfrm>
                    <a:prstGeom prst="rect">
                      <a:avLst/>
                    </a:prstGeom>
                  </pic:spPr>
                </pic:pic>
              </a:graphicData>
            </a:graphic>
          </wp:anchor>
        </w:drawing>
      </w:r>
    </w:p>
    <w:p w14:paraId="325C31C2" w14:textId="77777777" w:rsidR="0004006B" w:rsidRDefault="0004006B" w:rsidP="00DF5707">
      <w:pPr>
        <w:spacing w:line="276" w:lineRule="auto"/>
        <w:jc w:val="left"/>
        <w:rPr>
          <w:b/>
          <w:bCs/>
        </w:rPr>
      </w:pPr>
    </w:p>
    <w:p w14:paraId="5AA378D7" w14:textId="77777777" w:rsidR="0004006B" w:rsidRDefault="0004006B" w:rsidP="00DF5707">
      <w:pPr>
        <w:spacing w:line="276" w:lineRule="auto"/>
        <w:jc w:val="left"/>
        <w:rPr>
          <w:b/>
          <w:bCs/>
        </w:rPr>
      </w:pPr>
    </w:p>
    <w:p w14:paraId="1F61EF01" w14:textId="77777777" w:rsidR="00A8213C" w:rsidRDefault="00A8213C" w:rsidP="00DF5707">
      <w:pPr>
        <w:spacing w:line="276" w:lineRule="auto"/>
        <w:jc w:val="left"/>
        <w:rPr>
          <w:b/>
          <w:bCs/>
        </w:rPr>
      </w:pPr>
    </w:p>
    <w:p w14:paraId="1F348CAE" w14:textId="77777777" w:rsidR="000B0E13" w:rsidRDefault="000B0E13" w:rsidP="00DF5707">
      <w:pPr>
        <w:spacing w:line="276" w:lineRule="auto"/>
        <w:jc w:val="left"/>
        <w:rPr>
          <w:b/>
          <w:bCs/>
        </w:rPr>
      </w:pPr>
    </w:p>
    <w:p w14:paraId="04B9DE75" w14:textId="77777777" w:rsidR="000B0E13" w:rsidRDefault="000B0E13" w:rsidP="00DF5707">
      <w:pPr>
        <w:spacing w:line="276" w:lineRule="auto"/>
        <w:jc w:val="left"/>
        <w:rPr>
          <w:b/>
          <w:bCs/>
        </w:rPr>
      </w:pPr>
    </w:p>
    <w:p w14:paraId="71CF1301" w14:textId="77777777" w:rsidR="000B0E13" w:rsidRDefault="000B0E13" w:rsidP="00DF5707">
      <w:pPr>
        <w:spacing w:line="276" w:lineRule="auto"/>
        <w:jc w:val="left"/>
        <w:rPr>
          <w:b/>
          <w:bCs/>
        </w:rPr>
      </w:pPr>
    </w:p>
    <w:p w14:paraId="612A1E54" w14:textId="77777777" w:rsidR="000B0E13" w:rsidRDefault="000B0E13" w:rsidP="00DF5707">
      <w:pPr>
        <w:spacing w:line="276" w:lineRule="auto"/>
        <w:jc w:val="left"/>
        <w:rPr>
          <w:b/>
          <w:bCs/>
        </w:rPr>
      </w:pPr>
    </w:p>
    <w:p w14:paraId="6E2F3A70" w14:textId="77777777" w:rsidR="000B0E13" w:rsidRDefault="000B0E13" w:rsidP="00DF5707">
      <w:pPr>
        <w:spacing w:line="276" w:lineRule="auto"/>
        <w:jc w:val="left"/>
        <w:rPr>
          <w:b/>
          <w:bCs/>
        </w:rPr>
      </w:pPr>
    </w:p>
    <w:p w14:paraId="7DE02BF1" w14:textId="77777777" w:rsidR="000B0E13" w:rsidRDefault="000B0E13" w:rsidP="00DF5707">
      <w:pPr>
        <w:spacing w:line="276" w:lineRule="auto"/>
        <w:jc w:val="left"/>
        <w:rPr>
          <w:b/>
          <w:bCs/>
        </w:rPr>
      </w:pPr>
    </w:p>
    <w:p w14:paraId="2B306405" w14:textId="77777777" w:rsidR="000B0E13" w:rsidRDefault="000B0E13" w:rsidP="00DF5707">
      <w:pPr>
        <w:spacing w:line="276" w:lineRule="auto"/>
        <w:jc w:val="left"/>
        <w:rPr>
          <w:b/>
          <w:bCs/>
        </w:rPr>
      </w:pPr>
    </w:p>
    <w:p w14:paraId="07BA8EA2" w14:textId="77777777" w:rsidR="000B0E13" w:rsidRDefault="000B0E13" w:rsidP="00DF5707">
      <w:pPr>
        <w:spacing w:line="276" w:lineRule="auto"/>
        <w:jc w:val="left"/>
        <w:rPr>
          <w:b/>
          <w:bCs/>
        </w:rPr>
      </w:pPr>
    </w:p>
    <w:p w14:paraId="2A626139" w14:textId="77777777" w:rsidR="000B0E13" w:rsidRDefault="000B0E13" w:rsidP="00DF5707">
      <w:pPr>
        <w:spacing w:line="276" w:lineRule="auto"/>
        <w:jc w:val="left"/>
        <w:rPr>
          <w:b/>
          <w:bCs/>
        </w:rPr>
      </w:pPr>
    </w:p>
    <w:p w14:paraId="7A7B68E1" w14:textId="77777777" w:rsidR="000B0E13" w:rsidRDefault="000B0E13" w:rsidP="00DF5707">
      <w:pPr>
        <w:spacing w:line="276" w:lineRule="auto"/>
        <w:jc w:val="left"/>
        <w:rPr>
          <w:b/>
          <w:bCs/>
        </w:rPr>
      </w:pPr>
    </w:p>
    <w:p w14:paraId="726C42D3" w14:textId="77777777" w:rsidR="000B0E13" w:rsidRDefault="000B0E13" w:rsidP="00DF5707">
      <w:pPr>
        <w:spacing w:line="276" w:lineRule="auto"/>
        <w:jc w:val="left"/>
        <w:rPr>
          <w:b/>
          <w:bCs/>
        </w:rPr>
      </w:pPr>
    </w:p>
    <w:p w14:paraId="17076190" w14:textId="77777777" w:rsidR="000B0E13" w:rsidRDefault="000B0E13" w:rsidP="00DF5707">
      <w:pPr>
        <w:spacing w:line="276" w:lineRule="auto"/>
        <w:jc w:val="left"/>
        <w:rPr>
          <w:b/>
          <w:bCs/>
        </w:rPr>
      </w:pPr>
    </w:p>
    <w:p w14:paraId="2CFE9ED7" w14:textId="3B4C1FC9" w:rsidR="00C225E0" w:rsidRPr="008C3F03" w:rsidRDefault="00C225E0" w:rsidP="00DF5707">
      <w:pPr>
        <w:spacing w:line="276" w:lineRule="auto"/>
        <w:jc w:val="left"/>
        <w:rPr>
          <w:b/>
          <w:bCs/>
        </w:rPr>
      </w:pPr>
      <w:r w:rsidRPr="008C3F03">
        <w:rPr>
          <w:rFonts w:hint="eastAsia"/>
          <w:b/>
          <w:bCs/>
        </w:rPr>
        <w:lastRenderedPageBreak/>
        <w:t>Conclusion</w:t>
      </w:r>
    </w:p>
    <w:p w14:paraId="75F683E1" w14:textId="685125A7" w:rsidR="009537F2" w:rsidRDefault="009537F2" w:rsidP="009537F2">
      <w:pPr>
        <w:pStyle w:val="ListParagraph"/>
        <w:numPr>
          <w:ilvl w:val="0"/>
          <w:numId w:val="22"/>
        </w:numPr>
        <w:spacing w:line="276" w:lineRule="auto"/>
        <w:ind w:leftChars="0"/>
        <w:jc w:val="left"/>
      </w:pPr>
      <w:r w:rsidRPr="009537F2">
        <w:t>Dissimilarity/discrepancy in J</w:t>
      </w:r>
      <w:r>
        <w:rPr>
          <w:rFonts w:hint="eastAsia"/>
        </w:rPr>
        <w:t xml:space="preserve">apanese </w:t>
      </w:r>
      <w:r w:rsidRPr="009537F2">
        <w:t>and K</w:t>
      </w:r>
      <w:r>
        <w:rPr>
          <w:rFonts w:hint="eastAsia"/>
        </w:rPr>
        <w:t>orean</w:t>
      </w:r>
      <w:r w:rsidRPr="009537F2">
        <w:t xml:space="preserve"> data is concerned to treat the data equally. </w:t>
      </w:r>
    </w:p>
    <w:p w14:paraId="2E506671" w14:textId="59054920" w:rsidR="00DF5707" w:rsidRPr="009537F2" w:rsidRDefault="001B7824" w:rsidP="009537F2">
      <w:pPr>
        <w:pStyle w:val="ListParagraph"/>
        <w:numPr>
          <w:ilvl w:val="0"/>
          <w:numId w:val="22"/>
        </w:numPr>
        <w:spacing w:line="276" w:lineRule="auto"/>
        <w:ind w:leftChars="0"/>
        <w:jc w:val="left"/>
      </w:pPr>
      <w:r w:rsidRPr="001B7824">
        <w:t>Bycatch encounter thresholds based on taxa-combined data in CWCs might be more robust against the variability of on-board identification among scientific observers</w:t>
      </w:r>
      <w:r w:rsidR="007C416E">
        <w:rPr>
          <w:rFonts w:hint="eastAsia"/>
        </w:rPr>
        <w:t xml:space="preserve">. </w:t>
      </w:r>
    </w:p>
    <w:p w14:paraId="30DCF47F" w14:textId="77777777" w:rsidR="00DF5707" w:rsidRDefault="00DF5707" w:rsidP="00DF5707">
      <w:pPr>
        <w:spacing w:line="276" w:lineRule="auto"/>
        <w:jc w:val="left"/>
        <w:rPr>
          <w:b/>
          <w:bCs/>
        </w:rPr>
      </w:pPr>
    </w:p>
    <w:p w14:paraId="0E606B12" w14:textId="77777777" w:rsidR="0004006B" w:rsidRDefault="0004006B" w:rsidP="00DF5707">
      <w:pPr>
        <w:spacing w:line="276" w:lineRule="auto"/>
        <w:jc w:val="left"/>
        <w:rPr>
          <w:b/>
          <w:bCs/>
        </w:rPr>
      </w:pPr>
    </w:p>
    <w:p w14:paraId="17ACE7AB" w14:textId="2B6BDC74" w:rsidR="003049D4" w:rsidRPr="008C3F03" w:rsidRDefault="003049D4" w:rsidP="00DF5707">
      <w:pPr>
        <w:spacing w:line="276" w:lineRule="auto"/>
        <w:jc w:val="left"/>
        <w:rPr>
          <w:b/>
          <w:bCs/>
        </w:rPr>
      </w:pPr>
      <w:r w:rsidRPr="008C3F03">
        <w:rPr>
          <w:b/>
          <w:bCs/>
        </w:rPr>
        <w:t>Acknowledgements</w:t>
      </w:r>
    </w:p>
    <w:p w14:paraId="625810F1" w14:textId="268B65CC" w:rsidR="00C225E0" w:rsidRDefault="003049D4" w:rsidP="00DF5707">
      <w:pPr>
        <w:spacing w:line="276" w:lineRule="auto"/>
        <w:jc w:val="left"/>
      </w:pPr>
      <w:r>
        <w:t>This work is conducted as a part</w:t>
      </w:r>
      <w:r w:rsidR="00A812AF">
        <w:t xml:space="preserve"> of</w:t>
      </w:r>
      <w:r>
        <w:t xml:space="preserve"> the project </w:t>
      </w:r>
      <w:r w:rsidR="00DF3D24">
        <w:t>to</w:t>
      </w:r>
      <w:r>
        <w:t xml:space="preserve"> </w:t>
      </w:r>
      <w:r w:rsidR="00DF3D24">
        <w:t xml:space="preserve">evaluate the </w:t>
      </w:r>
      <w:r>
        <w:t>status of international fishery resources by the Fisheries Agency of Japan. We wish to express our gratitude to the staff of Fishery Agency of Japan and Fisheries Research Agency, the captain and crew of the R/V Kaiyo-Maru and on-board science observers of Japan.</w:t>
      </w:r>
    </w:p>
    <w:p w14:paraId="2BD88961" w14:textId="77777777" w:rsidR="003049D4" w:rsidRDefault="003049D4" w:rsidP="008C3F03">
      <w:pPr>
        <w:jc w:val="left"/>
      </w:pPr>
    </w:p>
    <w:p w14:paraId="294403E8" w14:textId="77777777" w:rsidR="003049D4" w:rsidRPr="003049D4" w:rsidRDefault="003049D4" w:rsidP="008C3F03">
      <w:pPr>
        <w:jc w:val="left"/>
      </w:pPr>
    </w:p>
    <w:p w14:paraId="6C672EC8" w14:textId="3D009DB2" w:rsidR="00C225E0" w:rsidRPr="008C3F03" w:rsidRDefault="00C225E0" w:rsidP="008C3F03">
      <w:pPr>
        <w:jc w:val="left"/>
        <w:rPr>
          <w:b/>
          <w:bCs/>
        </w:rPr>
      </w:pPr>
      <w:r w:rsidRPr="008C3F03">
        <w:rPr>
          <w:rFonts w:hint="eastAsia"/>
          <w:b/>
          <w:bCs/>
        </w:rPr>
        <w:t>References</w:t>
      </w:r>
    </w:p>
    <w:p w14:paraId="124ABD9A" w14:textId="77777777" w:rsidR="006E0EF6" w:rsidRDefault="006E0EF6" w:rsidP="006E0EF6">
      <w:pPr>
        <w:pStyle w:val="ListParagraph"/>
        <w:numPr>
          <w:ilvl w:val="0"/>
          <w:numId w:val="19"/>
        </w:numPr>
        <w:ind w:leftChars="0"/>
        <w:jc w:val="left"/>
      </w:pPr>
      <w:r>
        <w:rPr>
          <w:rFonts w:hint="eastAsia"/>
        </w:rPr>
        <w:t xml:space="preserve">NPFC </w:t>
      </w:r>
      <w:r w:rsidRPr="008B1665">
        <w:t>CMM 202</w:t>
      </w:r>
      <w:r>
        <w:rPr>
          <w:rFonts w:hint="eastAsia"/>
        </w:rPr>
        <w:t>5</w:t>
      </w:r>
      <w:r w:rsidRPr="008B1665">
        <w:t>-05</w:t>
      </w:r>
      <w:r>
        <w:rPr>
          <w:rFonts w:hint="eastAsia"/>
        </w:rPr>
        <w:t>.</w:t>
      </w:r>
      <w:r w:rsidRPr="008B1665">
        <w:t xml:space="preserve"> For Bottom Fisheries and Protection of VMEs in the NW Pacific Ocean (</w:t>
      </w:r>
      <w:r w:rsidRPr="00246CDA">
        <w:t>Entered into force</w:t>
      </w:r>
      <w:r w:rsidRPr="002667C8">
        <w:t xml:space="preserve"> 10 July</w:t>
      </w:r>
      <w:r>
        <w:rPr>
          <w:rFonts w:hint="eastAsia"/>
        </w:rPr>
        <w:t xml:space="preserve"> 2025</w:t>
      </w:r>
      <w:r w:rsidRPr="008B1665">
        <w:t>)</w:t>
      </w:r>
      <w:r>
        <w:rPr>
          <w:rFonts w:hint="eastAsia"/>
        </w:rPr>
        <w:t>.</w:t>
      </w:r>
    </w:p>
    <w:p w14:paraId="4A90A433" w14:textId="77777777" w:rsidR="00842775" w:rsidRDefault="00842775" w:rsidP="00842775">
      <w:pPr>
        <w:pStyle w:val="ListParagraph"/>
        <w:numPr>
          <w:ilvl w:val="0"/>
          <w:numId w:val="19"/>
        </w:numPr>
        <w:ind w:leftChars="0"/>
        <w:jc w:val="left"/>
      </w:pPr>
      <w:r>
        <w:rPr>
          <w:rFonts w:hint="eastAsia"/>
        </w:rPr>
        <w:t xml:space="preserve">Rooper, C., Goddard, P., Tuttle, V., Campbell, G. &amp; Somers, K. 2023. </w:t>
      </w:r>
      <w:r>
        <w:t>Estimating quantitative gear and taxa specific thresholds for bycatch</w:t>
      </w:r>
      <w:r>
        <w:rPr>
          <w:rFonts w:hint="eastAsia"/>
        </w:rPr>
        <w:t xml:space="preserve"> </w:t>
      </w:r>
      <w:r>
        <w:t>of vulnerable marine ecosystem indicator taxa in the NPFC</w:t>
      </w:r>
      <w:r>
        <w:rPr>
          <w:rFonts w:hint="eastAsia"/>
        </w:rPr>
        <w:t xml:space="preserve"> </w:t>
      </w:r>
      <w:r>
        <w:t>Convention Area</w:t>
      </w:r>
      <w:r>
        <w:rPr>
          <w:rFonts w:hint="eastAsia"/>
        </w:rPr>
        <w:t xml:space="preserve">. </w:t>
      </w:r>
      <w:r w:rsidRPr="00531421">
        <w:t>NPFC-2023-SSC BFME04-WP04</w:t>
      </w:r>
      <w:r>
        <w:rPr>
          <w:rFonts w:hint="eastAsia"/>
        </w:rPr>
        <w:t>. 45pp.</w:t>
      </w:r>
    </w:p>
    <w:p w14:paraId="6FF6E2BA" w14:textId="77777777" w:rsidR="006E0EF6" w:rsidRDefault="00842775" w:rsidP="006E0EF6">
      <w:pPr>
        <w:pStyle w:val="ListParagraph"/>
        <w:numPr>
          <w:ilvl w:val="0"/>
          <w:numId w:val="19"/>
        </w:numPr>
        <w:ind w:leftChars="0"/>
        <w:jc w:val="left"/>
      </w:pPr>
      <w:r>
        <w:rPr>
          <w:rFonts w:hint="eastAsia"/>
        </w:rPr>
        <w:t>Warawa, D.R., Rooper, C.N., Nephin, J., Chi, J.W.F., Dudas, S., Knudby, A., Georgian, S., &amp; Curtis, J.M.R. 2023. Identifying VMEs on Cobb Seamount using visual data. NPFC-2023-SSC BFME04-WP13. 8pp.</w:t>
      </w:r>
      <w:r w:rsidR="006E0EF6" w:rsidRPr="006E0EF6">
        <w:t xml:space="preserve"> </w:t>
      </w:r>
    </w:p>
    <w:p w14:paraId="6BACA266" w14:textId="5827A832" w:rsidR="006E0EF6" w:rsidRDefault="006E0EF6" w:rsidP="006E0EF6">
      <w:pPr>
        <w:pStyle w:val="ListParagraph"/>
        <w:numPr>
          <w:ilvl w:val="0"/>
          <w:numId w:val="19"/>
        </w:numPr>
        <w:ind w:leftChars="0"/>
        <w:jc w:val="left"/>
      </w:pPr>
      <w:r>
        <w:t>Osawa, Y., &amp; Sawada, K. 2024. Application of data-based method to the Japanese bycatch data. NPFC-2024-SSC BFME05-WP13. 9</w:t>
      </w:r>
      <w:proofErr w:type="gramStart"/>
      <w:r>
        <w:t>pp</w:t>
      </w:r>
      <w:proofErr w:type="gramEnd"/>
      <w:r>
        <w:t>.</w:t>
      </w:r>
    </w:p>
    <w:p w14:paraId="4A6F0B40" w14:textId="58DF140C" w:rsidR="001C1D81" w:rsidRDefault="001C1D81" w:rsidP="006E0EF6">
      <w:pPr>
        <w:pStyle w:val="ListParagraph"/>
        <w:ind w:leftChars="0" w:left="440"/>
        <w:jc w:val="left"/>
      </w:pPr>
    </w:p>
    <w:p w14:paraId="5C4C213D" w14:textId="77777777" w:rsidR="005D5025" w:rsidRPr="001C1D81" w:rsidRDefault="005D5025" w:rsidP="005D5025">
      <w:pPr>
        <w:jc w:val="left"/>
      </w:pPr>
    </w:p>
    <w:p w14:paraId="525BF460" w14:textId="77777777" w:rsidR="001C1D81" w:rsidRPr="00C225E0" w:rsidRDefault="001C1D81" w:rsidP="009537F2">
      <w:pPr>
        <w:jc w:val="left"/>
      </w:pPr>
    </w:p>
    <w:sectPr w:rsidR="001C1D81" w:rsidRPr="00C225E0" w:rsidSect="00473456">
      <w:footerReference w:type="default" r:id="rId10"/>
      <w:headerReference w:type="first" r:id="rId11"/>
      <w:footerReference w:type="first" r:id="rId12"/>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3BBA" w14:textId="77777777" w:rsidR="002B7766" w:rsidRDefault="002B7766" w:rsidP="001E4075">
      <w:r>
        <w:separator/>
      </w:r>
    </w:p>
  </w:endnote>
  <w:endnote w:type="continuationSeparator" w:id="0">
    <w:p w14:paraId="22F0FAEB" w14:textId="77777777" w:rsidR="002B7766" w:rsidRDefault="002B7766"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A129" w14:textId="77777777" w:rsidR="002B7766" w:rsidRDefault="002B7766" w:rsidP="001E4075">
      <w:r>
        <w:separator/>
      </w:r>
    </w:p>
  </w:footnote>
  <w:footnote w:type="continuationSeparator" w:id="0">
    <w:p w14:paraId="14A433B2" w14:textId="77777777" w:rsidR="002B7766" w:rsidRDefault="002B7766"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13CE9"/>
    <w:multiLevelType w:val="hybridMultilevel"/>
    <w:tmpl w:val="E45AFA64"/>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1ED3F6F"/>
    <w:multiLevelType w:val="hybridMultilevel"/>
    <w:tmpl w:val="7D3033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4B57954"/>
    <w:multiLevelType w:val="hybridMultilevel"/>
    <w:tmpl w:val="BE4AB9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D4502"/>
    <w:multiLevelType w:val="hybridMultilevel"/>
    <w:tmpl w:val="138A0B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676A1255"/>
    <w:multiLevelType w:val="hybridMultilevel"/>
    <w:tmpl w:val="F0E073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F97134B"/>
    <w:multiLevelType w:val="hybridMultilevel"/>
    <w:tmpl w:val="941C73B6"/>
    <w:lvl w:ilvl="0" w:tplc="726036D2">
      <w:start w:val="1"/>
      <w:numFmt w:val="decimal"/>
      <w:lvlText w:val="%1)"/>
      <w:lvlJc w:val="left"/>
      <w:pPr>
        <w:tabs>
          <w:tab w:val="num" w:pos="720"/>
        </w:tabs>
        <w:ind w:left="720" w:hanging="360"/>
      </w:pPr>
    </w:lvl>
    <w:lvl w:ilvl="1" w:tplc="9FEA75D0" w:tentative="1">
      <w:start w:val="1"/>
      <w:numFmt w:val="decimal"/>
      <w:lvlText w:val="%2)"/>
      <w:lvlJc w:val="left"/>
      <w:pPr>
        <w:tabs>
          <w:tab w:val="num" w:pos="1440"/>
        </w:tabs>
        <w:ind w:left="1440" w:hanging="360"/>
      </w:pPr>
    </w:lvl>
    <w:lvl w:ilvl="2" w:tplc="3510F4E8" w:tentative="1">
      <w:start w:val="1"/>
      <w:numFmt w:val="decimal"/>
      <w:lvlText w:val="%3)"/>
      <w:lvlJc w:val="left"/>
      <w:pPr>
        <w:tabs>
          <w:tab w:val="num" w:pos="2160"/>
        </w:tabs>
        <w:ind w:left="2160" w:hanging="360"/>
      </w:pPr>
    </w:lvl>
    <w:lvl w:ilvl="3" w:tplc="FE4EB666" w:tentative="1">
      <w:start w:val="1"/>
      <w:numFmt w:val="decimal"/>
      <w:lvlText w:val="%4)"/>
      <w:lvlJc w:val="left"/>
      <w:pPr>
        <w:tabs>
          <w:tab w:val="num" w:pos="2880"/>
        </w:tabs>
        <w:ind w:left="2880" w:hanging="360"/>
      </w:pPr>
    </w:lvl>
    <w:lvl w:ilvl="4" w:tplc="D5DAB452" w:tentative="1">
      <w:start w:val="1"/>
      <w:numFmt w:val="decimal"/>
      <w:lvlText w:val="%5)"/>
      <w:lvlJc w:val="left"/>
      <w:pPr>
        <w:tabs>
          <w:tab w:val="num" w:pos="3600"/>
        </w:tabs>
        <w:ind w:left="3600" w:hanging="360"/>
      </w:pPr>
    </w:lvl>
    <w:lvl w:ilvl="5" w:tplc="56F2F170" w:tentative="1">
      <w:start w:val="1"/>
      <w:numFmt w:val="decimal"/>
      <w:lvlText w:val="%6)"/>
      <w:lvlJc w:val="left"/>
      <w:pPr>
        <w:tabs>
          <w:tab w:val="num" w:pos="4320"/>
        </w:tabs>
        <w:ind w:left="4320" w:hanging="360"/>
      </w:pPr>
    </w:lvl>
    <w:lvl w:ilvl="6" w:tplc="DF405A08" w:tentative="1">
      <w:start w:val="1"/>
      <w:numFmt w:val="decimal"/>
      <w:lvlText w:val="%7)"/>
      <w:lvlJc w:val="left"/>
      <w:pPr>
        <w:tabs>
          <w:tab w:val="num" w:pos="5040"/>
        </w:tabs>
        <w:ind w:left="5040" w:hanging="360"/>
      </w:pPr>
    </w:lvl>
    <w:lvl w:ilvl="7" w:tplc="6480DE86" w:tentative="1">
      <w:start w:val="1"/>
      <w:numFmt w:val="decimal"/>
      <w:lvlText w:val="%8)"/>
      <w:lvlJc w:val="left"/>
      <w:pPr>
        <w:tabs>
          <w:tab w:val="num" w:pos="5760"/>
        </w:tabs>
        <w:ind w:left="5760" w:hanging="360"/>
      </w:pPr>
    </w:lvl>
    <w:lvl w:ilvl="8" w:tplc="695C6170" w:tentative="1">
      <w:start w:val="1"/>
      <w:numFmt w:val="decimal"/>
      <w:lvlText w:val="%9)"/>
      <w:lvlJc w:val="left"/>
      <w:pPr>
        <w:tabs>
          <w:tab w:val="num" w:pos="6480"/>
        </w:tabs>
        <w:ind w:left="6480" w:hanging="360"/>
      </w:pPr>
    </w:lvl>
  </w:abstractNum>
  <w:num w:numId="1" w16cid:durableId="1309435105">
    <w:abstractNumId w:val="20"/>
  </w:num>
  <w:num w:numId="2" w16cid:durableId="269513955">
    <w:abstractNumId w:val="7"/>
  </w:num>
  <w:num w:numId="3" w16cid:durableId="1923291551">
    <w:abstractNumId w:val="17"/>
  </w:num>
  <w:num w:numId="4" w16cid:durableId="1387873165">
    <w:abstractNumId w:val="2"/>
  </w:num>
  <w:num w:numId="5" w16cid:durableId="89548732">
    <w:abstractNumId w:val="5"/>
  </w:num>
  <w:num w:numId="6" w16cid:durableId="1143353963">
    <w:abstractNumId w:val="4"/>
  </w:num>
  <w:num w:numId="7" w16cid:durableId="1201669175">
    <w:abstractNumId w:val="14"/>
  </w:num>
  <w:num w:numId="8" w16cid:durableId="862852">
    <w:abstractNumId w:val="12"/>
  </w:num>
  <w:num w:numId="9" w16cid:durableId="813107273">
    <w:abstractNumId w:val="1"/>
  </w:num>
  <w:num w:numId="10" w16cid:durableId="332606541">
    <w:abstractNumId w:val="0"/>
  </w:num>
  <w:num w:numId="11" w16cid:durableId="1642230389">
    <w:abstractNumId w:val="10"/>
  </w:num>
  <w:num w:numId="12" w16cid:durableId="1767769432">
    <w:abstractNumId w:val="11"/>
  </w:num>
  <w:num w:numId="13" w16cid:durableId="1364329698">
    <w:abstractNumId w:val="16"/>
  </w:num>
  <w:num w:numId="14" w16cid:durableId="515075932">
    <w:abstractNumId w:val="19"/>
  </w:num>
  <w:num w:numId="15" w16cid:durableId="1469546492">
    <w:abstractNumId w:val="21"/>
  </w:num>
  <w:num w:numId="16" w16cid:durableId="167332775">
    <w:abstractNumId w:val="18"/>
  </w:num>
  <w:num w:numId="17" w16cid:durableId="2043675632">
    <w:abstractNumId w:val="6"/>
  </w:num>
  <w:num w:numId="18" w16cid:durableId="1172838679">
    <w:abstractNumId w:val="8"/>
  </w:num>
  <w:num w:numId="19" w16cid:durableId="1740636189">
    <w:abstractNumId w:val="13"/>
  </w:num>
  <w:num w:numId="20" w16cid:durableId="374156032">
    <w:abstractNumId w:val="3"/>
  </w:num>
  <w:num w:numId="21" w16cid:durableId="1604922703">
    <w:abstractNumId w:val="9"/>
  </w:num>
  <w:num w:numId="22" w16cid:durableId="182324461">
    <w:abstractNumId w:val="15"/>
  </w:num>
  <w:num w:numId="23" w16cid:durableId="13243551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12AF"/>
    <w:rsid w:val="00014A42"/>
    <w:rsid w:val="00023D7A"/>
    <w:rsid w:val="00026E94"/>
    <w:rsid w:val="00027A27"/>
    <w:rsid w:val="000348F9"/>
    <w:rsid w:val="0004006B"/>
    <w:rsid w:val="00041374"/>
    <w:rsid w:val="00044F1E"/>
    <w:rsid w:val="00051276"/>
    <w:rsid w:val="00051EE5"/>
    <w:rsid w:val="0005251C"/>
    <w:rsid w:val="000529C5"/>
    <w:rsid w:val="00052E64"/>
    <w:rsid w:val="0005577E"/>
    <w:rsid w:val="000704A8"/>
    <w:rsid w:val="000834EC"/>
    <w:rsid w:val="00091A0B"/>
    <w:rsid w:val="000A36D0"/>
    <w:rsid w:val="000B0E13"/>
    <w:rsid w:val="000B2136"/>
    <w:rsid w:val="000B2BF8"/>
    <w:rsid w:val="000B6458"/>
    <w:rsid w:val="000C3119"/>
    <w:rsid w:val="000C3272"/>
    <w:rsid w:val="000D0912"/>
    <w:rsid w:val="000D16D6"/>
    <w:rsid w:val="000D1AEF"/>
    <w:rsid w:val="000E7F0D"/>
    <w:rsid w:val="000F6065"/>
    <w:rsid w:val="000F6362"/>
    <w:rsid w:val="000F73E2"/>
    <w:rsid w:val="00101045"/>
    <w:rsid w:val="00110C06"/>
    <w:rsid w:val="00112196"/>
    <w:rsid w:val="0011623C"/>
    <w:rsid w:val="00117402"/>
    <w:rsid w:val="0012011D"/>
    <w:rsid w:val="00124221"/>
    <w:rsid w:val="0012771E"/>
    <w:rsid w:val="00127A6B"/>
    <w:rsid w:val="001304E5"/>
    <w:rsid w:val="00152088"/>
    <w:rsid w:val="00156C18"/>
    <w:rsid w:val="001570D0"/>
    <w:rsid w:val="00161672"/>
    <w:rsid w:val="001625F3"/>
    <w:rsid w:val="0016564E"/>
    <w:rsid w:val="00166A4A"/>
    <w:rsid w:val="001746CB"/>
    <w:rsid w:val="00174B55"/>
    <w:rsid w:val="001808DA"/>
    <w:rsid w:val="001858A3"/>
    <w:rsid w:val="001901CC"/>
    <w:rsid w:val="00191234"/>
    <w:rsid w:val="001940C9"/>
    <w:rsid w:val="001A5A09"/>
    <w:rsid w:val="001A627C"/>
    <w:rsid w:val="001B0287"/>
    <w:rsid w:val="001B47F8"/>
    <w:rsid w:val="001B4821"/>
    <w:rsid w:val="001B7824"/>
    <w:rsid w:val="001C0BA3"/>
    <w:rsid w:val="001C1D81"/>
    <w:rsid w:val="001D39A0"/>
    <w:rsid w:val="001D503D"/>
    <w:rsid w:val="001D682A"/>
    <w:rsid w:val="001D758D"/>
    <w:rsid w:val="001E4075"/>
    <w:rsid w:val="001E5FD1"/>
    <w:rsid w:val="001F2C3C"/>
    <w:rsid w:val="001F3FA3"/>
    <w:rsid w:val="001F5891"/>
    <w:rsid w:val="00211732"/>
    <w:rsid w:val="002170D9"/>
    <w:rsid w:val="002354C0"/>
    <w:rsid w:val="002366E2"/>
    <w:rsid w:val="00244443"/>
    <w:rsid w:val="00246CDA"/>
    <w:rsid w:val="00254CE4"/>
    <w:rsid w:val="00257ECC"/>
    <w:rsid w:val="00265449"/>
    <w:rsid w:val="002667C8"/>
    <w:rsid w:val="00273B80"/>
    <w:rsid w:val="002913D6"/>
    <w:rsid w:val="0029554A"/>
    <w:rsid w:val="002A12A6"/>
    <w:rsid w:val="002A40FB"/>
    <w:rsid w:val="002B33A7"/>
    <w:rsid w:val="002B69F4"/>
    <w:rsid w:val="002B7766"/>
    <w:rsid w:val="002E054A"/>
    <w:rsid w:val="002E1D39"/>
    <w:rsid w:val="002E4183"/>
    <w:rsid w:val="002E6611"/>
    <w:rsid w:val="002E774A"/>
    <w:rsid w:val="002F0598"/>
    <w:rsid w:val="002F3EB4"/>
    <w:rsid w:val="003049D4"/>
    <w:rsid w:val="0030512F"/>
    <w:rsid w:val="003117F5"/>
    <w:rsid w:val="00312AF9"/>
    <w:rsid w:val="00312BCE"/>
    <w:rsid w:val="00315F1B"/>
    <w:rsid w:val="0031761D"/>
    <w:rsid w:val="00321065"/>
    <w:rsid w:val="00323643"/>
    <w:rsid w:val="0032446D"/>
    <w:rsid w:val="003263BC"/>
    <w:rsid w:val="00335600"/>
    <w:rsid w:val="00335B8B"/>
    <w:rsid w:val="003404F1"/>
    <w:rsid w:val="003419AF"/>
    <w:rsid w:val="00350F43"/>
    <w:rsid w:val="0035748D"/>
    <w:rsid w:val="00360622"/>
    <w:rsid w:val="00360AF4"/>
    <w:rsid w:val="00363663"/>
    <w:rsid w:val="003703D9"/>
    <w:rsid w:val="00386AF4"/>
    <w:rsid w:val="00394B63"/>
    <w:rsid w:val="003A0A3B"/>
    <w:rsid w:val="003A2FCD"/>
    <w:rsid w:val="003B2C17"/>
    <w:rsid w:val="003C2F8A"/>
    <w:rsid w:val="003C3DEF"/>
    <w:rsid w:val="003D3CEB"/>
    <w:rsid w:val="003D61EA"/>
    <w:rsid w:val="003E018F"/>
    <w:rsid w:val="003F2054"/>
    <w:rsid w:val="004032FA"/>
    <w:rsid w:val="0040698D"/>
    <w:rsid w:val="00413FE3"/>
    <w:rsid w:val="00414EF3"/>
    <w:rsid w:val="004167C5"/>
    <w:rsid w:val="00420F92"/>
    <w:rsid w:val="0042324B"/>
    <w:rsid w:val="004246EF"/>
    <w:rsid w:val="0043329D"/>
    <w:rsid w:val="004341B1"/>
    <w:rsid w:val="00436DEC"/>
    <w:rsid w:val="00443D62"/>
    <w:rsid w:val="0044426C"/>
    <w:rsid w:val="00446F32"/>
    <w:rsid w:val="00454C98"/>
    <w:rsid w:val="004551D2"/>
    <w:rsid w:val="00455EE1"/>
    <w:rsid w:val="0046235F"/>
    <w:rsid w:val="00473456"/>
    <w:rsid w:val="0047355B"/>
    <w:rsid w:val="00483C8A"/>
    <w:rsid w:val="004847E5"/>
    <w:rsid w:val="0049529D"/>
    <w:rsid w:val="004B3FEA"/>
    <w:rsid w:val="004B41DB"/>
    <w:rsid w:val="004B65FA"/>
    <w:rsid w:val="004D00AC"/>
    <w:rsid w:val="004D0111"/>
    <w:rsid w:val="004F59AF"/>
    <w:rsid w:val="00506030"/>
    <w:rsid w:val="00506D92"/>
    <w:rsid w:val="00507A93"/>
    <w:rsid w:val="00510D5C"/>
    <w:rsid w:val="0051395A"/>
    <w:rsid w:val="005210BB"/>
    <w:rsid w:val="005279FA"/>
    <w:rsid w:val="00531421"/>
    <w:rsid w:val="00531EFA"/>
    <w:rsid w:val="005363DF"/>
    <w:rsid w:val="0054145F"/>
    <w:rsid w:val="005414F1"/>
    <w:rsid w:val="00544511"/>
    <w:rsid w:val="00546F75"/>
    <w:rsid w:val="00551342"/>
    <w:rsid w:val="00552ACE"/>
    <w:rsid w:val="0055356F"/>
    <w:rsid w:val="00554989"/>
    <w:rsid w:val="00565054"/>
    <w:rsid w:val="00565504"/>
    <w:rsid w:val="00573B3D"/>
    <w:rsid w:val="0057580B"/>
    <w:rsid w:val="00577519"/>
    <w:rsid w:val="00582021"/>
    <w:rsid w:val="00584F01"/>
    <w:rsid w:val="00587662"/>
    <w:rsid w:val="00590D6C"/>
    <w:rsid w:val="00591EC0"/>
    <w:rsid w:val="005934C1"/>
    <w:rsid w:val="0059745B"/>
    <w:rsid w:val="005A1135"/>
    <w:rsid w:val="005A3B7B"/>
    <w:rsid w:val="005A4DD8"/>
    <w:rsid w:val="005A5014"/>
    <w:rsid w:val="005A64D3"/>
    <w:rsid w:val="005B284B"/>
    <w:rsid w:val="005C090B"/>
    <w:rsid w:val="005C3C1B"/>
    <w:rsid w:val="005C3CE2"/>
    <w:rsid w:val="005D1517"/>
    <w:rsid w:val="005D5025"/>
    <w:rsid w:val="005E1D24"/>
    <w:rsid w:val="005F4B0A"/>
    <w:rsid w:val="005F7D30"/>
    <w:rsid w:val="0061276B"/>
    <w:rsid w:val="00612ACE"/>
    <w:rsid w:val="00613FF2"/>
    <w:rsid w:val="00617BD4"/>
    <w:rsid w:val="00620C1C"/>
    <w:rsid w:val="00622DCF"/>
    <w:rsid w:val="006306CC"/>
    <w:rsid w:val="006331D8"/>
    <w:rsid w:val="006335E8"/>
    <w:rsid w:val="00637809"/>
    <w:rsid w:val="00640F8A"/>
    <w:rsid w:val="0064324F"/>
    <w:rsid w:val="00643F05"/>
    <w:rsid w:val="006454D3"/>
    <w:rsid w:val="00652E14"/>
    <w:rsid w:val="0065451E"/>
    <w:rsid w:val="006563AE"/>
    <w:rsid w:val="00656B59"/>
    <w:rsid w:val="006712B5"/>
    <w:rsid w:val="00671E97"/>
    <w:rsid w:val="0067714B"/>
    <w:rsid w:val="006805D6"/>
    <w:rsid w:val="0068568A"/>
    <w:rsid w:val="00686558"/>
    <w:rsid w:val="00690D81"/>
    <w:rsid w:val="006928EE"/>
    <w:rsid w:val="00693608"/>
    <w:rsid w:val="006A7645"/>
    <w:rsid w:val="006B2D44"/>
    <w:rsid w:val="006B4F3E"/>
    <w:rsid w:val="006C4DC2"/>
    <w:rsid w:val="006D4F9F"/>
    <w:rsid w:val="006D5D85"/>
    <w:rsid w:val="006D7F81"/>
    <w:rsid w:val="006E0EF6"/>
    <w:rsid w:val="006E5BCC"/>
    <w:rsid w:val="006E6863"/>
    <w:rsid w:val="006E7957"/>
    <w:rsid w:val="006F2FE1"/>
    <w:rsid w:val="00702A3B"/>
    <w:rsid w:val="00706704"/>
    <w:rsid w:val="00710CC4"/>
    <w:rsid w:val="00712C20"/>
    <w:rsid w:val="00712DCE"/>
    <w:rsid w:val="007176E2"/>
    <w:rsid w:val="007211A2"/>
    <w:rsid w:val="00725342"/>
    <w:rsid w:val="00727565"/>
    <w:rsid w:val="007409D5"/>
    <w:rsid w:val="0074396C"/>
    <w:rsid w:val="0074484B"/>
    <w:rsid w:val="0074576B"/>
    <w:rsid w:val="00751047"/>
    <w:rsid w:val="007520B6"/>
    <w:rsid w:val="007543D8"/>
    <w:rsid w:val="00755D1A"/>
    <w:rsid w:val="00762BF6"/>
    <w:rsid w:val="00765D50"/>
    <w:rsid w:val="00770C12"/>
    <w:rsid w:val="00772DD1"/>
    <w:rsid w:val="00790A50"/>
    <w:rsid w:val="00792CFB"/>
    <w:rsid w:val="0079571E"/>
    <w:rsid w:val="00797B8B"/>
    <w:rsid w:val="007A0BF5"/>
    <w:rsid w:val="007A786C"/>
    <w:rsid w:val="007B001F"/>
    <w:rsid w:val="007B09F9"/>
    <w:rsid w:val="007B0EC6"/>
    <w:rsid w:val="007C3E89"/>
    <w:rsid w:val="007C416E"/>
    <w:rsid w:val="007C7D98"/>
    <w:rsid w:val="007E50DD"/>
    <w:rsid w:val="007E55C9"/>
    <w:rsid w:val="007F4819"/>
    <w:rsid w:val="00801ED4"/>
    <w:rsid w:val="00811F9D"/>
    <w:rsid w:val="00813E15"/>
    <w:rsid w:val="00815417"/>
    <w:rsid w:val="0081628F"/>
    <w:rsid w:val="008168C5"/>
    <w:rsid w:val="00820B21"/>
    <w:rsid w:val="00820FE8"/>
    <w:rsid w:val="008217B6"/>
    <w:rsid w:val="00822B90"/>
    <w:rsid w:val="00824B2F"/>
    <w:rsid w:val="0082781E"/>
    <w:rsid w:val="00842775"/>
    <w:rsid w:val="008439E9"/>
    <w:rsid w:val="0085073D"/>
    <w:rsid w:val="00851298"/>
    <w:rsid w:val="00851B81"/>
    <w:rsid w:val="0085242C"/>
    <w:rsid w:val="00875339"/>
    <w:rsid w:val="00880204"/>
    <w:rsid w:val="00880A8A"/>
    <w:rsid w:val="008832D9"/>
    <w:rsid w:val="00895FBC"/>
    <w:rsid w:val="008A0D63"/>
    <w:rsid w:val="008A2D9B"/>
    <w:rsid w:val="008A598E"/>
    <w:rsid w:val="008A5EC8"/>
    <w:rsid w:val="008B1298"/>
    <w:rsid w:val="008B1665"/>
    <w:rsid w:val="008B501E"/>
    <w:rsid w:val="008B5818"/>
    <w:rsid w:val="008C08D0"/>
    <w:rsid w:val="008C3F03"/>
    <w:rsid w:val="008C5CAF"/>
    <w:rsid w:val="008C72A7"/>
    <w:rsid w:val="008D3667"/>
    <w:rsid w:val="008E25DD"/>
    <w:rsid w:val="008F02B0"/>
    <w:rsid w:val="008F4901"/>
    <w:rsid w:val="009045A5"/>
    <w:rsid w:val="009061D5"/>
    <w:rsid w:val="00921C3E"/>
    <w:rsid w:val="00921C9D"/>
    <w:rsid w:val="00923FC6"/>
    <w:rsid w:val="00925D6D"/>
    <w:rsid w:val="00927154"/>
    <w:rsid w:val="00931729"/>
    <w:rsid w:val="0093198B"/>
    <w:rsid w:val="0093780E"/>
    <w:rsid w:val="00937C53"/>
    <w:rsid w:val="0094749D"/>
    <w:rsid w:val="009501E1"/>
    <w:rsid w:val="0095187C"/>
    <w:rsid w:val="00952D36"/>
    <w:rsid w:val="0095379D"/>
    <w:rsid w:val="009537F2"/>
    <w:rsid w:val="00963ACB"/>
    <w:rsid w:val="00964DCC"/>
    <w:rsid w:val="00975A98"/>
    <w:rsid w:val="0098034E"/>
    <w:rsid w:val="00983DF0"/>
    <w:rsid w:val="00985457"/>
    <w:rsid w:val="009858A4"/>
    <w:rsid w:val="009940EF"/>
    <w:rsid w:val="009A114B"/>
    <w:rsid w:val="009A14C7"/>
    <w:rsid w:val="009B1504"/>
    <w:rsid w:val="009B1B08"/>
    <w:rsid w:val="009B474D"/>
    <w:rsid w:val="009C00FB"/>
    <w:rsid w:val="009C1109"/>
    <w:rsid w:val="009C2D94"/>
    <w:rsid w:val="009C5E77"/>
    <w:rsid w:val="009D1AF4"/>
    <w:rsid w:val="009D2089"/>
    <w:rsid w:val="009D5A6A"/>
    <w:rsid w:val="009E00BA"/>
    <w:rsid w:val="009E1876"/>
    <w:rsid w:val="009E44B4"/>
    <w:rsid w:val="009E667D"/>
    <w:rsid w:val="009E7924"/>
    <w:rsid w:val="009F0518"/>
    <w:rsid w:val="009F1373"/>
    <w:rsid w:val="009F17FB"/>
    <w:rsid w:val="009F402A"/>
    <w:rsid w:val="009F460E"/>
    <w:rsid w:val="009F4CBD"/>
    <w:rsid w:val="009F4D55"/>
    <w:rsid w:val="009F53F4"/>
    <w:rsid w:val="00A03D1D"/>
    <w:rsid w:val="00A04E95"/>
    <w:rsid w:val="00A12701"/>
    <w:rsid w:val="00A17943"/>
    <w:rsid w:val="00A247B1"/>
    <w:rsid w:val="00A33692"/>
    <w:rsid w:val="00A37CDC"/>
    <w:rsid w:val="00A423E7"/>
    <w:rsid w:val="00A439B9"/>
    <w:rsid w:val="00A43FCE"/>
    <w:rsid w:val="00A463B1"/>
    <w:rsid w:val="00A514C8"/>
    <w:rsid w:val="00A55FC4"/>
    <w:rsid w:val="00A61086"/>
    <w:rsid w:val="00A65B43"/>
    <w:rsid w:val="00A701D1"/>
    <w:rsid w:val="00A76102"/>
    <w:rsid w:val="00A7704B"/>
    <w:rsid w:val="00A812AF"/>
    <w:rsid w:val="00A8213C"/>
    <w:rsid w:val="00A866D2"/>
    <w:rsid w:val="00A90D85"/>
    <w:rsid w:val="00A937A1"/>
    <w:rsid w:val="00A97857"/>
    <w:rsid w:val="00AA072D"/>
    <w:rsid w:val="00AA0ED3"/>
    <w:rsid w:val="00AA1460"/>
    <w:rsid w:val="00AA678F"/>
    <w:rsid w:val="00AA74D1"/>
    <w:rsid w:val="00AB5C85"/>
    <w:rsid w:val="00AC309E"/>
    <w:rsid w:val="00AC42B5"/>
    <w:rsid w:val="00AC6A21"/>
    <w:rsid w:val="00AD0378"/>
    <w:rsid w:val="00AD2C73"/>
    <w:rsid w:val="00AD5113"/>
    <w:rsid w:val="00AD7E55"/>
    <w:rsid w:val="00AE3492"/>
    <w:rsid w:val="00AE437C"/>
    <w:rsid w:val="00AE52B4"/>
    <w:rsid w:val="00AF38F4"/>
    <w:rsid w:val="00AF4833"/>
    <w:rsid w:val="00AF4FD0"/>
    <w:rsid w:val="00AF6458"/>
    <w:rsid w:val="00B13E26"/>
    <w:rsid w:val="00B14F50"/>
    <w:rsid w:val="00B274BE"/>
    <w:rsid w:val="00B3022A"/>
    <w:rsid w:val="00B35442"/>
    <w:rsid w:val="00B367A7"/>
    <w:rsid w:val="00B43F73"/>
    <w:rsid w:val="00B46C6B"/>
    <w:rsid w:val="00B52821"/>
    <w:rsid w:val="00B544C2"/>
    <w:rsid w:val="00B640C8"/>
    <w:rsid w:val="00B712BB"/>
    <w:rsid w:val="00B8149A"/>
    <w:rsid w:val="00B8528B"/>
    <w:rsid w:val="00B928FD"/>
    <w:rsid w:val="00B96787"/>
    <w:rsid w:val="00B97C6E"/>
    <w:rsid w:val="00BA7FA3"/>
    <w:rsid w:val="00BB1707"/>
    <w:rsid w:val="00BB18A0"/>
    <w:rsid w:val="00BB1FD8"/>
    <w:rsid w:val="00BB2148"/>
    <w:rsid w:val="00BB5E3D"/>
    <w:rsid w:val="00BB736A"/>
    <w:rsid w:val="00BD37B5"/>
    <w:rsid w:val="00BF040D"/>
    <w:rsid w:val="00BF5652"/>
    <w:rsid w:val="00BF5F8A"/>
    <w:rsid w:val="00BF6A19"/>
    <w:rsid w:val="00BF71DF"/>
    <w:rsid w:val="00C02511"/>
    <w:rsid w:val="00C02A69"/>
    <w:rsid w:val="00C02CA7"/>
    <w:rsid w:val="00C10A77"/>
    <w:rsid w:val="00C11BBE"/>
    <w:rsid w:val="00C225E0"/>
    <w:rsid w:val="00C35D88"/>
    <w:rsid w:val="00C44DA5"/>
    <w:rsid w:val="00C47EE1"/>
    <w:rsid w:val="00C50E07"/>
    <w:rsid w:val="00C51C90"/>
    <w:rsid w:val="00C658A1"/>
    <w:rsid w:val="00C70385"/>
    <w:rsid w:val="00C7415E"/>
    <w:rsid w:val="00C83C38"/>
    <w:rsid w:val="00C86572"/>
    <w:rsid w:val="00C87F25"/>
    <w:rsid w:val="00C900E9"/>
    <w:rsid w:val="00C91AAC"/>
    <w:rsid w:val="00C922BD"/>
    <w:rsid w:val="00C9559B"/>
    <w:rsid w:val="00CA08CC"/>
    <w:rsid w:val="00CA337D"/>
    <w:rsid w:val="00CA5A2F"/>
    <w:rsid w:val="00CC2038"/>
    <w:rsid w:val="00CC3A76"/>
    <w:rsid w:val="00CC48E0"/>
    <w:rsid w:val="00CC6649"/>
    <w:rsid w:val="00CE36AD"/>
    <w:rsid w:val="00CF4436"/>
    <w:rsid w:val="00D21467"/>
    <w:rsid w:val="00D23381"/>
    <w:rsid w:val="00D26CD3"/>
    <w:rsid w:val="00D31750"/>
    <w:rsid w:val="00D3388D"/>
    <w:rsid w:val="00D34C9F"/>
    <w:rsid w:val="00D34FC1"/>
    <w:rsid w:val="00D35190"/>
    <w:rsid w:val="00D42168"/>
    <w:rsid w:val="00D4454A"/>
    <w:rsid w:val="00D46558"/>
    <w:rsid w:val="00D46887"/>
    <w:rsid w:val="00D47098"/>
    <w:rsid w:val="00D503E4"/>
    <w:rsid w:val="00D54129"/>
    <w:rsid w:val="00D6225D"/>
    <w:rsid w:val="00D62613"/>
    <w:rsid w:val="00D65F98"/>
    <w:rsid w:val="00D856B5"/>
    <w:rsid w:val="00D945EF"/>
    <w:rsid w:val="00D9776B"/>
    <w:rsid w:val="00DA2D56"/>
    <w:rsid w:val="00DA4160"/>
    <w:rsid w:val="00DA6669"/>
    <w:rsid w:val="00DA7754"/>
    <w:rsid w:val="00DB2B70"/>
    <w:rsid w:val="00DC1326"/>
    <w:rsid w:val="00DC1DBD"/>
    <w:rsid w:val="00DF036F"/>
    <w:rsid w:val="00DF1F3C"/>
    <w:rsid w:val="00DF2A1E"/>
    <w:rsid w:val="00DF379B"/>
    <w:rsid w:val="00DF3D24"/>
    <w:rsid w:val="00DF5707"/>
    <w:rsid w:val="00E04E0C"/>
    <w:rsid w:val="00E1388A"/>
    <w:rsid w:val="00E17A80"/>
    <w:rsid w:val="00E207AE"/>
    <w:rsid w:val="00E25201"/>
    <w:rsid w:val="00E300DC"/>
    <w:rsid w:val="00E34775"/>
    <w:rsid w:val="00E34D2F"/>
    <w:rsid w:val="00E43904"/>
    <w:rsid w:val="00E5555A"/>
    <w:rsid w:val="00E57264"/>
    <w:rsid w:val="00E575D4"/>
    <w:rsid w:val="00E615A8"/>
    <w:rsid w:val="00E629C1"/>
    <w:rsid w:val="00E72990"/>
    <w:rsid w:val="00E8004D"/>
    <w:rsid w:val="00E80DB1"/>
    <w:rsid w:val="00E8413E"/>
    <w:rsid w:val="00E8752F"/>
    <w:rsid w:val="00E91E89"/>
    <w:rsid w:val="00E93DBA"/>
    <w:rsid w:val="00EB05BF"/>
    <w:rsid w:val="00EB240D"/>
    <w:rsid w:val="00EB3174"/>
    <w:rsid w:val="00EC64FA"/>
    <w:rsid w:val="00EC7433"/>
    <w:rsid w:val="00ED6375"/>
    <w:rsid w:val="00EE1B5A"/>
    <w:rsid w:val="00EE5D77"/>
    <w:rsid w:val="00EF1D82"/>
    <w:rsid w:val="00EF2F66"/>
    <w:rsid w:val="00EF6ECA"/>
    <w:rsid w:val="00F01870"/>
    <w:rsid w:val="00F03066"/>
    <w:rsid w:val="00F043A6"/>
    <w:rsid w:val="00F067E8"/>
    <w:rsid w:val="00F10DC2"/>
    <w:rsid w:val="00F14B64"/>
    <w:rsid w:val="00F200B8"/>
    <w:rsid w:val="00F31C98"/>
    <w:rsid w:val="00F32B7D"/>
    <w:rsid w:val="00F33B56"/>
    <w:rsid w:val="00F41B40"/>
    <w:rsid w:val="00F42F73"/>
    <w:rsid w:val="00F47AD2"/>
    <w:rsid w:val="00F47AE2"/>
    <w:rsid w:val="00F50F6E"/>
    <w:rsid w:val="00F56E9B"/>
    <w:rsid w:val="00F658B7"/>
    <w:rsid w:val="00F70394"/>
    <w:rsid w:val="00F71DE4"/>
    <w:rsid w:val="00F741B4"/>
    <w:rsid w:val="00F8326F"/>
    <w:rsid w:val="00F84300"/>
    <w:rsid w:val="00F915B2"/>
    <w:rsid w:val="00F9558E"/>
    <w:rsid w:val="00FA01D0"/>
    <w:rsid w:val="00FA2CD3"/>
    <w:rsid w:val="00FA2D38"/>
    <w:rsid w:val="00FB6E6B"/>
    <w:rsid w:val="00FB70D3"/>
    <w:rsid w:val="00FB7EB0"/>
    <w:rsid w:val="00FB7FC2"/>
    <w:rsid w:val="00FC04AA"/>
    <w:rsid w:val="00FC0C3B"/>
    <w:rsid w:val="00FC40EF"/>
    <w:rsid w:val="00FD009B"/>
    <w:rsid w:val="00FD0F7A"/>
    <w:rsid w:val="00FD2C0B"/>
    <w:rsid w:val="00FD7BC4"/>
    <w:rsid w:val="00FE3976"/>
    <w:rsid w:val="00FF064B"/>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paragraph" w:styleId="NormalWeb">
    <w:name w:val="Normal (Web)"/>
    <w:basedOn w:val="Normal"/>
    <w:uiPriority w:val="99"/>
    <w:unhideWhenUsed/>
    <w:rsid w:val="00413FE3"/>
    <w:pPr>
      <w:widowControl/>
      <w:spacing w:before="100" w:beforeAutospacing="1" w:after="100" w:afterAutospacing="1"/>
      <w:jc w:val="left"/>
    </w:pPr>
    <w:rPr>
      <w:rFonts w:ascii="MS PGothic" w:eastAsia="MS PGothic" w:hAnsi="MS PGothic" w:cs="MS PGothic"/>
      <w:kern w:val="0"/>
      <w:szCs w:val="24"/>
    </w:rPr>
  </w:style>
  <w:style w:type="paragraph" w:styleId="HTMLPreformatted">
    <w:name w:val="HTML Preformatted"/>
    <w:basedOn w:val="Normal"/>
    <w:link w:val="HTMLPreformattedChar"/>
    <w:uiPriority w:val="99"/>
    <w:semiHidden/>
    <w:unhideWhenUsed/>
    <w:rsid w:val="00A90D8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90D85"/>
    <w:rPr>
      <w:rFonts w:ascii="Courier New" w:hAnsi="Courier New" w:cs="Courier New"/>
      <w:sz w:val="20"/>
      <w:szCs w:val="20"/>
    </w:rPr>
  </w:style>
  <w:style w:type="paragraph" w:styleId="Revision">
    <w:name w:val="Revision"/>
    <w:hidden/>
    <w:uiPriority w:val="99"/>
    <w:semiHidden/>
    <w:rsid w:val="000F73E2"/>
    <w:rPr>
      <w:rFonts w:ascii="Times New Roman" w:hAnsi="Times New Roman"/>
      <w:sz w:val="24"/>
    </w:rPr>
  </w:style>
  <w:style w:type="character" w:styleId="CommentReference">
    <w:name w:val="annotation reference"/>
    <w:basedOn w:val="DefaultParagraphFont"/>
    <w:uiPriority w:val="99"/>
    <w:semiHidden/>
    <w:unhideWhenUsed/>
    <w:rsid w:val="004D0111"/>
    <w:rPr>
      <w:sz w:val="16"/>
      <w:szCs w:val="16"/>
    </w:rPr>
  </w:style>
  <w:style w:type="paragraph" w:styleId="CommentText">
    <w:name w:val="annotation text"/>
    <w:basedOn w:val="Normal"/>
    <w:link w:val="CommentTextChar"/>
    <w:uiPriority w:val="99"/>
    <w:unhideWhenUsed/>
    <w:rsid w:val="004D0111"/>
    <w:rPr>
      <w:sz w:val="20"/>
      <w:szCs w:val="20"/>
    </w:rPr>
  </w:style>
  <w:style w:type="character" w:customStyle="1" w:styleId="CommentTextChar">
    <w:name w:val="Comment Text Char"/>
    <w:basedOn w:val="DefaultParagraphFont"/>
    <w:link w:val="CommentText"/>
    <w:uiPriority w:val="99"/>
    <w:rsid w:val="004D011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D0111"/>
    <w:rPr>
      <w:b/>
      <w:bCs/>
    </w:rPr>
  </w:style>
  <w:style w:type="character" w:customStyle="1" w:styleId="CommentSubjectChar">
    <w:name w:val="Comment Subject Char"/>
    <w:basedOn w:val="CommentTextChar"/>
    <w:link w:val="CommentSubject"/>
    <w:uiPriority w:val="99"/>
    <w:semiHidden/>
    <w:rsid w:val="004D011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11272">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444090">
      <w:bodyDiv w:val="1"/>
      <w:marLeft w:val="0"/>
      <w:marRight w:val="0"/>
      <w:marTop w:val="0"/>
      <w:marBottom w:val="0"/>
      <w:divBdr>
        <w:top w:val="none" w:sz="0" w:space="0" w:color="auto"/>
        <w:left w:val="none" w:sz="0" w:space="0" w:color="auto"/>
        <w:bottom w:val="none" w:sz="0" w:space="0" w:color="auto"/>
        <w:right w:val="none" w:sz="0" w:space="0" w:color="auto"/>
      </w:divBdr>
    </w:div>
    <w:div w:id="955673990">
      <w:bodyDiv w:val="1"/>
      <w:marLeft w:val="0"/>
      <w:marRight w:val="0"/>
      <w:marTop w:val="0"/>
      <w:marBottom w:val="0"/>
      <w:divBdr>
        <w:top w:val="none" w:sz="0" w:space="0" w:color="auto"/>
        <w:left w:val="none" w:sz="0" w:space="0" w:color="auto"/>
        <w:bottom w:val="none" w:sz="0" w:space="0" w:color="auto"/>
        <w:right w:val="none" w:sz="0" w:space="0" w:color="auto"/>
      </w:divBdr>
    </w:div>
    <w:div w:id="1451240137">
      <w:bodyDiv w:val="1"/>
      <w:marLeft w:val="0"/>
      <w:marRight w:val="0"/>
      <w:marTop w:val="0"/>
      <w:marBottom w:val="0"/>
      <w:divBdr>
        <w:top w:val="none" w:sz="0" w:space="0" w:color="auto"/>
        <w:left w:val="none" w:sz="0" w:space="0" w:color="auto"/>
        <w:bottom w:val="none" w:sz="0" w:space="0" w:color="auto"/>
        <w:right w:val="none" w:sz="0" w:space="0" w:color="auto"/>
      </w:divBdr>
    </w:div>
    <w:div w:id="1564415305">
      <w:bodyDiv w:val="1"/>
      <w:marLeft w:val="0"/>
      <w:marRight w:val="0"/>
      <w:marTop w:val="0"/>
      <w:marBottom w:val="0"/>
      <w:divBdr>
        <w:top w:val="none" w:sz="0" w:space="0" w:color="auto"/>
        <w:left w:val="none" w:sz="0" w:space="0" w:color="auto"/>
        <w:bottom w:val="none" w:sz="0" w:space="0" w:color="auto"/>
        <w:right w:val="none" w:sz="0" w:space="0" w:color="auto"/>
      </w:divBdr>
    </w:div>
    <w:div w:id="211473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707B3-1C56-4F9D-A21C-8A9A5B73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1894</Words>
  <Characters>10799</Characters>
  <Application>Microsoft Office Word</Application>
  <DocSecurity>0</DocSecurity>
  <Lines>89</Lines>
  <Paragraphs>25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農林水産省</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Aleksandr Zavolokin</cp:lastModifiedBy>
  <cp:revision>3</cp:revision>
  <cp:lastPrinted>2017-09-04T06:52:00Z</cp:lastPrinted>
  <dcterms:created xsi:type="dcterms:W3CDTF">2025-11-07T07:13:00Z</dcterms:created>
  <dcterms:modified xsi:type="dcterms:W3CDTF">2025-11-08T00:53:00Z</dcterms:modified>
</cp:coreProperties>
</file>