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6A97" w14:textId="68A5B14D" w:rsidR="00F971D6" w:rsidRDefault="007476C5" w:rsidP="007476C5">
      <w:pPr>
        <w:spacing w:before="240"/>
        <w:jc w:val="right"/>
      </w:pPr>
      <w:r>
        <w:t>NPFC-2025-SSC BFME06-W</w:t>
      </w:r>
      <w:r w:rsidR="00E312CD">
        <w:t>P</w:t>
      </w:r>
      <w:r w:rsidR="00154F82">
        <w:t>15</w:t>
      </w:r>
    </w:p>
    <w:p w14:paraId="690145CD" w14:textId="77777777" w:rsidR="00AD56F7" w:rsidRDefault="00AD56F7" w:rsidP="00AD56F7">
      <w:pPr>
        <w:jc w:val="center"/>
      </w:pPr>
    </w:p>
    <w:p w14:paraId="00E47CA5" w14:textId="35D16F17" w:rsidR="495716D9" w:rsidRDefault="495716D9" w:rsidP="3BF307F6">
      <w:pPr>
        <w:jc w:val="center"/>
        <w:rPr>
          <w:b/>
          <w:bCs/>
        </w:rPr>
      </w:pPr>
      <w:r w:rsidRPr="3BF307F6">
        <w:rPr>
          <w:b/>
          <w:bCs/>
        </w:rPr>
        <w:t>Recommendation to Endorse the Approach for Identifying Vulnerable Marine Ecosystems (VMEs) from Imagery in the NPFC Convention Area</w:t>
      </w:r>
    </w:p>
    <w:p w14:paraId="2911D06B" w14:textId="77777777" w:rsidR="00E16C26" w:rsidRDefault="00E16C26" w:rsidP="00E16C26">
      <w:pPr>
        <w:jc w:val="center"/>
        <w:rPr>
          <w:b/>
          <w:bCs/>
        </w:rPr>
      </w:pPr>
    </w:p>
    <w:p w14:paraId="2F5E364F" w14:textId="00330C53" w:rsidR="00E53D42" w:rsidRDefault="00B3035A" w:rsidP="00E16C26">
      <w:pPr>
        <w:jc w:val="center"/>
        <w:rPr>
          <w:b/>
          <w:bCs/>
        </w:rPr>
      </w:pPr>
      <w:proofErr w:type="gramStart"/>
      <w:r>
        <w:rPr>
          <w:b/>
          <w:bCs/>
        </w:rPr>
        <w:t>B</w:t>
      </w:r>
      <w:r w:rsidR="00E53D42">
        <w:rPr>
          <w:b/>
          <w:bCs/>
        </w:rPr>
        <w:t>y</w:t>
      </w:r>
      <w:proofErr w:type="gramEnd"/>
    </w:p>
    <w:p w14:paraId="2DE3601D" w14:textId="77777777" w:rsidR="00B3035A" w:rsidRDefault="00B3035A" w:rsidP="00E16C26">
      <w:pPr>
        <w:jc w:val="center"/>
        <w:rPr>
          <w:b/>
          <w:bCs/>
        </w:rPr>
      </w:pPr>
    </w:p>
    <w:p w14:paraId="3B2FD1CA" w14:textId="2E294B07" w:rsidR="00E53D42" w:rsidRDefault="00B3035A" w:rsidP="00E16C26">
      <w:pPr>
        <w:jc w:val="center"/>
        <w:rPr>
          <w:b/>
          <w:bCs/>
        </w:rPr>
      </w:pPr>
      <w:r>
        <w:rPr>
          <w:b/>
          <w:bCs/>
        </w:rPr>
        <w:t>US Science Delegation</w:t>
      </w:r>
    </w:p>
    <w:p w14:paraId="187AB6D0" w14:textId="77777777" w:rsidR="006E0BDA" w:rsidRDefault="006E0BDA" w:rsidP="00E16C26">
      <w:pPr>
        <w:jc w:val="center"/>
        <w:rPr>
          <w:b/>
          <w:bCs/>
        </w:rPr>
      </w:pPr>
    </w:p>
    <w:p w14:paraId="16C10677" w14:textId="6C41A489" w:rsidR="006E0BDA" w:rsidRDefault="006E0BDA" w:rsidP="00E16C26">
      <w:pPr>
        <w:jc w:val="center"/>
        <w:rPr>
          <w:b/>
          <w:bCs/>
        </w:rPr>
      </w:pPr>
      <w:r>
        <w:rPr>
          <w:b/>
          <w:bCs/>
        </w:rPr>
        <w:t>December 2025</w:t>
      </w:r>
    </w:p>
    <w:p w14:paraId="2D5201AC" w14:textId="77777777" w:rsidR="006E0BDA" w:rsidRDefault="006E0BDA">
      <w:pPr>
        <w:widowControl/>
        <w:jc w:val="left"/>
        <w:rPr>
          <w:b/>
          <w:bCs/>
        </w:rPr>
      </w:pPr>
      <w:r>
        <w:rPr>
          <w:b/>
          <w:bCs/>
        </w:rPr>
        <w:br w:type="page"/>
      </w:r>
    </w:p>
    <w:p w14:paraId="3D2FC266" w14:textId="2C1180EE" w:rsidR="006E0BDA" w:rsidRDefault="00740006" w:rsidP="00740006">
      <w:pPr>
        <w:rPr>
          <w:b/>
          <w:bCs/>
        </w:rPr>
      </w:pPr>
      <w:r>
        <w:rPr>
          <w:b/>
          <w:bCs/>
        </w:rPr>
        <w:lastRenderedPageBreak/>
        <w:t xml:space="preserve">Recommendation to </w:t>
      </w:r>
      <w:r w:rsidR="69B20D3C" w:rsidRPr="3BF307F6">
        <w:rPr>
          <w:b/>
          <w:bCs/>
        </w:rPr>
        <w:t xml:space="preserve">Endorse </w:t>
      </w:r>
      <w:r w:rsidR="7165D974" w:rsidRPr="3BF307F6">
        <w:rPr>
          <w:b/>
          <w:bCs/>
        </w:rPr>
        <w:t xml:space="preserve">the Approach for </w:t>
      </w:r>
      <w:r w:rsidR="5ED5B3D9" w:rsidRPr="3BF307F6">
        <w:rPr>
          <w:b/>
          <w:bCs/>
        </w:rPr>
        <w:t>Identify</w:t>
      </w:r>
      <w:r w:rsidR="067538F5" w:rsidRPr="3BF307F6">
        <w:rPr>
          <w:b/>
          <w:bCs/>
        </w:rPr>
        <w:t>ing</w:t>
      </w:r>
      <w:r w:rsidRPr="00AD56F7">
        <w:rPr>
          <w:b/>
          <w:bCs/>
        </w:rPr>
        <w:t xml:space="preserve"> Vulnerable Marine Ecosystems (VMEs) </w:t>
      </w:r>
      <w:r w:rsidR="45D57DC9" w:rsidRPr="3BF307F6">
        <w:rPr>
          <w:b/>
          <w:bCs/>
        </w:rPr>
        <w:t>from Imagery</w:t>
      </w:r>
      <w:r w:rsidR="5ED5B3D9" w:rsidRPr="3BF307F6">
        <w:rPr>
          <w:b/>
          <w:bCs/>
        </w:rPr>
        <w:t xml:space="preserve"> </w:t>
      </w:r>
      <w:r w:rsidRPr="00AD56F7">
        <w:rPr>
          <w:b/>
          <w:bCs/>
        </w:rPr>
        <w:t>in the NPFC Convention Area</w:t>
      </w:r>
    </w:p>
    <w:p w14:paraId="0FF486DB" w14:textId="77777777" w:rsidR="00574247" w:rsidRDefault="00574247" w:rsidP="00740006">
      <w:pPr>
        <w:rPr>
          <w:b/>
          <w:bCs/>
        </w:rPr>
      </w:pPr>
    </w:p>
    <w:p w14:paraId="02D56C80" w14:textId="02BB2ADA" w:rsidR="0029338F" w:rsidRDefault="5BF931B7" w:rsidP="00740006">
      <w:r>
        <w:t>Under United Nations General Assembly (UNGA) resolutions 59/25, 60/31, 61/105, 64/72, 66/68, 71/123, and 77/118</w:t>
      </w:r>
      <w:r w:rsidR="707DC4CF">
        <w:t xml:space="preserve"> (UNGA </w:t>
      </w:r>
      <w:r w:rsidR="319726CF">
        <w:t>2005, 2006</w:t>
      </w:r>
      <w:r w:rsidR="03DDC7CD">
        <w:t xml:space="preserve">, </w:t>
      </w:r>
      <w:r w:rsidR="319726CF">
        <w:t xml:space="preserve">2007, 2009, </w:t>
      </w:r>
      <w:r w:rsidR="1458C5A1">
        <w:t xml:space="preserve">2011, </w:t>
      </w:r>
      <w:r w:rsidR="58604BD4">
        <w:t xml:space="preserve">2016 &amp; </w:t>
      </w:r>
      <w:r w:rsidR="319726CF">
        <w:t>2022</w:t>
      </w:r>
      <w:r w:rsidR="720D28A8">
        <w:t>)</w:t>
      </w:r>
      <w:r>
        <w:t>, as well as the multilaterally agreed UN FAO International Guidelines for the Management of Deep-Sea Fisheries in the High Seas</w:t>
      </w:r>
      <w:r w:rsidR="41957D57">
        <w:t xml:space="preserve"> (FAO, 2009)</w:t>
      </w:r>
      <w:r>
        <w:t xml:space="preserve">, Regional Fisheries Management Organizations (RFMOs) managing fisheries in areas beyond national jurisdiction </w:t>
      </w:r>
      <w:r w:rsidR="6CFB73F3">
        <w:t xml:space="preserve">should </w:t>
      </w:r>
      <w:r>
        <w:t>identify locations where vulnerable marine ecosystems (VMEs) are 'known or likely to occur' and assess whether one or more forms of bottom fishing are causing, or are likely to cause, significant adverse impacts (SAIs) on these ecosystems. The FAO Guidelines define internationally accepted criteria for identifying deep-sea areas, species, and communities that are particularly vulnerable to human impacts and slow to recover, especially from bottom-contact fishing. These criteria include uniqueness or rarity, functional significance, fragility, life-history traits that hinder recovery, and structural complexity—any one of which is sufficient for an area to qualify as a VME</w:t>
      </w:r>
      <w:r w:rsidR="4A9A4D08">
        <w:t xml:space="preserve"> (FAO, 2009)</w:t>
      </w:r>
      <w:r>
        <w:t xml:space="preserve">. Similar designations, such as the Convention on Biological Diversity’s Ecologically or Biologically Significant Areas (EBSAs) </w:t>
      </w:r>
      <w:r w:rsidR="4E588FF2">
        <w:t>(CBD COP9</w:t>
      </w:r>
      <w:r w:rsidR="74BCBF84">
        <w:t>, 2008</w:t>
      </w:r>
      <w:r w:rsidR="4E588FF2">
        <w:t xml:space="preserve">) </w:t>
      </w:r>
      <w:r>
        <w:t>and OSPAR’s list of Threatened and/or Declining Species and Habitats</w:t>
      </w:r>
      <w:r w:rsidR="589C186A">
        <w:t xml:space="preserve"> (OSPAR Commission, 2019)</w:t>
      </w:r>
      <w:r>
        <w:t>, have also been applied in areas beyond national jurisdiction and in national waters by many States.</w:t>
      </w:r>
    </w:p>
    <w:p w14:paraId="5ECB20D2" w14:textId="77777777" w:rsidR="002B6A30" w:rsidRDefault="002B6A30" w:rsidP="00740006"/>
    <w:p w14:paraId="211C13B4" w14:textId="1C93B146" w:rsidR="00D723D4" w:rsidRPr="00D723D4" w:rsidRDefault="2CD9CA3E" w:rsidP="3BF307F6">
      <w:pPr>
        <w:rPr>
          <w:rFonts w:eastAsia="Times New Roman" w:cs="Times New Roman"/>
          <w:color w:val="000000" w:themeColor="text1"/>
          <w:szCs w:val="24"/>
          <w:lang w:val="fr-FR"/>
        </w:rPr>
      </w:pPr>
      <w:r w:rsidRPr="3BF307F6">
        <w:rPr>
          <w:rFonts w:eastAsia="Times New Roman" w:cs="Times New Roman"/>
          <w:color w:val="000000" w:themeColor="text1"/>
          <w:szCs w:val="24"/>
        </w:rPr>
        <w:t>Seafloor imagery data from scientific surveys offers a less destructive alternative to traditional methods, which rely heavily on fisheries bycatch data to identify the presence of VME indicator species or taxa. Bycatch data from trawls or longlines are not intended for mapping VMEs, often fail to capture the full diversity of indicator species or taxa, and can introduce compositional biases, as many species are not retained by fishing gear. More critically, trawl-based sampling methods risk damaging or destroying VMEs during data collection</w:t>
      </w:r>
      <w:r w:rsidR="52DF92C7" w:rsidRPr="3BF307F6">
        <w:rPr>
          <w:rFonts w:eastAsia="Times New Roman" w:cs="Times New Roman"/>
          <w:color w:val="000000" w:themeColor="text1"/>
          <w:szCs w:val="24"/>
        </w:rPr>
        <w:t xml:space="preserve"> (Auster et al., 2011;</w:t>
      </w:r>
      <w:r w:rsidR="2D9D0E26" w:rsidRPr="3BF307F6">
        <w:rPr>
          <w:rFonts w:eastAsia="Times New Roman" w:cs="Times New Roman"/>
          <w:color w:val="000000" w:themeColor="text1"/>
          <w:szCs w:val="24"/>
        </w:rPr>
        <w:t xml:space="preserve"> </w:t>
      </w:r>
      <w:r w:rsidR="7021C256" w:rsidRPr="3BF307F6">
        <w:rPr>
          <w:rFonts w:eastAsia="Times New Roman" w:cs="Times New Roman"/>
          <w:color w:val="000000" w:themeColor="text1"/>
          <w:szCs w:val="24"/>
          <w:lang w:val="fr-FR"/>
        </w:rPr>
        <w:t xml:space="preserve">Gros et al., 2022; </w:t>
      </w:r>
      <w:r w:rsidR="2D9D0E26" w:rsidRPr="3BF307F6">
        <w:rPr>
          <w:rFonts w:eastAsia="Times New Roman" w:cs="Times New Roman"/>
          <w:color w:val="000000" w:themeColor="text1"/>
          <w:szCs w:val="24"/>
        </w:rPr>
        <w:t>Heifetz, Stone &amp; Shotwell, 2009;</w:t>
      </w:r>
      <w:r w:rsidR="52DF92C7" w:rsidRPr="3BF307F6">
        <w:rPr>
          <w:rFonts w:eastAsia="Times New Roman" w:cs="Times New Roman"/>
          <w:color w:val="000000" w:themeColor="text1"/>
          <w:szCs w:val="24"/>
        </w:rPr>
        <w:t xml:space="preserve"> </w:t>
      </w:r>
      <w:r w:rsidR="31C06080" w:rsidRPr="3BF307F6">
        <w:rPr>
          <w:rFonts w:eastAsia="Times New Roman" w:cs="Times New Roman"/>
          <w:color w:val="000000" w:themeColor="text1"/>
          <w:szCs w:val="24"/>
        </w:rPr>
        <w:t xml:space="preserve">ICES, 2010; Jones &amp; Lockhart, 2011; </w:t>
      </w:r>
      <w:proofErr w:type="spellStart"/>
      <w:r w:rsidR="31C06080" w:rsidRPr="3BF307F6">
        <w:rPr>
          <w:rFonts w:eastAsia="Times New Roman" w:cs="Times New Roman"/>
          <w:color w:val="000000" w:themeColor="text1"/>
          <w:szCs w:val="24"/>
          <w:lang w:val="fr-FR"/>
        </w:rPr>
        <w:t>Knudby</w:t>
      </w:r>
      <w:proofErr w:type="spellEnd"/>
      <w:r w:rsidR="31C06080" w:rsidRPr="3BF307F6">
        <w:rPr>
          <w:rFonts w:eastAsia="Times New Roman" w:cs="Times New Roman"/>
          <w:color w:val="000000" w:themeColor="text1"/>
          <w:szCs w:val="24"/>
          <w:lang w:val="fr-FR"/>
        </w:rPr>
        <w:t xml:space="preserve"> et al., 2013;</w:t>
      </w:r>
      <w:r w:rsidR="52DF92C7" w:rsidRPr="3BF307F6">
        <w:rPr>
          <w:rFonts w:eastAsia="Times New Roman" w:cs="Times New Roman"/>
          <w:color w:val="000000" w:themeColor="text1"/>
          <w:szCs w:val="24"/>
        </w:rPr>
        <w:t xml:space="preserve"> Pitcher,</w:t>
      </w:r>
      <w:r w:rsidR="08D8A850" w:rsidRPr="3BF307F6">
        <w:rPr>
          <w:rFonts w:eastAsia="Times New Roman" w:cs="Times New Roman"/>
          <w:color w:val="000000" w:themeColor="text1"/>
          <w:szCs w:val="24"/>
          <w:lang w:val="fr-FR"/>
        </w:rPr>
        <w:t xml:space="preserve"> </w:t>
      </w:r>
      <w:proofErr w:type="spellStart"/>
      <w:r w:rsidR="08D8A850" w:rsidRPr="3BF307F6">
        <w:rPr>
          <w:rFonts w:eastAsia="Times New Roman" w:cs="Times New Roman"/>
          <w:color w:val="000000" w:themeColor="text1"/>
          <w:szCs w:val="24"/>
          <w:lang w:val="fr-FR"/>
        </w:rPr>
        <w:t>Preez</w:t>
      </w:r>
      <w:proofErr w:type="spellEnd"/>
      <w:r w:rsidR="08D8A850" w:rsidRPr="3BF307F6">
        <w:rPr>
          <w:rFonts w:eastAsia="Times New Roman" w:cs="Times New Roman"/>
          <w:color w:val="000000" w:themeColor="text1"/>
          <w:szCs w:val="24"/>
          <w:lang w:val="fr-FR"/>
        </w:rPr>
        <w:t xml:space="preserve"> et al., 2016; Watling &amp; Auster, 2017</w:t>
      </w:r>
      <w:r w:rsidR="52A551E9" w:rsidRPr="3BF307F6">
        <w:rPr>
          <w:rFonts w:eastAsia="Times New Roman" w:cs="Times New Roman"/>
          <w:color w:val="000000" w:themeColor="text1"/>
          <w:szCs w:val="24"/>
          <w:lang w:val="fr-FR"/>
        </w:rPr>
        <w:t xml:space="preserve">; </w:t>
      </w:r>
      <w:r w:rsidR="52A551E9" w:rsidRPr="3BF307F6">
        <w:rPr>
          <w:rFonts w:eastAsia="Times New Roman" w:cs="Times New Roman"/>
          <w:color w:val="000000" w:themeColor="text1"/>
          <w:szCs w:val="24"/>
        </w:rPr>
        <w:t>Wassenberg, Dews &amp; Cook, 2002</w:t>
      </w:r>
      <w:r w:rsidR="08D8A850" w:rsidRPr="3BF307F6">
        <w:rPr>
          <w:rFonts w:eastAsia="Times New Roman" w:cs="Times New Roman"/>
          <w:color w:val="000000" w:themeColor="text1"/>
          <w:szCs w:val="24"/>
          <w:lang w:val="fr-FR"/>
        </w:rPr>
        <w:t>).</w:t>
      </w:r>
    </w:p>
    <w:p w14:paraId="43708EF7" w14:textId="77777777" w:rsidR="00D723D4" w:rsidRDefault="00D723D4" w:rsidP="3BF307F6">
      <w:pPr>
        <w:rPr>
          <w:rFonts w:eastAsia="Times New Roman" w:cs="Times New Roman"/>
          <w:color w:val="000000" w:themeColor="text1"/>
          <w:szCs w:val="24"/>
        </w:rPr>
      </w:pPr>
    </w:p>
    <w:p w14:paraId="388A7C1A" w14:textId="57EC58EB" w:rsidR="0029338F" w:rsidRDefault="2CD9CA3E" w:rsidP="3BF307F6">
      <w:pPr>
        <w:rPr>
          <w:rFonts w:eastAsia="Times New Roman" w:cs="Times New Roman"/>
          <w:color w:val="000000" w:themeColor="text1"/>
          <w:szCs w:val="24"/>
        </w:rPr>
      </w:pPr>
      <w:r w:rsidRPr="3BF307F6">
        <w:rPr>
          <w:rFonts w:eastAsia="Times New Roman" w:cs="Times New Roman"/>
          <w:color w:val="000000" w:themeColor="text1"/>
          <w:szCs w:val="24"/>
        </w:rPr>
        <w:t>In contrast, seafloor imagery data from scientific surveys offers a much less destructive way to map VME locations and gather detailed information on their characteristics. It is also increasingly available for seafloor areas likely to host potential VMEs and can support the development of predictive models to map their distribution. Several RFMOs, including the North Atlantic Fisheries Organization (NAFO) and the North-East Atlantic Fisheries Commission (NEAFC), have used methods independent of fisheries-collected data, such as imagery, to identify VME locations</w:t>
      </w:r>
      <w:r w:rsidR="37C6998B" w:rsidRPr="3BF307F6">
        <w:rPr>
          <w:rFonts w:eastAsia="Times New Roman" w:cs="Times New Roman"/>
          <w:color w:val="000000" w:themeColor="text1"/>
          <w:szCs w:val="24"/>
        </w:rPr>
        <w:t xml:space="preserve"> (Morato et al., 2018; NAFO, 2014; NAFO 2019).</w:t>
      </w:r>
    </w:p>
    <w:p w14:paraId="2FCD73A2" w14:textId="77777777" w:rsidR="004E12E9" w:rsidRDefault="004E12E9" w:rsidP="004E12E9">
      <w:pPr>
        <w:rPr>
          <w:rFonts w:eastAsia="Times New Roman" w:cs="Times New Roman"/>
          <w:color w:val="000000" w:themeColor="text1"/>
          <w:szCs w:val="24"/>
        </w:rPr>
      </w:pPr>
    </w:p>
    <w:p w14:paraId="03238AA8" w14:textId="08729BBE" w:rsidR="004E12E9" w:rsidRDefault="004E12E9" w:rsidP="004E12E9">
      <w:pPr>
        <w:rPr>
          <w:rFonts w:eastAsia="Times New Roman" w:cs="Times New Roman"/>
          <w:color w:val="000000" w:themeColor="text1"/>
          <w:szCs w:val="24"/>
        </w:rPr>
      </w:pPr>
      <w:r w:rsidRPr="3BF307F6">
        <w:rPr>
          <w:rFonts w:eastAsia="Times New Roman" w:cs="Times New Roman"/>
          <w:color w:val="000000" w:themeColor="text1"/>
          <w:szCs w:val="24"/>
        </w:rPr>
        <w:t>A 2023 scientific paper by Baco</w:t>
      </w:r>
      <w:r>
        <w:rPr>
          <w:rFonts w:eastAsia="Times New Roman" w:cs="Times New Roman"/>
          <w:color w:val="000000" w:themeColor="text1"/>
          <w:szCs w:val="24"/>
        </w:rPr>
        <w:t xml:space="preserve"> </w:t>
      </w:r>
      <w:r w:rsidRPr="3BF307F6">
        <w:rPr>
          <w:rFonts w:eastAsia="Times New Roman" w:cs="Times New Roman"/>
          <w:color w:val="000000" w:themeColor="text1"/>
          <w:szCs w:val="24"/>
        </w:rPr>
        <w:t xml:space="preserve">et al., presents the first cross-regional consensus guidelines for a </w:t>
      </w:r>
      <w:r w:rsidRPr="3BF307F6">
        <w:rPr>
          <w:rFonts w:eastAsia="Times New Roman" w:cs="Times New Roman"/>
          <w:color w:val="000000" w:themeColor="text1"/>
          <w:szCs w:val="24"/>
        </w:rPr>
        <w:lastRenderedPageBreak/>
        <w:t xml:space="preserve">quantitative approach to identifying VMEs from imagery. Developed by an international working group of </w:t>
      </w:r>
      <w:r>
        <w:rPr>
          <w:rFonts w:eastAsia="Times New Roman" w:cs="Times New Roman"/>
          <w:color w:val="000000" w:themeColor="text1"/>
          <w:szCs w:val="24"/>
        </w:rPr>
        <w:t xml:space="preserve">35 </w:t>
      </w:r>
      <w:r w:rsidRPr="3BF307F6">
        <w:rPr>
          <w:rFonts w:eastAsia="Times New Roman" w:cs="Times New Roman"/>
          <w:color w:val="000000" w:themeColor="text1"/>
          <w:szCs w:val="24"/>
        </w:rPr>
        <w:t>benthic ecologists</w:t>
      </w:r>
      <w:r>
        <w:rPr>
          <w:rFonts w:eastAsia="Times New Roman" w:cs="Times New Roman"/>
          <w:color w:val="000000" w:themeColor="text1"/>
          <w:szCs w:val="24"/>
        </w:rPr>
        <w:t xml:space="preserve"> from 15 countries</w:t>
      </w:r>
      <w:r w:rsidRPr="3BF307F6">
        <w:rPr>
          <w:rFonts w:eastAsia="Times New Roman" w:cs="Times New Roman"/>
          <w:color w:val="000000" w:themeColor="text1"/>
          <w:szCs w:val="24"/>
        </w:rPr>
        <w:t xml:space="preserve"> under the Deep-Ocean Stewardship Initiative (DOSI), the framework shows that VMEs can be clearly and confidently identified from imagery, with certain VMEs identifiable at the scale of a single image or frame (Baco et al., 2023).</w:t>
      </w:r>
    </w:p>
    <w:p w14:paraId="514FF2D4" w14:textId="77777777" w:rsidR="004E12E9" w:rsidRDefault="004E12E9" w:rsidP="3BF307F6">
      <w:pPr>
        <w:rPr>
          <w:rFonts w:eastAsia="Times New Roman" w:cs="Times New Roman"/>
          <w:color w:val="000000" w:themeColor="text1"/>
          <w:szCs w:val="24"/>
        </w:rPr>
      </w:pPr>
    </w:p>
    <w:p w14:paraId="360B89D8" w14:textId="10EBFAB1" w:rsidR="00344C8D" w:rsidRDefault="005B5FD8" w:rsidP="00880E31">
      <w:pPr>
        <w:rPr>
          <w:rFonts w:eastAsia="Times New Roman" w:cs="Times New Roman"/>
          <w:color w:val="000000" w:themeColor="text1"/>
          <w:szCs w:val="24"/>
        </w:rPr>
      </w:pPr>
      <w:r w:rsidRPr="005B5FD8">
        <w:rPr>
          <w:rFonts w:eastAsia="Times New Roman" w:cs="Times New Roman"/>
          <w:color w:val="000000" w:themeColor="text1"/>
          <w:szCs w:val="24"/>
        </w:rPr>
        <w:t>A 2025 scientific paper by Biede et al. used the single-image VME identification framework developed by Baco et al. (2023) and concluded that the presence of large VME indicator taxa at high densities, along with taxa threatened by fishing pressure, supports the presence of VMEs across transects on the Koko Guyot seamount in the Hawaiian-Emperor Seamount Chain. Visual evidence of fishing</w:t>
      </w:r>
      <w:r w:rsidR="00815607">
        <w:rPr>
          <w:rFonts w:eastAsia="Times New Roman" w:cs="Times New Roman"/>
          <w:color w:val="000000" w:themeColor="text1"/>
          <w:szCs w:val="24"/>
        </w:rPr>
        <w:t xml:space="preserve">, </w:t>
      </w:r>
      <w:r w:rsidRPr="005B5FD8">
        <w:rPr>
          <w:rFonts w:eastAsia="Times New Roman" w:cs="Times New Roman"/>
          <w:color w:val="000000" w:themeColor="text1"/>
          <w:szCs w:val="24"/>
        </w:rPr>
        <w:t>such as trawl scars and anthropogenic debris</w:t>
      </w:r>
      <w:r w:rsidR="00815607">
        <w:rPr>
          <w:rFonts w:eastAsia="Times New Roman" w:cs="Times New Roman"/>
          <w:color w:val="000000" w:themeColor="text1"/>
          <w:szCs w:val="24"/>
        </w:rPr>
        <w:t xml:space="preserve">, </w:t>
      </w:r>
      <w:r w:rsidRPr="005B5FD8">
        <w:rPr>
          <w:rFonts w:eastAsia="Times New Roman" w:cs="Times New Roman"/>
          <w:color w:val="000000" w:themeColor="text1"/>
          <w:szCs w:val="24"/>
        </w:rPr>
        <w:t xml:space="preserve">was compared to the abundance, diversity, and ecosystem function of benthic megafauna. Multiple faunal assemblages were observed, ranging from depauperate communities dominated by sea urchins and cup corals to diverse coral gardens with octocorals and reef-forming </w:t>
      </w:r>
      <w:proofErr w:type="spellStart"/>
      <w:r w:rsidRPr="005B5FD8">
        <w:rPr>
          <w:rFonts w:eastAsia="Times New Roman" w:cs="Times New Roman"/>
          <w:color w:val="000000" w:themeColor="text1"/>
          <w:szCs w:val="24"/>
        </w:rPr>
        <w:t>scleractinians</w:t>
      </w:r>
      <w:proofErr w:type="spellEnd"/>
      <w:r w:rsidRPr="005B5FD8">
        <w:rPr>
          <w:rFonts w:eastAsia="Times New Roman" w:cs="Times New Roman"/>
          <w:color w:val="000000" w:themeColor="text1"/>
          <w:szCs w:val="24"/>
        </w:rPr>
        <w:t>. Overall, megafaunal abundance, diversity, and ecosystem function were significantly negatively correlated with increased visual evidence of fishing</w:t>
      </w:r>
      <w:r w:rsidR="007A1790">
        <w:rPr>
          <w:rFonts w:eastAsia="Times New Roman" w:cs="Times New Roman"/>
          <w:color w:val="000000" w:themeColor="text1"/>
          <w:szCs w:val="24"/>
        </w:rPr>
        <w:t xml:space="preserve"> (Biede et al., 2025).</w:t>
      </w:r>
    </w:p>
    <w:p w14:paraId="50A2CF82" w14:textId="77777777" w:rsidR="005A514B" w:rsidRPr="00F95868" w:rsidRDefault="005A514B" w:rsidP="00880E31">
      <w:pPr>
        <w:rPr>
          <w:rFonts w:eastAsia="Times New Roman" w:cs="Times New Roman"/>
          <w:color w:val="000000" w:themeColor="text1"/>
          <w:szCs w:val="24"/>
        </w:rPr>
      </w:pPr>
    </w:p>
    <w:p w14:paraId="2165B5F6" w14:textId="2A6A294E" w:rsidR="004E12E9" w:rsidRPr="008A6322" w:rsidRDefault="00880E31" w:rsidP="00740006">
      <w:r w:rsidRPr="00B635DE">
        <w:t>To better operationalize the precautionary approach</w:t>
      </w:r>
      <w:r>
        <w:t>,</w:t>
      </w:r>
      <w:r w:rsidRPr="00B635DE">
        <w:t xml:space="preserve"> </w:t>
      </w:r>
      <w:r>
        <w:t xml:space="preserve">the United States </w:t>
      </w:r>
      <w:r w:rsidRPr="00B635DE">
        <w:t>recommend that the SSC BF-ME and the SC formally endorse the methodolog</w:t>
      </w:r>
      <w:r>
        <w:t>y outlined in</w:t>
      </w:r>
      <w:r w:rsidRPr="00B635DE">
        <w:t xml:space="preserve"> 2023 scientific paper by Baco et al.,</w:t>
      </w:r>
      <w:r w:rsidR="00F45AEB">
        <w:t xml:space="preserve"> used in 2025 paper by Biede et al., and</w:t>
      </w:r>
      <w:r w:rsidRPr="00B635DE">
        <w:t xml:space="preserve"> submitted and previously presented to the NPFC as (</w:t>
      </w:r>
      <w:hyperlink r:id="rId11">
        <w:r w:rsidRPr="00B635DE">
          <w:rPr>
            <w:rStyle w:val="Hyperlink"/>
          </w:rPr>
          <w:t>NPFC-2023-SSC BFME04-IP01</w:t>
        </w:r>
      </w:hyperlink>
      <w:r w:rsidRPr="00B635DE">
        <w:t xml:space="preserve">; </w:t>
      </w:r>
      <w:hyperlink r:id="rId12">
        <w:r w:rsidRPr="00B635DE">
          <w:rPr>
            <w:rStyle w:val="Hyperlink"/>
          </w:rPr>
          <w:t>NPFC-2022-SSC BFME03-OP02</w:t>
        </w:r>
      </w:hyperlink>
      <w:r w:rsidRPr="00B635DE">
        <w:t>) as one of the NPFC’s approved approaches for identifying VMEs. This less invasive VME identification approach is grounded in the most recent and best available science and can help Members better prevent significant adverse impacts in line with the NPFC mandate to better protect the marine ecosystem of the North Pacific (Baco et al, 2023).</w:t>
      </w:r>
      <w:r>
        <w:t xml:space="preserve"> </w:t>
      </w:r>
    </w:p>
    <w:p w14:paraId="176A9086" w14:textId="77777777" w:rsidR="002B7522" w:rsidRDefault="002B7522" w:rsidP="00740006"/>
    <w:p w14:paraId="1BB3EAC5" w14:textId="26FD74E3" w:rsidR="002B7522" w:rsidRPr="000C582B" w:rsidRDefault="002B7522" w:rsidP="3BF307F6">
      <w:pPr>
        <w:rPr>
          <w:b/>
          <w:bCs/>
          <w:u w:val="single"/>
        </w:rPr>
      </w:pPr>
    </w:p>
    <w:p w14:paraId="55E542D4" w14:textId="469FE348" w:rsidR="002B7522" w:rsidRPr="000C582B" w:rsidRDefault="002B7522" w:rsidP="00740006">
      <w:pPr>
        <w:rPr>
          <w:b/>
          <w:bCs/>
          <w:u w:val="single"/>
        </w:rPr>
      </w:pPr>
      <w:r w:rsidRPr="000C582B">
        <w:rPr>
          <w:b/>
          <w:bCs/>
          <w:u w:val="single"/>
        </w:rPr>
        <w:t>References</w:t>
      </w:r>
    </w:p>
    <w:p w14:paraId="5F0B684D" w14:textId="0A26CD4F" w:rsidR="7FF63541" w:rsidRDefault="7FF63541" w:rsidP="3BF307F6">
      <w:pPr>
        <w:jc w:val="left"/>
      </w:pPr>
      <w:r>
        <w:t xml:space="preserve">Auster PJ, Gjerde K, Heupel E, Watling L, Grehan A, Rogers AD. 2011. Definition and detection of vulnerable marine ecosystems on the high seas: problems with the “move-on rule”. </w:t>
      </w:r>
      <w:r w:rsidRPr="3BF307F6">
        <w:rPr>
          <w:i/>
          <w:iCs/>
        </w:rPr>
        <w:t>ICES Journal of Marine Science</w:t>
      </w:r>
      <w:r>
        <w:t xml:space="preserve"> 68(2):254-264 </w:t>
      </w:r>
      <w:hyperlink r:id="rId13">
        <w:r w:rsidRPr="3BF307F6">
          <w:rPr>
            <w:rStyle w:val="Hyperlink"/>
          </w:rPr>
          <w:t>https://academic.oup.com/icesjms/article/68/2/254/615543?login=false</w:t>
        </w:r>
      </w:hyperlink>
    </w:p>
    <w:p w14:paraId="3BC7BD89" w14:textId="6CB52B18" w:rsidR="3BF307F6" w:rsidRDefault="3BF307F6" w:rsidP="3BF307F6">
      <w:pPr>
        <w:jc w:val="left"/>
      </w:pPr>
    </w:p>
    <w:p w14:paraId="7780678F" w14:textId="4D49478B" w:rsidR="00F971D6" w:rsidRDefault="00022247" w:rsidP="00022247">
      <w:pPr>
        <w:jc w:val="left"/>
      </w:pPr>
      <w:r w:rsidRPr="00022247">
        <w:t>Baco AR, Ross R, Althaus F, Amon D, Bridges AEH, Brix S, Buhl-Mortensen P, Colaco A, Carreiro-Silva M, Clark MR, Du Preez C, Franken M, Gianni M, Gonzalez-</w:t>
      </w:r>
      <w:proofErr w:type="spellStart"/>
      <w:r w:rsidRPr="00022247">
        <w:t>Mirelis</w:t>
      </w:r>
      <w:proofErr w:type="spellEnd"/>
      <w:r w:rsidRPr="00022247">
        <w:t xml:space="preserve"> G, Hourigan T, Howell K, Levin LA, Lindsay DJ, </w:t>
      </w:r>
      <w:proofErr w:type="spellStart"/>
      <w:r w:rsidRPr="00022247">
        <w:t>Molodtsova</w:t>
      </w:r>
      <w:proofErr w:type="spellEnd"/>
      <w:r w:rsidRPr="00022247">
        <w:t xml:space="preserve"> TN, Morgan N, Morato T, Mejia-Mercado BE, O’Sullivan D, Pearman T, Price D, Robert K, Robson L, Rowden AA, Taylor J, Taylor M, Victorero L, Watling L, Williams A, Xavier JR, </w:t>
      </w:r>
      <w:proofErr w:type="spellStart"/>
      <w:r w:rsidRPr="00022247">
        <w:t>Yesson</w:t>
      </w:r>
      <w:proofErr w:type="spellEnd"/>
      <w:r w:rsidRPr="00022247">
        <w:t xml:space="preserve"> C. 2023. Towards a scientific community consensus on designating Vulnerable Marine Ecosystems from </w:t>
      </w:r>
      <w:r w:rsidRPr="00022247">
        <w:lastRenderedPageBreak/>
        <w:t>imagery. </w:t>
      </w:r>
      <w:proofErr w:type="spellStart"/>
      <w:r w:rsidRPr="00022247">
        <w:rPr>
          <w:i/>
          <w:iCs/>
        </w:rPr>
        <w:t>PeerJ</w:t>
      </w:r>
      <w:proofErr w:type="spellEnd"/>
      <w:r w:rsidRPr="00022247">
        <w:t> </w:t>
      </w:r>
      <w:proofErr w:type="gramStart"/>
      <w:r w:rsidRPr="00022247">
        <w:t>11:e</w:t>
      </w:r>
      <w:proofErr w:type="gramEnd"/>
      <w:r w:rsidRPr="00022247">
        <w:t>16024 </w:t>
      </w:r>
      <w:hyperlink r:id="rId14" w:history="1">
        <w:r w:rsidRPr="00022247">
          <w:rPr>
            <w:rStyle w:val="Hyperlink"/>
          </w:rPr>
          <w:t>https://doi.org/10.7717/peerj.16024</w:t>
        </w:r>
      </w:hyperlink>
    </w:p>
    <w:p w14:paraId="7FE8E839" w14:textId="77777777" w:rsidR="00E81A53" w:rsidRDefault="00E81A53" w:rsidP="00E81A53">
      <w:pPr>
        <w:jc w:val="left"/>
      </w:pPr>
    </w:p>
    <w:p w14:paraId="3F250829" w14:textId="74AEBA4D" w:rsidR="71583FE4" w:rsidRDefault="71583FE4" w:rsidP="3BF307F6">
      <w:pPr>
        <w:jc w:val="left"/>
      </w:pPr>
      <w:r>
        <w:t>Convention on Biological Diversity.</w:t>
      </w:r>
      <w:r w:rsidR="523E40E7">
        <w:t xml:space="preserve"> 2008.</w:t>
      </w:r>
      <w:r>
        <w:t xml:space="preserve"> Decision adopted by the Conference of the Parties to the Convention on Biological </w:t>
      </w:r>
      <w:r w:rsidR="7EA3E508">
        <w:t>D</w:t>
      </w:r>
      <w:r>
        <w:t>iversity at its ninth meeting</w:t>
      </w:r>
      <w:r w:rsidR="064E2D18">
        <w:t>. Decision IX/20. Marine and coastal biodiversity.</w:t>
      </w:r>
      <w:r w:rsidR="67E6DDE9">
        <w:t xml:space="preserve"> </w:t>
      </w:r>
      <w:r w:rsidR="67E6DDE9" w:rsidRPr="3BF307F6">
        <w:rPr>
          <w:i/>
          <w:iCs/>
        </w:rPr>
        <w:t>UNEP/CBD/COP/DEC/IX/20</w:t>
      </w:r>
      <w:r w:rsidR="3F4710D0" w:rsidRPr="3BF307F6">
        <w:t xml:space="preserve"> </w:t>
      </w:r>
      <w:hyperlink r:id="rId15">
        <w:r w:rsidR="0E88BBE0" w:rsidRPr="3BF307F6">
          <w:rPr>
            <w:rStyle w:val="Hyperlink"/>
          </w:rPr>
          <w:t>https://www.cbd.int/decision/cop?id=11663</w:t>
        </w:r>
      </w:hyperlink>
    </w:p>
    <w:p w14:paraId="332B0DD8" w14:textId="482E9F9F" w:rsidR="3BF307F6" w:rsidRDefault="3BF307F6" w:rsidP="3BF307F6">
      <w:pPr>
        <w:jc w:val="left"/>
      </w:pPr>
    </w:p>
    <w:p w14:paraId="24876508" w14:textId="793BA2FE" w:rsidR="00E81A53" w:rsidRPr="00E9170D" w:rsidRDefault="00E81A53" w:rsidP="00E81A53">
      <w:pPr>
        <w:jc w:val="left"/>
      </w:pPr>
      <w:r>
        <w:t xml:space="preserve">Food and Agriculture Organization of the United Nations. 2009. </w:t>
      </w:r>
      <w:r w:rsidRPr="00E81A53">
        <w:t>International Guidelines for the Management of Deep-sea Fisheries in the High Seas</w:t>
      </w:r>
      <w:r>
        <w:t xml:space="preserve">. </w:t>
      </w:r>
      <w:hyperlink r:id="rId16">
        <w:r w:rsidR="45DD6EA6" w:rsidRPr="3BF307F6">
          <w:rPr>
            <w:rStyle w:val="Hyperlink"/>
          </w:rPr>
          <w:t>https://www.fao.org/docrep/011/i0816t/i0816t00.HTM</w:t>
        </w:r>
      </w:hyperlink>
      <w:r w:rsidR="45DD6EA6">
        <w:t xml:space="preserve"> </w:t>
      </w:r>
    </w:p>
    <w:p w14:paraId="2B95900C" w14:textId="61C716FB" w:rsidR="3BF307F6" w:rsidRDefault="3BF307F6" w:rsidP="3BF307F6">
      <w:pPr>
        <w:jc w:val="left"/>
      </w:pPr>
    </w:p>
    <w:p w14:paraId="1638BC76" w14:textId="6966366B" w:rsidR="575E049D" w:rsidRDefault="575E049D" w:rsidP="3BF307F6">
      <w:pPr>
        <w:spacing w:line="259" w:lineRule="auto"/>
        <w:jc w:val="left"/>
      </w:pPr>
      <w:r w:rsidRPr="3BF307F6">
        <w:t xml:space="preserve">Gros, C., Jansen, J., Dunstan, P. K., </w:t>
      </w:r>
      <w:proofErr w:type="spellStart"/>
      <w:r w:rsidRPr="3BF307F6">
        <w:t>Welsford</w:t>
      </w:r>
      <w:proofErr w:type="spellEnd"/>
      <w:r w:rsidRPr="3BF307F6">
        <w:t xml:space="preserve">, D. C., Hill, N. A. 2022. Vulnerable, but Still Poorly Known, Marine Ecosystems: How to Make Distribution Models More Relevant and Impactful for Conservation and Management of VMEs? </w:t>
      </w:r>
      <w:r w:rsidRPr="3BF307F6">
        <w:rPr>
          <w:i/>
          <w:iCs/>
        </w:rPr>
        <w:t>Frontiers in Marine Science</w:t>
      </w:r>
      <w:r w:rsidRPr="3BF307F6">
        <w:t xml:space="preserve">, 9. </w:t>
      </w:r>
      <w:hyperlink r:id="rId17">
        <w:r w:rsidRPr="3BF307F6">
          <w:rPr>
            <w:rStyle w:val="Hyperlink"/>
          </w:rPr>
          <w:t>https://doi.org/10.3389/fmars.2022.870145</w:t>
        </w:r>
      </w:hyperlink>
    </w:p>
    <w:p w14:paraId="5D71A525" w14:textId="09034E27" w:rsidR="3BF307F6" w:rsidRDefault="3BF307F6" w:rsidP="3BF307F6">
      <w:pPr>
        <w:spacing w:line="259" w:lineRule="auto"/>
        <w:jc w:val="left"/>
      </w:pPr>
    </w:p>
    <w:p w14:paraId="6B3BA0D8" w14:textId="36C0AEBB" w:rsidR="3B913714" w:rsidRDefault="3B913714" w:rsidP="3BF307F6">
      <w:pPr>
        <w:spacing w:line="259" w:lineRule="auto"/>
        <w:jc w:val="left"/>
      </w:pPr>
      <w:r w:rsidRPr="3BF307F6">
        <w:t xml:space="preserve">Heifetz J, Stone R, Shotwell S. 2009. Damage and disturbance to coral and sponge habitat of the Aleutian Archipelago. </w:t>
      </w:r>
      <w:r w:rsidRPr="3BF307F6">
        <w:rPr>
          <w:i/>
          <w:iCs/>
        </w:rPr>
        <w:t>Marine Ecology Progress Series</w:t>
      </w:r>
      <w:r w:rsidRPr="3BF307F6">
        <w:t xml:space="preserve"> 397:295-303 </w:t>
      </w:r>
      <w:hyperlink r:id="rId18">
        <w:r w:rsidRPr="3BF307F6">
          <w:rPr>
            <w:rStyle w:val="Hyperlink"/>
          </w:rPr>
          <w:t>https://doi.org/10.3354%2Fmeps08304</w:t>
        </w:r>
      </w:hyperlink>
    </w:p>
    <w:p w14:paraId="758BBCD9" w14:textId="198449C3" w:rsidR="3BF307F6" w:rsidRDefault="3BF307F6" w:rsidP="3BF307F6">
      <w:pPr>
        <w:spacing w:line="259" w:lineRule="auto"/>
        <w:jc w:val="left"/>
      </w:pPr>
    </w:p>
    <w:p w14:paraId="39023959" w14:textId="074BB5C1" w:rsidR="4CD8671B" w:rsidRDefault="4CD8671B" w:rsidP="3BF307F6">
      <w:pPr>
        <w:spacing w:line="259" w:lineRule="auto"/>
        <w:jc w:val="left"/>
      </w:pPr>
      <w:r w:rsidRPr="3BF307F6">
        <w:t xml:space="preserve">ICES. 2010. Report of the ICES/NAFO joint working group on deep-water ecology (WGDEC), 22–26 March 2010, Copenhagen, Denmark. </w:t>
      </w:r>
      <w:r w:rsidRPr="3BF307F6">
        <w:rPr>
          <w:i/>
          <w:iCs/>
        </w:rPr>
        <w:t>ICES CM 2010/ACOM:26</w:t>
      </w:r>
      <w:r w:rsidR="3DDAEBEC" w:rsidRPr="3BF307F6">
        <w:t xml:space="preserve"> </w:t>
      </w:r>
      <w:hyperlink r:id="rId19">
        <w:r w:rsidR="3DDAEBEC" w:rsidRPr="3BF307F6">
          <w:rPr>
            <w:rStyle w:val="Hyperlink"/>
          </w:rPr>
          <w:t>https://pearl.plymouth.ac.uk/cgi/viewcontent.cgi?article=1816&amp;context=bms-research</w:t>
        </w:r>
      </w:hyperlink>
    </w:p>
    <w:p w14:paraId="1E6BBBA0" w14:textId="7714FF20" w:rsidR="3BF307F6" w:rsidRDefault="3BF307F6" w:rsidP="3BF307F6">
      <w:pPr>
        <w:spacing w:line="259" w:lineRule="auto"/>
        <w:jc w:val="left"/>
      </w:pPr>
    </w:p>
    <w:p w14:paraId="21E7FFED" w14:textId="722F35D9" w:rsidR="3DDAEBEC" w:rsidRDefault="3DDAEBEC" w:rsidP="3BF307F6">
      <w:pPr>
        <w:spacing w:line="259" w:lineRule="auto"/>
        <w:jc w:val="left"/>
      </w:pPr>
      <w:r w:rsidRPr="3BF307F6">
        <w:t xml:space="preserve">Jones CD, Lockhart SJ. 2011. Detecting vulnerable marine ecosystems in the Southern Ocean using research trawls and underwater imagery. </w:t>
      </w:r>
      <w:r w:rsidRPr="3BF307F6">
        <w:rPr>
          <w:i/>
          <w:iCs/>
        </w:rPr>
        <w:t>Marine Policy</w:t>
      </w:r>
      <w:r w:rsidRPr="3BF307F6">
        <w:t xml:space="preserve"> 35(5):732-736 </w:t>
      </w:r>
      <w:hyperlink r:id="rId20">
        <w:r w:rsidRPr="3BF307F6">
          <w:rPr>
            <w:rStyle w:val="Hyperlink"/>
          </w:rPr>
          <w:t>https://doi.org/10.1016%2Fj.marpol.2011.02.004</w:t>
        </w:r>
      </w:hyperlink>
    </w:p>
    <w:p w14:paraId="6A997667" w14:textId="3DF4759D" w:rsidR="3BF307F6" w:rsidRDefault="3BF307F6" w:rsidP="3BF307F6">
      <w:pPr>
        <w:spacing w:line="259" w:lineRule="auto"/>
        <w:jc w:val="left"/>
      </w:pPr>
    </w:p>
    <w:p w14:paraId="3DE112D6" w14:textId="0027D423" w:rsidR="504A50B0" w:rsidRDefault="504A50B0" w:rsidP="3BF307F6">
      <w:pPr>
        <w:spacing w:line="259" w:lineRule="auto"/>
        <w:jc w:val="left"/>
      </w:pPr>
      <w:r w:rsidRPr="3BF307F6">
        <w:t xml:space="preserve">Knudby, A., </w:t>
      </w:r>
      <w:proofErr w:type="spellStart"/>
      <w:r w:rsidRPr="3BF307F6">
        <w:t>Kenchington</w:t>
      </w:r>
      <w:proofErr w:type="spellEnd"/>
      <w:r w:rsidRPr="3BF307F6">
        <w:t xml:space="preserve">, E., Murillo, F. J. 2013. Modeling the Distribution of </w:t>
      </w:r>
      <w:proofErr w:type="spellStart"/>
      <w:r w:rsidRPr="3BF307F6">
        <w:t>Geodia</w:t>
      </w:r>
      <w:proofErr w:type="spellEnd"/>
      <w:r w:rsidRPr="3BF307F6">
        <w:t xml:space="preserve"> Sponges and Sponge Grounds in the Northwest Atlantic. </w:t>
      </w:r>
      <w:proofErr w:type="spellStart"/>
      <w:r w:rsidRPr="3BF307F6">
        <w:rPr>
          <w:i/>
          <w:iCs/>
        </w:rPr>
        <w:t>PLoS</w:t>
      </w:r>
      <w:proofErr w:type="spellEnd"/>
      <w:r w:rsidRPr="3BF307F6">
        <w:rPr>
          <w:i/>
          <w:iCs/>
        </w:rPr>
        <w:t xml:space="preserve"> ONE</w:t>
      </w:r>
      <w:r w:rsidRPr="3BF307F6">
        <w:t xml:space="preserve">, 8(12), e82306. </w:t>
      </w:r>
      <w:hyperlink r:id="rId21">
        <w:r w:rsidRPr="3BF307F6">
          <w:rPr>
            <w:rStyle w:val="Hyperlink"/>
          </w:rPr>
          <w:t>https://doi.org/10.1371/journal.pone.0082306</w:t>
        </w:r>
      </w:hyperlink>
    </w:p>
    <w:p w14:paraId="09C456F6" w14:textId="5BEAF4F2" w:rsidR="3BF307F6" w:rsidRDefault="3BF307F6" w:rsidP="3BF307F6">
      <w:pPr>
        <w:spacing w:line="259" w:lineRule="auto"/>
        <w:jc w:val="left"/>
      </w:pPr>
    </w:p>
    <w:p w14:paraId="5A216477" w14:textId="7D79F53C" w:rsidR="2876742F" w:rsidRDefault="2876742F" w:rsidP="3BF307F6">
      <w:pPr>
        <w:spacing w:line="259" w:lineRule="auto"/>
        <w:jc w:val="left"/>
      </w:pPr>
      <w:r w:rsidRPr="3BF307F6">
        <w:t xml:space="preserve">Morato T, Pham CK, Pinto C, Golding N, Ardron JA, Duran Munoz P, Neat F. 2018. A multi criteria assessment method for identifying vulnerable marine ecosystems in the North-East Atlantic. </w:t>
      </w:r>
      <w:r w:rsidRPr="3BF307F6">
        <w:rPr>
          <w:i/>
          <w:iCs/>
        </w:rPr>
        <w:t>Frontiers in Marine Science</w:t>
      </w:r>
      <w:r w:rsidRPr="3BF307F6">
        <w:t xml:space="preserve"> 5:460 </w:t>
      </w:r>
      <w:hyperlink r:id="rId22">
        <w:r w:rsidRPr="3BF307F6">
          <w:rPr>
            <w:rStyle w:val="Hyperlink"/>
          </w:rPr>
          <w:t>https://www.frontiersin.org/journals/marine-science/articles/10.3389/fmars.2018.00460/full</w:t>
        </w:r>
      </w:hyperlink>
    </w:p>
    <w:p w14:paraId="2C9606CA" w14:textId="5D163C0B" w:rsidR="3BF307F6" w:rsidRDefault="3BF307F6" w:rsidP="3BF307F6">
      <w:pPr>
        <w:spacing w:line="259" w:lineRule="auto"/>
        <w:jc w:val="left"/>
      </w:pPr>
    </w:p>
    <w:p w14:paraId="6062563D" w14:textId="70E44282" w:rsidR="3D7A2CA9" w:rsidRDefault="3D7A2CA9" w:rsidP="3BF307F6">
      <w:pPr>
        <w:jc w:val="left"/>
      </w:pPr>
      <w:r>
        <w:lastRenderedPageBreak/>
        <w:t xml:space="preserve">NAFO. 2014. Northwest Atlantic Fisheries Organization. 2014. Report </w:t>
      </w:r>
      <w:proofErr w:type="gramStart"/>
      <w:r>
        <w:t>of</w:t>
      </w:r>
      <w:proofErr w:type="gramEnd"/>
      <w:r>
        <w:t xml:space="preserve"> the Scientific Council meeting. </w:t>
      </w:r>
      <w:r w:rsidRPr="3BF307F6">
        <w:rPr>
          <w:i/>
          <w:iCs/>
        </w:rPr>
        <w:t>NAFO SCS Doc. 14/17 (REV)</w:t>
      </w:r>
      <w:r w:rsidR="590E6E5A" w:rsidRPr="3BF307F6">
        <w:t xml:space="preserve"> </w:t>
      </w:r>
      <w:hyperlink r:id="rId23">
        <w:r w:rsidR="590E6E5A" w:rsidRPr="3BF307F6">
          <w:rPr>
            <w:rStyle w:val="Hyperlink"/>
          </w:rPr>
          <w:t>https://www.nafo.int/Portals/0/PDFs/sc/2014/scs14-17.pdf</w:t>
        </w:r>
      </w:hyperlink>
    </w:p>
    <w:p w14:paraId="4380846E" w14:textId="02CAD045" w:rsidR="3BF307F6" w:rsidRDefault="3BF307F6" w:rsidP="3BF307F6">
      <w:pPr>
        <w:jc w:val="left"/>
      </w:pPr>
    </w:p>
    <w:p w14:paraId="6D32349B" w14:textId="0C1A96B8" w:rsidR="590E6E5A" w:rsidRDefault="590E6E5A" w:rsidP="3BF307F6">
      <w:pPr>
        <w:jc w:val="left"/>
      </w:pPr>
      <w:r>
        <w:t xml:space="preserve">NAFO. 2019. Northwest Atlantic Fisheries Organization. Conservation and enforcement measures 2019. NAFO/COM Doc. 19-01 </w:t>
      </w:r>
      <w:hyperlink r:id="rId24">
        <w:r w:rsidRPr="3BF307F6">
          <w:rPr>
            <w:rStyle w:val="Hyperlink"/>
          </w:rPr>
          <w:t>https://www.nafo.int/Portals/0/PDFs/COM/2019/comdoc19-01.pdf</w:t>
        </w:r>
      </w:hyperlink>
    </w:p>
    <w:p w14:paraId="5B422E06" w14:textId="2305281E" w:rsidR="3BF307F6" w:rsidRDefault="3BF307F6" w:rsidP="3BF307F6">
      <w:pPr>
        <w:jc w:val="left"/>
      </w:pPr>
    </w:p>
    <w:p w14:paraId="624E2CD7" w14:textId="24B2A9C9" w:rsidR="6B958C1D" w:rsidRDefault="6B958C1D" w:rsidP="3BF307F6">
      <w:pPr>
        <w:jc w:val="left"/>
      </w:pPr>
      <w:r>
        <w:t>OSPAR Commission. 2019. Criteria for the identification of species and habitats in need of protection and their method of application (the texel-</w:t>
      </w:r>
      <w:proofErr w:type="spellStart"/>
      <w:r>
        <w:t>faial</w:t>
      </w:r>
      <w:proofErr w:type="spellEnd"/>
      <w:r>
        <w:t xml:space="preserve"> criteria). </w:t>
      </w:r>
      <w:r w:rsidR="00A9E942">
        <w:t xml:space="preserve">OSPAR Agreement 2019‐03 </w:t>
      </w:r>
      <w:hyperlink r:id="rId25">
        <w:r w:rsidR="00A9E942" w:rsidRPr="3BF307F6">
          <w:rPr>
            <w:rStyle w:val="Hyperlink"/>
          </w:rPr>
          <w:t>https://www.ospar.org/documents?v=40948</w:t>
        </w:r>
      </w:hyperlink>
    </w:p>
    <w:p w14:paraId="5D8D78F1" w14:textId="77777777" w:rsidR="004E0B6A" w:rsidRDefault="004E0B6A" w:rsidP="00022247">
      <w:pPr>
        <w:jc w:val="left"/>
      </w:pPr>
    </w:p>
    <w:p w14:paraId="455B9DBF" w14:textId="2C7B33A6" w:rsidR="298C3675" w:rsidRDefault="298C3675" w:rsidP="3BF307F6">
      <w:pPr>
        <w:jc w:val="left"/>
      </w:pPr>
      <w:r>
        <w:t xml:space="preserve">Pitcher, R., Williams, A., Georgeson, L. 2019. Progress with investigating uncertainty in the habitat suitability model predictions and VME indicator taxa thresholds underpinning </w:t>
      </w:r>
      <w:r w:rsidRPr="3BF307F6">
        <w:rPr>
          <w:i/>
          <w:iCs/>
        </w:rPr>
        <w:t>CMM 03-2019</w:t>
      </w:r>
      <w:r>
        <w:t xml:space="preserve"> (Issue Paper for SPRFMO SC7). </w:t>
      </w:r>
      <w:hyperlink r:id="rId26">
        <w:r w:rsidRPr="3BF307F6">
          <w:rPr>
            <w:rStyle w:val="Hyperlink"/>
          </w:rPr>
          <w:t>https://www.sprfmo.int/assets/2019-SC7/Meeting-Docs/SC7-DW21-rev1Uncertainty-in-model-predictions-and-VME-thresholds-for-CMM-03-2019.pdf</w:t>
        </w:r>
      </w:hyperlink>
    </w:p>
    <w:p w14:paraId="06D902EE" w14:textId="12638D7E" w:rsidR="3BF307F6" w:rsidRDefault="3BF307F6" w:rsidP="3BF307F6">
      <w:pPr>
        <w:jc w:val="left"/>
      </w:pPr>
    </w:p>
    <w:p w14:paraId="2FCC1DED" w14:textId="57B19FCA" w:rsidR="0095786D" w:rsidRDefault="298C3675" w:rsidP="00022247">
      <w:pPr>
        <w:jc w:val="left"/>
      </w:pPr>
      <w:r>
        <w:t xml:space="preserve">Preez, C. Du, Curtis, J. M. R., Clarke, M. E. 2016. The structure and distribution of benthic communities on a shallow seamount (Cobb Seamount, Northeast Pacific Ocean). </w:t>
      </w:r>
      <w:proofErr w:type="spellStart"/>
      <w:r w:rsidRPr="3BF307F6">
        <w:rPr>
          <w:i/>
          <w:iCs/>
        </w:rPr>
        <w:t>PLoS</w:t>
      </w:r>
      <w:proofErr w:type="spellEnd"/>
      <w:r w:rsidRPr="3BF307F6">
        <w:rPr>
          <w:i/>
          <w:iCs/>
        </w:rPr>
        <w:t xml:space="preserve"> ONE</w:t>
      </w:r>
      <w:r>
        <w:t xml:space="preserve">, 11(10), 1–29. </w:t>
      </w:r>
      <w:hyperlink r:id="rId27">
        <w:r w:rsidRPr="3BF307F6">
          <w:rPr>
            <w:rStyle w:val="Hyperlink"/>
          </w:rPr>
          <w:t>https://doi.org/10.1371/journal.pone.0165513</w:t>
        </w:r>
      </w:hyperlink>
    </w:p>
    <w:p w14:paraId="7E26F6E5" w14:textId="77777777" w:rsidR="0046270C" w:rsidRDefault="0046270C" w:rsidP="00022247">
      <w:pPr>
        <w:jc w:val="left"/>
      </w:pPr>
    </w:p>
    <w:p w14:paraId="2425499B" w14:textId="49BE9E8C" w:rsidR="007D4A67" w:rsidRDefault="007D4A67" w:rsidP="008771F5">
      <w:pPr>
        <w:jc w:val="left"/>
      </w:pPr>
      <w:r w:rsidRPr="007D4A67">
        <w:t xml:space="preserve">Tong, R., Davies, A. J., </w:t>
      </w:r>
      <w:proofErr w:type="spellStart"/>
      <w:r w:rsidRPr="007D4A67">
        <w:t>Yesson</w:t>
      </w:r>
      <w:proofErr w:type="spellEnd"/>
      <w:r w:rsidRPr="007D4A67">
        <w:t xml:space="preserve">, C., Yu, J., Luo, Y., Zhang, L., &amp; Burgos, J. M. (2023). Environmental drivers and the distribution of cold-water corals in the global ocean. </w:t>
      </w:r>
      <w:r w:rsidRPr="007D4A67">
        <w:rPr>
          <w:i/>
          <w:iCs/>
        </w:rPr>
        <w:t>Frontiers in Marine Science</w:t>
      </w:r>
      <w:r w:rsidRPr="007D4A67">
        <w:t xml:space="preserve">, </w:t>
      </w:r>
      <w:r w:rsidRPr="007D4A67">
        <w:rPr>
          <w:i/>
          <w:iCs/>
        </w:rPr>
        <w:t>10</w:t>
      </w:r>
      <w:r w:rsidRPr="007D4A67">
        <w:t xml:space="preserve">. </w:t>
      </w:r>
      <w:hyperlink r:id="rId28" w:history="1">
        <w:r w:rsidRPr="007D4A67">
          <w:rPr>
            <w:rStyle w:val="Hyperlink"/>
          </w:rPr>
          <w:t>https://doi.org/10.3389/fmars.2023.121785</w:t>
        </w:r>
        <w:r w:rsidRPr="004B74CE">
          <w:rPr>
            <w:rStyle w:val="Hyperlink"/>
          </w:rPr>
          <w:t>1</w:t>
        </w:r>
      </w:hyperlink>
      <w:r>
        <w:t xml:space="preserve">. </w:t>
      </w:r>
    </w:p>
    <w:p w14:paraId="7EB29CC6" w14:textId="77777777" w:rsidR="007D4A67" w:rsidRDefault="007D4A67" w:rsidP="008771F5">
      <w:pPr>
        <w:jc w:val="left"/>
      </w:pPr>
    </w:p>
    <w:p w14:paraId="7C573C33" w14:textId="2AB0C1CE" w:rsidR="008771F5" w:rsidRDefault="008771F5" w:rsidP="008771F5">
      <w:pPr>
        <w:jc w:val="left"/>
      </w:pPr>
      <w:r>
        <w:t>UNGA Resolution 60/31. 2005.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r w:rsidR="0565DBDD">
        <w:t>.</w:t>
      </w:r>
      <w:r>
        <w:t xml:space="preserve"> </w:t>
      </w:r>
      <w:r w:rsidRPr="3BF307F6">
        <w:rPr>
          <w:i/>
        </w:rPr>
        <w:t>UNGA A/RES/60/31</w:t>
      </w:r>
    </w:p>
    <w:p w14:paraId="0646263E" w14:textId="77777777" w:rsidR="008771F5" w:rsidRDefault="008771F5" w:rsidP="008771F5">
      <w:pPr>
        <w:jc w:val="left"/>
      </w:pPr>
    </w:p>
    <w:p w14:paraId="3A54FC55" w14:textId="24531A46" w:rsidR="0FB2E541" w:rsidRDefault="0FB2E541" w:rsidP="3BF307F6">
      <w:pPr>
        <w:jc w:val="left"/>
      </w:pPr>
      <w:r>
        <w:t xml:space="preserve">UNGA Resolution 61/105. 2006.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 </w:t>
      </w:r>
      <w:r w:rsidRPr="3BF307F6">
        <w:rPr>
          <w:i/>
          <w:iCs/>
        </w:rPr>
        <w:t>UNGA A/RES/61/105</w:t>
      </w:r>
    </w:p>
    <w:p w14:paraId="277D3E47" w14:textId="4EBFCD2B" w:rsidR="3BF307F6" w:rsidRDefault="3BF307F6" w:rsidP="3BF307F6">
      <w:pPr>
        <w:jc w:val="left"/>
      </w:pPr>
    </w:p>
    <w:p w14:paraId="39AD6B1C" w14:textId="0213888A" w:rsidR="008771F5" w:rsidRDefault="008771F5" w:rsidP="008771F5">
      <w:pPr>
        <w:jc w:val="left"/>
      </w:pPr>
      <w:r>
        <w:t xml:space="preserve">UNGA Resolution 61/105. 2007. Sustainable fisheries, including through the 1995 agreement for the implementation of the provisions of the United Nations Convention on the Law of the Sea of 10 December 1982 relating to the conservation and management of straddling fish stocks and </w:t>
      </w:r>
      <w:r>
        <w:lastRenderedPageBreak/>
        <w:t>highly migratory fish stocks, and related instruments</w:t>
      </w:r>
      <w:r w:rsidR="01C43626">
        <w:t>.</w:t>
      </w:r>
      <w:r>
        <w:t xml:space="preserve"> </w:t>
      </w:r>
      <w:r w:rsidRPr="3BF307F6">
        <w:rPr>
          <w:i/>
        </w:rPr>
        <w:t>UNGA A/RES/61/105</w:t>
      </w:r>
    </w:p>
    <w:p w14:paraId="45BABADD" w14:textId="77777777" w:rsidR="008771F5" w:rsidRDefault="008771F5" w:rsidP="008771F5">
      <w:pPr>
        <w:jc w:val="left"/>
      </w:pPr>
    </w:p>
    <w:p w14:paraId="4CF2F14E" w14:textId="78BE26B7" w:rsidR="008771F5" w:rsidRDefault="008771F5" w:rsidP="008771F5">
      <w:pPr>
        <w:jc w:val="left"/>
      </w:pPr>
      <w:r>
        <w:t>UNGA Resolution 64/72. 2009.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w:t>
      </w:r>
      <w:r w:rsidR="00ED49E4">
        <w:t>s</w:t>
      </w:r>
      <w:r>
        <w:t>.</w:t>
      </w:r>
      <w:r w:rsidR="6C126B36">
        <w:t xml:space="preserve"> </w:t>
      </w:r>
      <w:r w:rsidR="6C126B36" w:rsidRPr="3BF307F6">
        <w:rPr>
          <w:i/>
          <w:iCs/>
        </w:rPr>
        <w:t>UNGA A/RES/64/72</w:t>
      </w:r>
    </w:p>
    <w:p w14:paraId="2E3242EB" w14:textId="77777777" w:rsidR="008771F5" w:rsidRDefault="008771F5" w:rsidP="008771F5">
      <w:pPr>
        <w:jc w:val="left"/>
      </w:pPr>
    </w:p>
    <w:p w14:paraId="2911BC03" w14:textId="27079391" w:rsidR="00AD4934" w:rsidRDefault="008771F5" w:rsidP="008771F5">
      <w:pPr>
        <w:jc w:val="left"/>
      </w:pPr>
      <w:r>
        <w:t xml:space="preserve">UNGA Resolution 65/38. 2010.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 </w:t>
      </w:r>
      <w:r w:rsidRPr="3BF307F6">
        <w:rPr>
          <w:i/>
        </w:rPr>
        <w:t>UNGA A/RES/65/38</w:t>
      </w:r>
    </w:p>
    <w:p w14:paraId="68C5AD13" w14:textId="5A081273" w:rsidR="3BF307F6" w:rsidRDefault="3BF307F6" w:rsidP="3BF307F6">
      <w:pPr>
        <w:jc w:val="left"/>
      </w:pPr>
    </w:p>
    <w:p w14:paraId="13C511B0" w14:textId="335C8CD5" w:rsidR="158EEE17" w:rsidRDefault="158EEE17" w:rsidP="3BF307F6">
      <w:pPr>
        <w:jc w:val="left"/>
      </w:pPr>
      <w:r>
        <w:t xml:space="preserve">UNGA Resolution 66/68. 2011.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 </w:t>
      </w:r>
      <w:r w:rsidRPr="3BF307F6">
        <w:rPr>
          <w:i/>
          <w:iCs/>
        </w:rPr>
        <w:t>UNGA A/RES/66/68</w:t>
      </w:r>
    </w:p>
    <w:p w14:paraId="4198FB09" w14:textId="37197E9E" w:rsidR="3BF307F6" w:rsidRDefault="3BF307F6" w:rsidP="3BF307F6">
      <w:pPr>
        <w:jc w:val="left"/>
      </w:pPr>
    </w:p>
    <w:p w14:paraId="7518F0B5" w14:textId="322EF396" w:rsidR="5CC42BDA" w:rsidRDefault="5CC42BDA" w:rsidP="3BF307F6">
      <w:pPr>
        <w:jc w:val="left"/>
      </w:pPr>
      <w:r>
        <w:t xml:space="preserve">UNGA Resolution 71/123. 2016.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 </w:t>
      </w:r>
      <w:r w:rsidRPr="3BF307F6">
        <w:rPr>
          <w:i/>
          <w:iCs/>
        </w:rPr>
        <w:t>UNGA A/RES/71/123</w:t>
      </w:r>
    </w:p>
    <w:p w14:paraId="4DCD6D63" w14:textId="24E80733" w:rsidR="3BF307F6" w:rsidRDefault="3BF307F6" w:rsidP="3BF307F6">
      <w:pPr>
        <w:jc w:val="left"/>
      </w:pPr>
    </w:p>
    <w:p w14:paraId="602ABDAE" w14:textId="7415CA1A" w:rsidR="138B83E6" w:rsidRDefault="138B83E6" w:rsidP="3BF307F6">
      <w:pPr>
        <w:jc w:val="left"/>
        <w:rPr>
          <w:i/>
          <w:iCs/>
        </w:rPr>
      </w:pPr>
      <w:r>
        <w:t>UNGA. Resolution 77/118. 2022.</w:t>
      </w:r>
      <w:r w:rsidR="7608A0E8">
        <w:t xml:space="preserve"> 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r w:rsidR="7608A0E8" w:rsidRPr="3BF307F6">
        <w:rPr>
          <w:i/>
          <w:iCs/>
        </w:rPr>
        <w:t xml:space="preserve"> UNGA A/RES/77/118</w:t>
      </w:r>
    </w:p>
    <w:p w14:paraId="7D728BCE" w14:textId="0F65469F" w:rsidR="3BF307F6" w:rsidRDefault="3BF307F6" w:rsidP="3BF307F6">
      <w:pPr>
        <w:jc w:val="left"/>
        <w:rPr>
          <w:i/>
          <w:iCs/>
        </w:rPr>
      </w:pPr>
    </w:p>
    <w:p w14:paraId="21CD3380" w14:textId="43C200EE" w:rsidR="272BC874" w:rsidRDefault="272BC874" w:rsidP="3BF307F6">
      <w:pPr>
        <w:jc w:val="left"/>
      </w:pPr>
      <w:r>
        <w:t xml:space="preserve">Watling L, Auster PJ. 2017. Seamounts on the high seas should be managed as vulnerable marine ecosystems. </w:t>
      </w:r>
      <w:r w:rsidRPr="3BF307F6">
        <w:rPr>
          <w:i/>
          <w:iCs/>
        </w:rPr>
        <w:t>Frontiers in Marine Science</w:t>
      </w:r>
      <w:r>
        <w:t xml:space="preserve"> 4:14 </w:t>
      </w:r>
      <w:hyperlink r:id="rId29">
        <w:r w:rsidRPr="3BF307F6">
          <w:rPr>
            <w:rStyle w:val="Hyperlink"/>
          </w:rPr>
          <w:t>https://doi.org/10.3389%2Ffmars.2017.00014</w:t>
        </w:r>
      </w:hyperlink>
    </w:p>
    <w:p w14:paraId="067B3483" w14:textId="10979451" w:rsidR="3BF307F6" w:rsidRDefault="3BF307F6" w:rsidP="3BF307F6">
      <w:pPr>
        <w:jc w:val="left"/>
      </w:pPr>
    </w:p>
    <w:p w14:paraId="11E2CF77" w14:textId="557FC456" w:rsidR="0083049F" w:rsidRDefault="0083049F" w:rsidP="3BF307F6">
      <w:pPr>
        <w:jc w:val="left"/>
      </w:pPr>
      <w:r>
        <w:t xml:space="preserve">Wassenberg T, Dews G, Cook S. 2002. The impact of fish trawls on </w:t>
      </w:r>
      <w:proofErr w:type="spellStart"/>
      <w:r>
        <w:t>megabenthos</w:t>
      </w:r>
      <w:proofErr w:type="spellEnd"/>
      <w:r>
        <w:t xml:space="preserve"> (sponges) on the north-west shelf of Australia. </w:t>
      </w:r>
      <w:r w:rsidRPr="3BF307F6">
        <w:rPr>
          <w:i/>
          <w:iCs/>
        </w:rPr>
        <w:t>Fisheries Research</w:t>
      </w:r>
      <w:r>
        <w:t xml:space="preserve"> 58:141-151 </w:t>
      </w:r>
      <w:hyperlink r:id="rId30">
        <w:r w:rsidRPr="3BF307F6">
          <w:rPr>
            <w:rStyle w:val="Hyperlink"/>
          </w:rPr>
          <w:t>https://doi.org/10.1016%2FS0165-7836%2801%2900382-4</w:t>
        </w:r>
      </w:hyperlink>
    </w:p>
    <w:p w14:paraId="24F1C8E3" w14:textId="764628DA" w:rsidR="3BF307F6" w:rsidRDefault="3BF307F6" w:rsidP="3BF307F6">
      <w:pPr>
        <w:jc w:val="left"/>
      </w:pPr>
    </w:p>
    <w:p w14:paraId="237A7F97" w14:textId="6774EF92" w:rsidR="3BF307F6" w:rsidRDefault="3BF307F6" w:rsidP="3BF307F6">
      <w:pPr>
        <w:jc w:val="left"/>
      </w:pPr>
    </w:p>
    <w:p w14:paraId="2ADD6291" w14:textId="77777777" w:rsidR="00E81A53" w:rsidRPr="00E9170D" w:rsidRDefault="00E81A53">
      <w:pPr>
        <w:jc w:val="left"/>
      </w:pPr>
    </w:p>
    <w:sectPr w:rsidR="00E81A53" w:rsidRPr="00E9170D" w:rsidSect="007476C5">
      <w:footerReference w:type="default" r:id="rId31"/>
      <w:headerReference w:type="first" r:id="rId32"/>
      <w:footerReference w:type="first" r:id="rId3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C2EC" w14:textId="77777777" w:rsidR="00140D22" w:rsidRDefault="00140D22" w:rsidP="007476C5">
      <w:r>
        <w:separator/>
      </w:r>
    </w:p>
  </w:endnote>
  <w:endnote w:type="continuationSeparator" w:id="0">
    <w:p w14:paraId="7B0BBF6B" w14:textId="77777777" w:rsidR="00140D22" w:rsidRDefault="00140D22" w:rsidP="0074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F971D6" w:rsidRDefault="007476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F971D6" w:rsidRPr="007520B6" w:rsidRDefault="007476C5" w:rsidP="007476C5">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0"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971D6" w:rsidRPr="00CC48E0" w:rsidRDefault="007476C5" w:rsidP="007476C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8241"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F971D6" w:rsidRPr="002F0598" w:rsidRDefault="007476C5" w:rsidP="007476C5">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F971D6" w:rsidRPr="002F0598" w:rsidRDefault="007476C5" w:rsidP="007476C5">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F971D6" w:rsidRPr="002F0598" w:rsidRDefault="007476C5" w:rsidP="007476C5">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F971D6" w:rsidRPr="002F0598" w:rsidRDefault="007476C5" w:rsidP="007476C5">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F971D6" w:rsidRPr="002F0598" w:rsidRDefault="007476C5" w:rsidP="007476C5">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F971D6" w:rsidRPr="002F0598" w:rsidRDefault="007476C5" w:rsidP="007476C5">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F971D6" w:rsidRPr="002F0598" w:rsidRDefault="007476C5" w:rsidP="007476C5">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F971D6" w:rsidRPr="002F0598" w:rsidRDefault="007476C5" w:rsidP="007476C5">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lang w:eastAsia="en-US"/>
      </w:rPr>
      <mc:AlternateContent>
        <mc:Choice Requires="wpg">
          <w:drawing>
            <wp:anchor distT="0" distB="0" distL="114300" distR="114300" simplePos="0" relativeHeight="251658245"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1CFEAD8">
            <v:group id="グループ化 19" style="position:absolute;margin-left:1.7pt;margin-top:38.25pt;width:472.6pt;height:5.25pt;z-index:-251651072;mso-position-horizontal-relative:margin;mso-width-relative:margin;mso-height-relative:margin" coordsize="66406,1106" coordorigin="-3962" o:spid="_x0000_s1026" w14:anchorId="443F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style="position:absolute;left:17921;width:22256;height:1106;visibility:visible;mso-wrap-style:square;v-text-anchor:middle" o:spid="_x0000_s1027" fillcolor="#75c5e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3" style="position:absolute;left:40188;width:22256;height:1106;visibility:visible;mso-wrap-style:square" o:spid="_x0000_s1028" filled="t" fillcolor="#0b75a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v:imagedata o:title="" r:id="rId4"/>
                <o:lock v:ext="edit" aspectratio="f"/>
              </v:shape>
              <v:rect id="正方形/長方形 14" style="position:absolute;left:-3962;width:22255;height:1106;visibility:visible;mso-wrap-style:square;v-text-anchor:middle" o:spid="_x0000_s1029" fillcolor="#44a8d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w10:wrap anchorx="margin"/>
            </v:group>
          </w:pict>
        </mc:Fallback>
      </mc:AlternateContent>
    </w: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85A8" w14:textId="77777777" w:rsidR="00140D22" w:rsidRDefault="00140D22" w:rsidP="007476C5">
      <w:r>
        <w:separator/>
      </w:r>
    </w:p>
  </w:footnote>
  <w:footnote w:type="continuationSeparator" w:id="0">
    <w:p w14:paraId="734D7556" w14:textId="77777777" w:rsidR="00140D22" w:rsidRDefault="00140D22" w:rsidP="0074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F971D6" w:rsidRPr="006E6863" w:rsidRDefault="007476C5" w:rsidP="007476C5">
    <w:pPr>
      <w:pStyle w:val="Header"/>
    </w:pPr>
    <w:r>
      <w:rPr>
        <w:noProof/>
        <w:sz w:val="14"/>
        <w:szCs w:val="14"/>
        <w:lang w:eastAsia="en-US"/>
      </w:rPr>
      <mc:AlternateContent>
        <mc:Choice Requires="wps">
          <w:drawing>
            <wp:anchor distT="0" distB="0" distL="114300" distR="114300" simplePos="0" relativeHeight="251658244"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F971D6" w:rsidRPr="00D42168" w:rsidRDefault="007476C5" w:rsidP="007476C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F971D6" w:rsidRPr="00D42168" w:rsidRDefault="007476C5" w:rsidP="007476C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2"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8243"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49315549">
    <w:abstractNumId w:val="15"/>
  </w:num>
  <w:num w:numId="2" w16cid:durableId="71393040">
    <w:abstractNumId w:val="6"/>
  </w:num>
  <w:num w:numId="3" w16cid:durableId="1076898047">
    <w:abstractNumId w:val="12"/>
  </w:num>
  <w:num w:numId="4" w16cid:durableId="330840923">
    <w:abstractNumId w:val="2"/>
  </w:num>
  <w:num w:numId="5" w16cid:durableId="1065105741">
    <w:abstractNumId w:val="4"/>
  </w:num>
  <w:num w:numId="6" w16cid:durableId="808743392">
    <w:abstractNumId w:val="3"/>
  </w:num>
  <w:num w:numId="7" w16cid:durableId="1144854300">
    <w:abstractNumId w:val="10"/>
  </w:num>
  <w:num w:numId="8" w16cid:durableId="666903935">
    <w:abstractNumId w:val="9"/>
  </w:num>
  <w:num w:numId="9" w16cid:durableId="219875648">
    <w:abstractNumId w:val="1"/>
  </w:num>
  <w:num w:numId="10" w16cid:durableId="235290577">
    <w:abstractNumId w:val="0"/>
  </w:num>
  <w:num w:numId="11" w16cid:durableId="315840979">
    <w:abstractNumId w:val="7"/>
  </w:num>
  <w:num w:numId="12" w16cid:durableId="1410735280">
    <w:abstractNumId w:val="8"/>
  </w:num>
  <w:num w:numId="13" w16cid:durableId="1263339913">
    <w:abstractNumId w:val="11"/>
  </w:num>
  <w:num w:numId="14" w16cid:durableId="1336498656">
    <w:abstractNumId w:val="14"/>
  </w:num>
  <w:num w:numId="15" w16cid:durableId="543517026">
    <w:abstractNumId w:val="16"/>
  </w:num>
  <w:num w:numId="16" w16cid:durableId="1963732029">
    <w:abstractNumId w:val="13"/>
  </w:num>
  <w:num w:numId="17" w16cid:durableId="1919291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15"/>
    <w:rsid w:val="00002BDE"/>
    <w:rsid w:val="0001135A"/>
    <w:rsid w:val="00022247"/>
    <w:rsid w:val="00023ECA"/>
    <w:rsid w:val="00081A81"/>
    <w:rsid w:val="000B1BD4"/>
    <w:rsid w:val="000C4F61"/>
    <w:rsid w:val="000C582B"/>
    <w:rsid w:val="001130FD"/>
    <w:rsid w:val="001332B2"/>
    <w:rsid w:val="00140D22"/>
    <w:rsid w:val="00154F82"/>
    <w:rsid w:val="001C00B0"/>
    <w:rsid w:val="001D67D7"/>
    <w:rsid w:val="00200AD1"/>
    <w:rsid w:val="002015B4"/>
    <w:rsid w:val="00227ED2"/>
    <w:rsid w:val="0024397C"/>
    <w:rsid w:val="00250FB0"/>
    <w:rsid w:val="0029338F"/>
    <w:rsid w:val="002A5749"/>
    <w:rsid w:val="002B6A30"/>
    <w:rsid w:val="002B74AC"/>
    <w:rsid w:val="002B7522"/>
    <w:rsid w:val="003106C9"/>
    <w:rsid w:val="00344C8D"/>
    <w:rsid w:val="00352BB8"/>
    <w:rsid w:val="003530A3"/>
    <w:rsid w:val="003655FA"/>
    <w:rsid w:val="003679CF"/>
    <w:rsid w:val="0038681B"/>
    <w:rsid w:val="003A16BC"/>
    <w:rsid w:val="003B144A"/>
    <w:rsid w:val="00402A2F"/>
    <w:rsid w:val="004434B8"/>
    <w:rsid w:val="00443EA3"/>
    <w:rsid w:val="0044466B"/>
    <w:rsid w:val="00451129"/>
    <w:rsid w:val="0046270C"/>
    <w:rsid w:val="00464197"/>
    <w:rsid w:val="004841D9"/>
    <w:rsid w:val="004A636A"/>
    <w:rsid w:val="004C0E40"/>
    <w:rsid w:val="004D2861"/>
    <w:rsid w:val="004E0B6A"/>
    <w:rsid w:val="004E12E9"/>
    <w:rsid w:val="00524535"/>
    <w:rsid w:val="00574247"/>
    <w:rsid w:val="00576DCB"/>
    <w:rsid w:val="005806CE"/>
    <w:rsid w:val="005A514B"/>
    <w:rsid w:val="005B5FD8"/>
    <w:rsid w:val="005F0579"/>
    <w:rsid w:val="00602546"/>
    <w:rsid w:val="00620FF6"/>
    <w:rsid w:val="00624C49"/>
    <w:rsid w:val="00641F2A"/>
    <w:rsid w:val="00650D80"/>
    <w:rsid w:val="0065658F"/>
    <w:rsid w:val="006578EB"/>
    <w:rsid w:val="00671B99"/>
    <w:rsid w:val="006D755A"/>
    <w:rsid w:val="006E0BDA"/>
    <w:rsid w:val="006F149D"/>
    <w:rsid w:val="006F3E76"/>
    <w:rsid w:val="00740006"/>
    <w:rsid w:val="007476C5"/>
    <w:rsid w:val="0075711F"/>
    <w:rsid w:val="00765805"/>
    <w:rsid w:val="00766608"/>
    <w:rsid w:val="007707B5"/>
    <w:rsid w:val="007A1790"/>
    <w:rsid w:val="007A7512"/>
    <w:rsid w:val="007B7270"/>
    <w:rsid w:val="007C6136"/>
    <w:rsid w:val="007D4A67"/>
    <w:rsid w:val="007E2D27"/>
    <w:rsid w:val="007F33EF"/>
    <w:rsid w:val="00815607"/>
    <w:rsid w:val="0083049F"/>
    <w:rsid w:val="00841950"/>
    <w:rsid w:val="008771F5"/>
    <w:rsid w:val="00880E31"/>
    <w:rsid w:val="008905CC"/>
    <w:rsid w:val="008A6322"/>
    <w:rsid w:val="008A66BE"/>
    <w:rsid w:val="008F2FA6"/>
    <w:rsid w:val="008F5E26"/>
    <w:rsid w:val="0091475A"/>
    <w:rsid w:val="0093003F"/>
    <w:rsid w:val="009306C3"/>
    <w:rsid w:val="009453BC"/>
    <w:rsid w:val="009552FE"/>
    <w:rsid w:val="0095786D"/>
    <w:rsid w:val="00966525"/>
    <w:rsid w:val="00974635"/>
    <w:rsid w:val="009B7395"/>
    <w:rsid w:val="009C524A"/>
    <w:rsid w:val="009D6015"/>
    <w:rsid w:val="009E0C02"/>
    <w:rsid w:val="009F707A"/>
    <w:rsid w:val="00A31245"/>
    <w:rsid w:val="00A73857"/>
    <w:rsid w:val="00A82DD5"/>
    <w:rsid w:val="00A9E942"/>
    <w:rsid w:val="00AB37C2"/>
    <w:rsid w:val="00AD217A"/>
    <w:rsid w:val="00AD4934"/>
    <w:rsid w:val="00AD56F7"/>
    <w:rsid w:val="00AE19A8"/>
    <w:rsid w:val="00AE48B2"/>
    <w:rsid w:val="00B134D3"/>
    <w:rsid w:val="00B3035A"/>
    <w:rsid w:val="00B5026E"/>
    <w:rsid w:val="00B635DE"/>
    <w:rsid w:val="00B6574F"/>
    <w:rsid w:val="00BB09C1"/>
    <w:rsid w:val="00BC575F"/>
    <w:rsid w:val="00BE7BE8"/>
    <w:rsid w:val="00BF2D45"/>
    <w:rsid w:val="00BF6016"/>
    <w:rsid w:val="00C07012"/>
    <w:rsid w:val="00C63CC3"/>
    <w:rsid w:val="00C86143"/>
    <w:rsid w:val="00C94160"/>
    <w:rsid w:val="00CC7FC2"/>
    <w:rsid w:val="00CD2973"/>
    <w:rsid w:val="00D3781F"/>
    <w:rsid w:val="00D413F9"/>
    <w:rsid w:val="00D61179"/>
    <w:rsid w:val="00D62AA6"/>
    <w:rsid w:val="00D723D4"/>
    <w:rsid w:val="00DB1976"/>
    <w:rsid w:val="00DC02A9"/>
    <w:rsid w:val="00DE0E12"/>
    <w:rsid w:val="00E06062"/>
    <w:rsid w:val="00E16C26"/>
    <w:rsid w:val="00E312CD"/>
    <w:rsid w:val="00E34471"/>
    <w:rsid w:val="00E4731F"/>
    <w:rsid w:val="00E529D4"/>
    <w:rsid w:val="00E53D42"/>
    <w:rsid w:val="00E81A53"/>
    <w:rsid w:val="00E9170D"/>
    <w:rsid w:val="00ED49E4"/>
    <w:rsid w:val="00F02EBF"/>
    <w:rsid w:val="00F44874"/>
    <w:rsid w:val="00F45AEB"/>
    <w:rsid w:val="00F45F1C"/>
    <w:rsid w:val="00F95868"/>
    <w:rsid w:val="00F971D6"/>
    <w:rsid w:val="00FA360C"/>
    <w:rsid w:val="00FA57DA"/>
    <w:rsid w:val="00FA7DC9"/>
    <w:rsid w:val="00FB4EAA"/>
    <w:rsid w:val="00FD337A"/>
    <w:rsid w:val="00FE1822"/>
    <w:rsid w:val="00FE5648"/>
    <w:rsid w:val="012EED41"/>
    <w:rsid w:val="01BA13F3"/>
    <w:rsid w:val="01C43626"/>
    <w:rsid w:val="01FC3C37"/>
    <w:rsid w:val="0220FAED"/>
    <w:rsid w:val="023B55FF"/>
    <w:rsid w:val="03DDC7CD"/>
    <w:rsid w:val="03F0D008"/>
    <w:rsid w:val="0480F89F"/>
    <w:rsid w:val="0565DBDD"/>
    <w:rsid w:val="064E2D18"/>
    <w:rsid w:val="066B8108"/>
    <w:rsid w:val="067538F5"/>
    <w:rsid w:val="0767C8A7"/>
    <w:rsid w:val="07AABA8E"/>
    <w:rsid w:val="07C51628"/>
    <w:rsid w:val="085F403A"/>
    <w:rsid w:val="08D8A850"/>
    <w:rsid w:val="09A600A2"/>
    <w:rsid w:val="0C38EBAF"/>
    <w:rsid w:val="0E3939F2"/>
    <w:rsid w:val="0E4DD8CF"/>
    <w:rsid w:val="0E5B35F1"/>
    <w:rsid w:val="0E88BBE0"/>
    <w:rsid w:val="0FB2E541"/>
    <w:rsid w:val="103AF7E5"/>
    <w:rsid w:val="105A4BB9"/>
    <w:rsid w:val="107B7431"/>
    <w:rsid w:val="1154C7CC"/>
    <w:rsid w:val="11C28B1E"/>
    <w:rsid w:val="1351B97E"/>
    <w:rsid w:val="1375E214"/>
    <w:rsid w:val="138B83E6"/>
    <w:rsid w:val="13B7A176"/>
    <w:rsid w:val="1458C5A1"/>
    <w:rsid w:val="14F023B2"/>
    <w:rsid w:val="158EEE17"/>
    <w:rsid w:val="15D3F4FF"/>
    <w:rsid w:val="19FC4D8B"/>
    <w:rsid w:val="1A3B93F1"/>
    <w:rsid w:val="1A5B212D"/>
    <w:rsid w:val="1A9C86A1"/>
    <w:rsid w:val="1A9F4E3E"/>
    <w:rsid w:val="1C3DC561"/>
    <w:rsid w:val="1CE72A81"/>
    <w:rsid w:val="1D90BDD6"/>
    <w:rsid w:val="1DB4ECE1"/>
    <w:rsid w:val="1DBAB960"/>
    <w:rsid w:val="1E1C38EB"/>
    <w:rsid w:val="1E554751"/>
    <w:rsid w:val="203A5B5C"/>
    <w:rsid w:val="20BA8DCF"/>
    <w:rsid w:val="21C3AA48"/>
    <w:rsid w:val="238A3DDF"/>
    <w:rsid w:val="2420AC7A"/>
    <w:rsid w:val="24673A2A"/>
    <w:rsid w:val="2510DFA0"/>
    <w:rsid w:val="25F2D1FF"/>
    <w:rsid w:val="26112D11"/>
    <w:rsid w:val="26C9F0EC"/>
    <w:rsid w:val="270C3785"/>
    <w:rsid w:val="272BC874"/>
    <w:rsid w:val="27A2456F"/>
    <w:rsid w:val="2876742F"/>
    <w:rsid w:val="298C3675"/>
    <w:rsid w:val="29D25802"/>
    <w:rsid w:val="2A054E48"/>
    <w:rsid w:val="2A36ABA1"/>
    <w:rsid w:val="2A97ADFD"/>
    <w:rsid w:val="2ABC28BE"/>
    <w:rsid w:val="2B2D4AAA"/>
    <w:rsid w:val="2CD9CA3E"/>
    <w:rsid w:val="2D9D0E26"/>
    <w:rsid w:val="2E30F35C"/>
    <w:rsid w:val="2E46B3A2"/>
    <w:rsid w:val="302D29E5"/>
    <w:rsid w:val="30820D25"/>
    <w:rsid w:val="30B307B7"/>
    <w:rsid w:val="319726CF"/>
    <w:rsid w:val="31B7C195"/>
    <w:rsid w:val="31C06080"/>
    <w:rsid w:val="31C3AA24"/>
    <w:rsid w:val="327B5D13"/>
    <w:rsid w:val="32FE6702"/>
    <w:rsid w:val="337D8591"/>
    <w:rsid w:val="34BCE090"/>
    <w:rsid w:val="351FF045"/>
    <w:rsid w:val="3574C54C"/>
    <w:rsid w:val="363CD87F"/>
    <w:rsid w:val="37C6998B"/>
    <w:rsid w:val="37F658B9"/>
    <w:rsid w:val="38A019BD"/>
    <w:rsid w:val="3A85694D"/>
    <w:rsid w:val="3B913714"/>
    <w:rsid w:val="3BF307F6"/>
    <w:rsid w:val="3D7693F7"/>
    <w:rsid w:val="3D7A2CA9"/>
    <w:rsid w:val="3DC608EE"/>
    <w:rsid w:val="3DDAEBEC"/>
    <w:rsid w:val="3E56267B"/>
    <w:rsid w:val="3F4710D0"/>
    <w:rsid w:val="3F5E94B1"/>
    <w:rsid w:val="3FD82D36"/>
    <w:rsid w:val="405591CF"/>
    <w:rsid w:val="41957D57"/>
    <w:rsid w:val="41F3AD8A"/>
    <w:rsid w:val="4255C40D"/>
    <w:rsid w:val="42C04D4A"/>
    <w:rsid w:val="4425CCC3"/>
    <w:rsid w:val="449AD530"/>
    <w:rsid w:val="459BFBC8"/>
    <w:rsid w:val="45D57DC9"/>
    <w:rsid w:val="45DD6EA6"/>
    <w:rsid w:val="45ECFC30"/>
    <w:rsid w:val="46743BFE"/>
    <w:rsid w:val="4710FF03"/>
    <w:rsid w:val="476A4207"/>
    <w:rsid w:val="482898E0"/>
    <w:rsid w:val="4864FC14"/>
    <w:rsid w:val="48A05CBA"/>
    <w:rsid w:val="48B09329"/>
    <w:rsid w:val="49020A1C"/>
    <w:rsid w:val="495716D9"/>
    <w:rsid w:val="496106DC"/>
    <w:rsid w:val="49C47EF0"/>
    <w:rsid w:val="4A11BC03"/>
    <w:rsid w:val="4A740139"/>
    <w:rsid w:val="4A9A4D08"/>
    <w:rsid w:val="4CD8671B"/>
    <w:rsid w:val="4DC5DC8C"/>
    <w:rsid w:val="4DF33411"/>
    <w:rsid w:val="4E588FF2"/>
    <w:rsid w:val="4ED373FE"/>
    <w:rsid w:val="4FDF8F19"/>
    <w:rsid w:val="5024AC1A"/>
    <w:rsid w:val="504A50B0"/>
    <w:rsid w:val="51315E10"/>
    <w:rsid w:val="523E40E7"/>
    <w:rsid w:val="529E5B65"/>
    <w:rsid w:val="52A551E9"/>
    <w:rsid w:val="52DF92C7"/>
    <w:rsid w:val="53F309C2"/>
    <w:rsid w:val="53FB88FB"/>
    <w:rsid w:val="5453DB58"/>
    <w:rsid w:val="54B85615"/>
    <w:rsid w:val="54F5BFD8"/>
    <w:rsid w:val="5513BCDF"/>
    <w:rsid w:val="563D6C30"/>
    <w:rsid w:val="56B7DC88"/>
    <w:rsid w:val="5727160E"/>
    <w:rsid w:val="575E049D"/>
    <w:rsid w:val="578A9A49"/>
    <w:rsid w:val="57DB2B11"/>
    <w:rsid w:val="58220FA8"/>
    <w:rsid w:val="582C91AE"/>
    <w:rsid w:val="58604BD4"/>
    <w:rsid w:val="589C186A"/>
    <w:rsid w:val="590E6E5A"/>
    <w:rsid w:val="59495777"/>
    <w:rsid w:val="59B0FC5B"/>
    <w:rsid w:val="59D03B45"/>
    <w:rsid w:val="59E838F3"/>
    <w:rsid w:val="5AA3276D"/>
    <w:rsid w:val="5B670A20"/>
    <w:rsid w:val="5BF931B7"/>
    <w:rsid w:val="5C8655B1"/>
    <w:rsid w:val="5CC42BDA"/>
    <w:rsid w:val="5D1BBEC6"/>
    <w:rsid w:val="5D3FFC3D"/>
    <w:rsid w:val="5D60D150"/>
    <w:rsid w:val="5DF30F9A"/>
    <w:rsid w:val="5E593572"/>
    <w:rsid w:val="5ED5B3D9"/>
    <w:rsid w:val="5EEBF8B0"/>
    <w:rsid w:val="5F0C225B"/>
    <w:rsid w:val="60069DAB"/>
    <w:rsid w:val="606172B4"/>
    <w:rsid w:val="63715B47"/>
    <w:rsid w:val="64947EC2"/>
    <w:rsid w:val="649E941B"/>
    <w:rsid w:val="64AFD5A3"/>
    <w:rsid w:val="64B2230B"/>
    <w:rsid w:val="64BE2A97"/>
    <w:rsid w:val="6507ECC6"/>
    <w:rsid w:val="65510FDB"/>
    <w:rsid w:val="6589DCF0"/>
    <w:rsid w:val="658A69D6"/>
    <w:rsid w:val="6749C22A"/>
    <w:rsid w:val="67E6DDE9"/>
    <w:rsid w:val="68E23EA9"/>
    <w:rsid w:val="69B20D3C"/>
    <w:rsid w:val="69B36F57"/>
    <w:rsid w:val="6B379C6B"/>
    <w:rsid w:val="6B40A401"/>
    <w:rsid w:val="6B958C1D"/>
    <w:rsid w:val="6C126B36"/>
    <w:rsid w:val="6CAE3DD9"/>
    <w:rsid w:val="6CFB73F3"/>
    <w:rsid w:val="6D8A5709"/>
    <w:rsid w:val="6E55F7FA"/>
    <w:rsid w:val="6ECDAC90"/>
    <w:rsid w:val="6EECA560"/>
    <w:rsid w:val="6F3F4E2A"/>
    <w:rsid w:val="6F73FA40"/>
    <w:rsid w:val="7014DC9D"/>
    <w:rsid w:val="7021C256"/>
    <w:rsid w:val="707DC4CF"/>
    <w:rsid w:val="71583FE4"/>
    <w:rsid w:val="7165D974"/>
    <w:rsid w:val="720D28A8"/>
    <w:rsid w:val="72826389"/>
    <w:rsid w:val="72B3BEC1"/>
    <w:rsid w:val="72C6C0E2"/>
    <w:rsid w:val="72DF8DA4"/>
    <w:rsid w:val="73B427F6"/>
    <w:rsid w:val="73F52C8F"/>
    <w:rsid w:val="74BCBF84"/>
    <w:rsid w:val="74CDDC27"/>
    <w:rsid w:val="7523472D"/>
    <w:rsid w:val="75D646D0"/>
    <w:rsid w:val="7608A0E8"/>
    <w:rsid w:val="764EA1B6"/>
    <w:rsid w:val="777F13E8"/>
    <w:rsid w:val="77AA3A90"/>
    <w:rsid w:val="788492DB"/>
    <w:rsid w:val="78CC6107"/>
    <w:rsid w:val="78F25046"/>
    <w:rsid w:val="792D0733"/>
    <w:rsid w:val="7A169909"/>
    <w:rsid w:val="7A6B09E0"/>
    <w:rsid w:val="7A8C3C7B"/>
    <w:rsid w:val="7AFFCE1F"/>
    <w:rsid w:val="7B5348B3"/>
    <w:rsid w:val="7C1C877E"/>
    <w:rsid w:val="7C2F1AF9"/>
    <w:rsid w:val="7C40E524"/>
    <w:rsid w:val="7DC69A76"/>
    <w:rsid w:val="7E62177C"/>
    <w:rsid w:val="7EA3E508"/>
    <w:rsid w:val="7F618BF2"/>
    <w:rsid w:val="7FC008B8"/>
    <w:rsid w:val="7FF63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9E158390-2811-4E16-ACF2-42124768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840"/>
    </w:pPr>
  </w:style>
  <w:style w:type="character" w:styleId="Hyperlink">
    <w:name w:val="Hyperlink"/>
    <w:basedOn w:val="DefaultParagraphFont"/>
    <w:uiPriority w:val="99"/>
    <w:unhideWhenUsed/>
    <w:rsid w:val="00E5555A"/>
    <w:rPr>
      <w:color w:val="0563C1"/>
      <w:u w:val="single"/>
    </w:rPr>
  </w:style>
  <w:style w:type="paragraph" w:styleId="BalloonText">
    <w:name w:val="Balloon Text"/>
    <w:basedOn w:val="Normal"/>
    <w:link w:val="BalloonTextChar"/>
    <w:uiPriority w:val="99"/>
    <w:semiHidden/>
    <w:unhideWhenUsed/>
    <w:rsid w:val="00EE5D77"/>
    <w:rPr>
      <w:rFonts w:ascii="Arial"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Arial"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styleId="CommentReference">
    <w:name w:val="annotation reference"/>
    <w:basedOn w:val="DefaultParagraphFont"/>
    <w:uiPriority w:val="99"/>
    <w:semiHidden/>
    <w:unhideWhenUsed/>
    <w:rsid w:val="00ED49E4"/>
    <w:rPr>
      <w:sz w:val="16"/>
      <w:szCs w:val="16"/>
    </w:rPr>
  </w:style>
  <w:style w:type="paragraph" w:styleId="CommentText">
    <w:name w:val="annotation text"/>
    <w:basedOn w:val="Normal"/>
    <w:link w:val="CommentTextChar"/>
    <w:uiPriority w:val="99"/>
    <w:unhideWhenUsed/>
    <w:rsid w:val="00ED49E4"/>
    <w:rPr>
      <w:sz w:val="20"/>
      <w:szCs w:val="20"/>
    </w:rPr>
  </w:style>
  <w:style w:type="character" w:customStyle="1" w:styleId="CommentTextChar">
    <w:name w:val="Comment Text Char"/>
    <w:basedOn w:val="DefaultParagraphFont"/>
    <w:link w:val="CommentText"/>
    <w:uiPriority w:val="99"/>
    <w:rsid w:val="00ED49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D49E4"/>
    <w:rPr>
      <w:b/>
      <w:bCs/>
    </w:rPr>
  </w:style>
  <w:style w:type="character" w:customStyle="1" w:styleId="CommentSubjectChar">
    <w:name w:val="Comment Subject Char"/>
    <w:basedOn w:val="CommentTextChar"/>
    <w:link w:val="CommentSubject"/>
    <w:uiPriority w:val="99"/>
    <w:semiHidden/>
    <w:rsid w:val="00ED49E4"/>
    <w:rPr>
      <w:rFonts w:ascii="Times New Roman" w:hAnsi="Times New Roman"/>
      <w:b/>
      <w:bCs/>
      <w:sz w:val="20"/>
      <w:szCs w:val="20"/>
    </w:rPr>
  </w:style>
  <w:style w:type="paragraph" w:styleId="Revision">
    <w:name w:val="Revision"/>
    <w:hidden/>
    <w:uiPriority w:val="99"/>
    <w:semiHidden/>
    <w:rsid w:val="00081A8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6914">
      <w:bodyDiv w:val="1"/>
      <w:marLeft w:val="0"/>
      <w:marRight w:val="0"/>
      <w:marTop w:val="0"/>
      <w:marBottom w:val="0"/>
      <w:divBdr>
        <w:top w:val="none" w:sz="0" w:space="0" w:color="auto"/>
        <w:left w:val="none" w:sz="0" w:space="0" w:color="auto"/>
        <w:bottom w:val="none" w:sz="0" w:space="0" w:color="auto"/>
        <w:right w:val="none" w:sz="0" w:space="0" w:color="auto"/>
      </w:divBdr>
    </w:div>
    <w:div w:id="371540045">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866482">
      <w:bodyDiv w:val="1"/>
      <w:marLeft w:val="0"/>
      <w:marRight w:val="0"/>
      <w:marTop w:val="0"/>
      <w:marBottom w:val="0"/>
      <w:divBdr>
        <w:top w:val="none" w:sz="0" w:space="0" w:color="auto"/>
        <w:left w:val="none" w:sz="0" w:space="0" w:color="auto"/>
        <w:bottom w:val="none" w:sz="0" w:space="0" w:color="auto"/>
        <w:right w:val="none" w:sz="0" w:space="0" w:color="auto"/>
      </w:divBdr>
      <w:divsChild>
        <w:div w:id="1920292324">
          <w:marLeft w:val="-720"/>
          <w:marRight w:val="0"/>
          <w:marTop w:val="0"/>
          <w:marBottom w:val="0"/>
          <w:divBdr>
            <w:top w:val="none" w:sz="0" w:space="0" w:color="auto"/>
            <w:left w:val="none" w:sz="0" w:space="0" w:color="auto"/>
            <w:bottom w:val="none" w:sz="0" w:space="0" w:color="auto"/>
            <w:right w:val="none" w:sz="0" w:space="0" w:color="auto"/>
          </w:divBdr>
        </w:div>
      </w:divsChild>
    </w:div>
    <w:div w:id="1388215076">
      <w:bodyDiv w:val="1"/>
      <w:marLeft w:val="0"/>
      <w:marRight w:val="0"/>
      <w:marTop w:val="0"/>
      <w:marBottom w:val="0"/>
      <w:divBdr>
        <w:top w:val="none" w:sz="0" w:space="0" w:color="auto"/>
        <w:left w:val="none" w:sz="0" w:space="0" w:color="auto"/>
        <w:bottom w:val="none" w:sz="0" w:space="0" w:color="auto"/>
        <w:right w:val="none" w:sz="0" w:space="0" w:color="auto"/>
      </w:divBdr>
      <w:divsChild>
        <w:div w:id="150636046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icesjms/article/68/2/254/615543?login=false" TargetMode="External"/><Relationship Id="rId18" Type="http://schemas.openxmlformats.org/officeDocument/2006/relationships/hyperlink" Target="https://doi.org/10.3354%2Fmeps08304" TargetMode="External"/><Relationship Id="rId26" Type="http://schemas.openxmlformats.org/officeDocument/2006/relationships/hyperlink" Target="https://www.sprfmo.int/assets/2019-SC7/Meeting-Docs/SC7-DW21-rev1Uncertainty-in-model-predictions-and-VME-thresholds-for-CMM-03-2019.pdf" TargetMode="External"/><Relationship Id="rId3" Type="http://schemas.openxmlformats.org/officeDocument/2006/relationships/customXml" Target="../customXml/item3.xml"/><Relationship Id="rId21" Type="http://schemas.openxmlformats.org/officeDocument/2006/relationships/hyperlink" Target="https://doi.org/10.1371/journal.pone.008230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pfc.int/system/files/2022-12/NPFC-2022-SSC%20BFME03-OP02%20Designating%20VMEs%20from%20imagery.pdf" TargetMode="External"/><Relationship Id="rId17" Type="http://schemas.openxmlformats.org/officeDocument/2006/relationships/hyperlink" Target="https://doi.org/10.3389/fmars.2022.870145" TargetMode="External"/><Relationship Id="rId25" Type="http://schemas.openxmlformats.org/officeDocument/2006/relationships/hyperlink" Target="https://www.ospar.org/documents?v=40948"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o.org/docrep/011/i0816t/i0816t00.HTM" TargetMode="External"/><Relationship Id="rId20" Type="http://schemas.openxmlformats.org/officeDocument/2006/relationships/hyperlink" Target="https://doi.org/10.1016%2Fj.marpol.2011.02.004" TargetMode="External"/><Relationship Id="rId29" Type="http://schemas.openxmlformats.org/officeDocument/2006/relationships/hyperlink" Target="https://doi.org/10.3389%2Ffmars.2017.000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fc.int/system/files/2023-11/NPFC-2023-SSC%20BFME04-IP01%20Designating%20VME%20from%20imagery.pdf" TargetMode="External"/><Relationship Id="rId24" Type="http://schemas.openxmlformats.org/officeDocument/2006/relationships/hyperlink" Target="https://www.nafo.int/Portals/0/PDFs/COM/2019/comdoc19-01.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bd.int/decision/cop?id=11663" TargetMode="External"/><Relationship Id="rId23" Type="http://schemas.openxmlformats.org/officeDocument/2006/relationships/hyperlink" Target="https://www.nafo.int/Portals/0/PDFs/sc/2014/scs14-17.pdf" TargetMode="External"/><Relationship Id="rId28" Type="http://schemas.openxmlformats.org/officeDocument/2006/relationships/hyperlink" Target="https://doi.org/10.3389/fmars.2023.1217851" TargetMode="External"/><Relationship Id="rId10" Type="http://schemas.openxmlformats.org/officeDocument/2006/relationships/endnotes" Target="endnotes.xml"/><Relationship Id="rId19" Type="http://schemas.openxmlformats.org/officeDocument/2006/relationships/hyperlink" Target="https://pearl.plymouth.ac.uk/cgi/viewcontent.cgi?article=1816&amp;context=bms-research"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7717/peerj.16024" TargetMode="External"/><Relationship Id="rId22" Type="http://schemas.openxmlformats.org/officeDocument/2006/relationships/hyperlink" Target="https://www.frontiersin.org/journals/marine-science/articles/10.3389/fmars.2018.00460/full" TargetMode="External"/><Relationship Id="rId27" Type="http://schemas.openxmlformats.org/officeDocument/2006/relationships/hyperlink" Target="https://doi.org/10.1371/journal.pone.0165513" TargetMode="External"/><Relationship Id="rId30" Type="http://schemas.openxmlformats.org/officeDocument/2006/relationships/hyperlink" Target="https://doi.org/10.1016%2FS0165-7836%2801%2900382-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d5615a-f8e0-43c1-97a9-6501bf15edb6">
      <Terms xmlns="http://schemas.microsoft.com/office/infopath/2007/PartnerControls"/>
    </lcf76f155ced4ddcb4097134ff3c332f>
    <TaxCatchAll xmlns="fb4a9750-0323-4121-8cf8-cdfac05b2c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5372A36557347B7D0B645EDA88AB3" ma:contentTypeVersion="18" ma:contentTypeDescription="Create a new document." ma:contentTypeScope="" ma:versionID="eb24098d75a809cbd47cb164ccafee2b">
  <xsd:schema xmlns:xsd="http://www.w3.org/2001/XMLSchema" xmlns:xs="http://www.w3.org/2001/XMLSchema" xmlns:p="http://schemas.microsoft.com/office/2006/metadata/properties" xmlns:ns2="72d5615a-f8e0-43c1-97a9-6501bf15edb6" xmlns:ns3="47adc83d-6be0-496b-8169-1649dc1ce2e8" xmlns:ns4="fb4a9750-0323-4121-8cf8-cdfac05b2c81" targetNamespace="http://schemas.microsoft.com/office/2006/metadata/properties" ma:root="true" ma:fieldsID="d750eb3a2e85502c626adddc1fee2b5e" ns2:_="" ns3:_="" ns4:_="">
    <xsd:import namespace="72d5615a-f8e0-43c1-97a9-6501bf15edb6"/>
    <xsd:import namespace="47adc83d-6be0-496b-8169-1649dc1ce2e8"/>
    <xsd:import namespace="fb4a9750-0323-4121-8cf8-cdfac05b2c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5615a-f8e0-43c1-97a9-6501bf15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bca51d-57e4-4b06-9e14-ec6e1e925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dc83d-6be0-496b-8169-1649dc1ce2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a9750-0323-4121-8cf8-cdfac05b2c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36ce6b-ff46-45cf-975f-57c6ff24dafc}" ma:internalName="TaxCatchAll" ma:showField="CatchAllData" ma:web="47adc83d-6be0-496b-8169-1649dc1ce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43572-7D9F-4735-86B7-7366B5375078}">
  <ds:schemaRefs>
    <ds:schemaRef ds:uri="http://schemas.microsoft.com/office/2006/metadata/properties"/>
    <ds:schemaRef ds:uri="http://schemas.microsoft.com/office/infopath/2007/PartnerControls"/>
    <ds:schemaRef ds:uri="72d5615a-f8e0-43c1-97a9-6501bf15edb6"/>
    <ds:schemaRef ds:uri="fb4a9750-0323-4121-8cf8-cdfac05b2c81"/>
  </ds:schemaRefs>
</ds:datastoreItem>
</file>

<file path=customXml/itemProps2.xml><?xml version="1.0" encoding="utf-8"?>
<ds:datastoreItem xmlns:ds="http://schemas.openxmlformats.org/officeDocument/2006/customXml" ds:itemID="{A88D35C4-08BF-4389-A493-87378C007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5615a-f8e0-43c1-97a9-6501bf15edb6"/>
    <ds:schemaRef ds:uri="47adc83d-6be0-496b-8169-1649dc1ce2e8"/>
    <ds:schemaRef ds:uri="fb4a9750-0323-4121-8cf8-cdfac05b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customXml/itemProps4.xml><?xml version="1.0" encoding="utf-8"?>
<ds:datastoreItem xmlns:ds="http://schemas.openxmlformats.org/officeDocument/2006/customXml" ds:itemID="{B261BD1A-B541-4155-AA44-DB5799D23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Aleksandr Zavolokin</cp:lastModifiedBy>
  <cp:revision>7</cp:revision>
  <cp:lastPrinted>2025-11-07T18:41:00Z</cp:lastPrinted>
  <dcterms:created xsi:type="dcterms:W3CDTF">2025-11-08T08:52:00Z</dcterms:created>
  <dcterms:modified xsi:type="dcterms:W3CDTF">2025-11-09T02:41:00Z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0x01010004B5372A36557347B7D0B645EDA88AB3</vt:lpwstr>
  </property>
  <property fmtid="{D5CDD505-2E9C-101B-9397-08002B2CF9AE}" pid="3" name="docLang">
    <vt:lpwstr>en</vt:lpwstr>
  </property>
  <property fmtid="{D5CDD505-2E9C-101B-9397-08002B2CF9AE}" pid="4" name="MediaServiceImageTags">
    <vt:lpwstr/>
  </property>
</Properties>
</file>