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E6A97" w14:textId="0A297E25" w:rsidR="00E8004D" w:rsidRDefault="00BC63AF" w:rsidP="00EA142A">
      <w:pPr>
        <w:spacing w:before="360"/>
        <w:jc w:val="right"/>
      </w:pPr>
      <w:bookmarkStart w:id="0" w:name="_Hlk213163308"/>
      <w:bookmarkEnd w:id="0"/>
      <w:r w:rsidRPr="00BC63AF">
        <w:t>NPFC-2025-SC10-WP0</w:t>
      </w:r>
      <w:r w:rsidR="001B127A">
        <w:t>7</w:t>
      </w:r>
      <w:r w:rsidR="00B7175C">
        <w:t xml:space="preserve"> (Rev. 1)</w:t>
      </w:r>
    </w:p>
    <w:p w14:paraId="4C52F55F" w14:textId="5A0092CB" w:rsidR="00BB00EF" w:rsidRDefault="00BB00EF" w:rsidP="00D84A27">
      <w:pPr>
        <w:widowControl/>
        <w:jc w:val="center"/>
      </w:pPr>
    </w:p>
    <w:p w14:paraId="630C60BE" w14:textId="2D7A4A5A" w:rsidR="00417C81" w:rsidRPr="005B3278" w:rsidRDefault="00921DEC" w:rsidP="00AC4D3D">
      <w:pPr>
        <w:widowControl/>
        <w:jc w:val="center"/>
        <w:rPr>
          <w:b/>
          <w:bCs/>
        </w:rPr>
      </w:pPr>
      <w:r>
        <w:rPr>
          <w:b/>
          <w:bCs/>
        </w:rPr>
        <w:t>Review of the Scientific Committee structure and workflow</w:t>
      </w:r>
    </w:p>
    <w:p w14:paraId="2AC60A12" w14:textId="77777777" w:rsidR="00BC63AF" w:rsidRDefault="00BC63AF" w:rsidP="00417C81">
      <w:pPr>
        <w:widowControl/>
        <w:jc w:val="left"/>
      </w:pPr>
    </w:p>
    <w:p w14:paraId="40C2D079" w14:textId="7B3ABA9B" w:rsidR="00422906" w:rsidRDefault="00422906" w:rsidP="00422906">
      <w:pPr>
        <w:widowControl/>
        <w:jc w:val="center"/>
      </w:pPr>
      <w:r>
        <w:t xml:space="preserve">SC Chair, SC </w:t>
      </w:r>
      <w:r w:rsidR="00D47143">
        <w:t>V</w:t>
      </w:r>
      <w:r>
        <w:t>ice-Chair and Secretariat</w:t>
      </w:r>
    </w:p>
    <w:p w14:paraId="6AB84857" w14:textId="77777777" w:rsidR="00422906" w:rsidRDefault="00422906" w:rsidP="00417C81">
      <w:pPr>
        <w:widowControl/>
        <w:jc w:val="left"/>
      </w:pPr>
    </w:p>
    <w:p w14:paraId="12341E32" w14:textId="78828CFC" w:rsidR="00BC63AF" w:rsidRPr="0032064D" w:rsidRDefault="00AC4D3D" w:rsidP="00417C81">
      <w:pPr>
        <w:widowControl/>
        <w:jc w:val="left"/>
        <w:rPr>
          <w:b/>
          <w:bCs/>
        </w:rPr>
      </w:pPr>
      <w:r w:rsidRPr="0032064D">
        <w:rPr>
          <w:b/>
          <w:bCs/>
        </w:rPr>
        <w:t xml:space="preserve">Abstract: </w:t>
      </w:r>
    </w:p>
    <w:p w14:paraId="446D87E5" w14:textId="3DF996D6" w:rsidR="0007602A" w:rsidRDefault="00A92B91" w:rsidP="00417C81">
      <w:pPr>
        <w:widowControl/>
        <w:jc w:val="left"/>
      </w:pPr>
      <w:r>
        <w:t>T</w:t>
      </w:r>
      <w:r w:rsidR="00C910E6">
        <w:t>he Scientific Committee</w:t>
      </w:r>
      <w:r w:rsidR="002440B3">
        <w:t xml:space="preserve"> (SC)</w:t>
      </w:r>
      <w:r w:rsidR="00C910E6">
        <w:t xml:space="preserve"> will hol</w:t>
      </w:r>
      <w:r w:rsidR="000C2008">
        <w:t xml:space="preserve">d its </w:t>
      </w:r>
      <w:r w:rsidR="00314BA8">
        <w:t xml:space="preserve">anniversary </w:t>
      </w:r>
      <w:r w:rsidR="000C2008">
        <w:t>10</w:t>
      </w:r>
      <w:r w:rsidR="000C2008" w:rsidRPr="000C2008">
        <w:rPr>
          <w:vertAlign w:val="superscript"/>
        </w:rPr>
        <w:t>th</w:t>
      </w:r>
      <w:r w:rsidR="000C2008">
        <w:t xml:space="preserve"> meeting</w:t>
      </w:r>
      <w:r w:rsidRPr="00A92B91">
        <w:t xml:space="preserve"> </w:t>
      </w:r>
      <w:r>
        <w:t>in December 2025</w:t>
      </w:r>
      <w:r w:rsidR="000C2008">
        <w:t xml:space="preserve">. This paper reviews </w:t>
      </w:r>
      <w:r w:rsidR="002F27AA">
        <w:t>the SC structure and workflow</w:t>
      </w:r>
      <w:r w:rsidR="00206501">
        <w:t xml:space="preserve"> that ha</w:t>
      </w:r>
      <w:r w:rsidR="00F94200">
        <w:t>ve</w:t>
      </w:r>
      <w:r w:rsidR="00206501">
        <w:t xml:space="preserve"> been developed over the past </w:t>
      </w:r>
      <w:r w:rsidR="00F27E90">
        <w:t>ten years.</w:t>
      </w:r>
      <w:r w:rsidR="00CA7858">
        <w:t xml:space="preserve"> </w:t>
      </w:r>
      <w:r w:rsidR="00F27E90">
        <w:t xml:space="preserve">It </w:t>
      </w:r>
      <w:r w:rsidR="00CA7858">
        <w:t xml:space="preserve">identifies potential issues and proposes </w:t>
      </w:r>
      <w:r w:rsidR="007F5BD1">
        <w:t>improvements for consideration by SC Members.</w:t>
      </w:r>
    </w:p>
    <w:p w14:paraId="5B820FD4" w14:textId="77777777" w:rsidR="001024B3" w:rsidRDefault="001024B3" w:rsidP="00417C81">
      <w:pPr>
        <w:widowControl/>
        <w:jc w:val="left"/>
      </w:pPr>
    </w:p>
    <w:p w14:paraId="246590C0" w14:textId="0559A7AB" w:rsidR="00AC4D3D" w:rsidRPr="00405896" w:rsidRDefault="00662030" w:rsidP="00417C81">
      <w:pPr>
        <w:widowControl/>
        <w:jc w:val="left"/>
        <w:rPr>
          <w:b/>
          <w:bCs/>
        </w:rPr>
      </w:pPr>
      <w:r w:rsidRPr="00405896">
        <w:rPr>
          <w:b/>
          <w:bCs/>
        </w:rPr>
        <w:t>Background</w:t>
      </w:r>
    </w:p>
    <w:p w14:paraId="21B78C29" w14:textId="5CDA7F06" w:rsidR="00020F53" w:rsidRDefault="000F40D0" w:rsidP="00417C81">
      <w:pPr>
        <w:widowControl/>
        <w:jc w:val="left"/>
      </w:pPr>
      <w:r>
        <w:t>This year, the</w:t>
      </w:r>
      <w:r w:rsidR="00E9145A">
        <w:t xml:space="preserve"> </w:t>
      </w:r>
      <w:r w:rsidR="00EA0C56">
        <w:t>NPFC</w:t>
      </w:r>
      <w:r w:rsidR="00E9145A">
        <w:t xml:space="preserve"> celebrated its </w:t>
      </w:r>
      <w:r>
        <w:t xml:space="preserve">first </w:t>
      </w:r>
      <w:r w:rsidR="00C915B4">
        <w:t>10 years of operation</w:t>
      </w:r>
      <w:r w:rsidR="00A747FD">
        <w:t>, and the SC will hold its 10</w:t>
      </w:r>
      <w:r w:rsidR="00A747FD" w:rsidRPr="00A747FD">
        <w:rPr>
          <w:vertAlign w:val="superscript"/>
        </w:rPr>
        <w:t>th</w:t>
      </w:r>
      <w:r w:rsidR="00A747FD">
        <w:t xml:space="preserve"> meeting in December. </w:t>
      </w:r>
      <w:r w:rsidR="00674871">
        <w:t xml:space="preserve">In celebrating </w:t>
      </w:r>
      <w:r w:rsidR="00FD1CF9">
        <w:t>10</w:t>
      </w:r>
      <w:r w:rsidR="00FD1CF9" w:rsidRPr="00FD1CF9">
        <w:rPr>
          <w:vertAlign w:val="superscript"/>
        </w:rPr>
        <w:t>th</w:t>
      </w:r>
      <w:r w:rsidR="00FD1CF9">
        <w:t xml:space="preserve"> anniversary, Members highlighted </w:t>
      </w:r>
      <w:r w:rsidR="006674B2">
        <w:t xml:space="preserve">remarkable </w:t>
      </w:r>
      <w:r w:rsidR="00FD1CF9">
        <w:t>p</w:t>
      </w:r>
      <w:r w:rsidR="00EA0C56">
        <w:t>rogress made by the Commission</w:t>
      </w:r>
      <w:r w:rsidR="003E7D4B">
        <w:t xml:space="preserve"> since its establishment in 2015 while noting challenges </w:t>
      </w:r>
      <w:r w:rsidR="0010426C">
        <w:t>it faces. Over the past 10 years, the NPFC has gro</w:t>
      </w:r>
      <w:r w:rsidR="006674B2">
        <w:t xml:space="preserve">wn </w:t>
      </w:r>
      <w:r w:rsidR="00275DFC">
        <w:t xml:space="preserve">significantly </w:t>
      </w:r>
      <w:r w:rsidR="006674B2">
        <w:t xml:space="preserve">in </w:t>
      </w:r>
      <w:r w:rsidR="009E59CF">
        <w:t xml:space="preserve">terms of </w:t>
      </w:r>
      <w:r w:rsidR="002F1017">
        <w:t xml:space="preserve">the number of </w:t>
      </w:r>
      <w:r w:rsidR="009E59CF">
        <w:t xml:space="preserve">Members, </w:t>
      </w:r>
      <w:r w:rsidR="008376C4">
        <w:t xml:space="preserve">subsidiary bodies and </w:t>
      </w:r>
      <w:r w:rsidR="003704FF">
        <w:t xml:space="preserve">meetings </w:t>
      </w:r>
      <w:r w:rsidR="00351AF4">
        <w:t xml:space="preserve">that </w:t>
      </w:r>
      <w:r w:rsidR="006B29E4">
        <w:t>enhance</w:t>
      </w:r>
      <w:r w:rsidR="00C45B1E">
        <w:t xml:space="preserve"> its capacity to deliver on the </w:t>
      </w:r>
      <w:r w:rsidR="006B29E4">
        <w:t xml:space="preserve">objective of the NPFC Convention. </w:t>
      </w:r>
      <w:r w:rsidR="00AD69B7">
        <w:t xml:space="preserve">However, </w:t>
      </w:r>
      <w:r w:rsidR="00F71540">
        <w:t xml:space="preserve">the </w:t>
      </w:r>
      <w:r w:rsidR="00AD69B7">
        <w:t>growin</w:t>
      </w:r>
      <w:r w:rsidR="005C7D34">
        <w:t xml:space="preserve">g </w:t>
      </w:r>
      <w:r w:rsidR="00711B51">
        <w:t>amount of work</w:t>
      </w:r>
      <w:r w:rsidR="005C7D34">
        <w:t xml:space="preserve"> </w:t>
      </w:r>
      <w:r w:rsidR="000C0DE1">
        <w:t>and</w:t>
      </w:r>
      <w:r w:rsidR="0045087C">
        <w:t xml:space="preserve">, as a result, </w:t>
      </w:r>
      <w:r w:rsidR="003616BE">
        <w:t xml:space="preserve">number of </w:t>
      </w:r>
      <w:r w:rsidR="008376C4">
        <w:t>expert groups</w:t>
      </w:r>
      <w:r w:rsidR="003616BE">
        <w:t xml:space="preserve"> </w:t>
      </w:r>
      <w:r w:rsidR="0045087C">
        <w:t xml:space="preserve">and </w:t>
      </w:r>
      <w:r w:rsidR="00B006A4">
        <w:t xml:space="preserve">their </w:t>
      </w:r>
      <w:r w:rsidR="0045087C">
        <w:t>meetings</w:t>
      </w:r>
      <w:r w:rsidR="00B006A4">
        <w:t xml:space="preserve"> lead to increasing pressure on Members</w:t>
      </w:r>
      <w:r w:rsidR="001B2644">
        <w:t xml:space="preserve"> and </w:t>
      </w:r>
      <w:r w:rsidR="00F71540">
        <w:t xml:space="preserve">the </w:t>
      </w:r>
      <w:r w:rsidR="001B2644">
        <w:t>Secretariat</w:t>
      </w:r>
      <w:r w:rsidR="00F03CC2">
        <w:t xml:space="preserve">, including human </w:t>
      </w:r>
      <w:r w:rsidR="00121064">
        <w:t xml:space="preserve">and financial </w:t>
      </w:r>
      <w:r w:rsidR="00F03CC2">
        <w:t>resources</w:t>
      </w:r>
      <w:r w:rsidR="00DC679F">
        <w:t xml:space="preserve">. </w:t>
      </w:r>
      <w:r w:rsidR="00D96DB9">
        <w:t xml:space="preserve">This may require </w:t>
      </w:r>
      <w:r w:rsidR="0083580C">
        <w:t xml:space="preserve">streamlining </w:t>
      </w:r>
      <w:r w:rsidR="00687CE1">
        <w:t>historical practices to enable achiev</w:t>
      </w:r>
      <w:r w:rsidR="0012311C">
        <w:t>ing</w:t>
      </w:r>
      <w:r w:rsidR="00687CE1">
        <w:t xml:space="preserve"> </w:t>
      </w:r>
      <w:r w:rsidR="008447E4">
        <w:t xml:space="preserve">the </w:t>
      </w:r>
      <w:r w:rsidR="00182192">
        <w:t>goals</w:t>
      </w:r>
      <w:r w:rsidR="008447E4">
        <w:t xml:space="preserve"> with </w:t>
      </w:r>
      <w:r w:rsidR="00416072">
        <w:t>available resources</w:t>
      </w:r>
      <w:r w:rsidR="00226F40">
        <w:t>.</w:t>
      </w:r>
    </w:p>
    <w:p w14:paraId="3AD24E34" w14:textId="77777777" w:rsidR="004960D2" w:rsidRDefault="004960D2" w:rsidP="00417C81">
      <w:pPr>
        <w:widowControl/>
        <w:jc w:val="left"/>
      </w:pPr>
    </w:p>
    <w:p w14:paraId="71B76293" w14:textId="5A9FD605" w:rsidR="00DC679F" w:rsidRDefault="00DC679F" w:rsidP="00417C81">
      <w:pPr>
        <w:widowControl/>
        <w:jc w:val="left"/>
      </w:pPr>
      <w:r>
        <w:t xml:space="preserve">The purpose of this paper is to review the </w:t>
      </w:r>
      <w:r w:rsidR="002C4CA4">
        <w:t>structure and workflow of the SC</w:t>
      </w:r>
      <w:r w:rsidR="00824ED7">
        <w:t xml:space="preserve">, </w:t>
      </w:r>
      <w:r w:rsidR="00824ED7" w:rsidRPr="00824ED7">
        <w:t>identif</w:t>
      </w:r>
      <w:r w:rsidR="00824ED7">
        <w:t>y</w:t>
      </w:r>
      <w:r w:rsidR="00824ED7" w:rsidRPr="00824ED7">
        <w:t xml:space="preserve"> potential issues and propose improvements for consideration by SC Members.</w:t>
      </w:r>
    </w:p>
    <w:p w14:paraId="042AC8F6" w14:textId="77777777" w:rsidR="003D5B87" w:rsidRDefault="003D5B87" w:rsidP="00417C81">
      <w:pPr>
        <w:widowControl/>
        <w:jc w:val="left"/>
      </w:pPr>
    </w:p>
    <w:p w14:paraId="0B1C9CCF" w14:textId="54238082" w:rsidR="00F12EE6" w:rsidRPr="00F12EE6" w:rsidRDefault="00420556" w:rsidP="00417C81">
      <w:pPr>
        <w:widowControl/>
        <w:jc w:val="left"/>
        <w:rPr>
          <w:b/>
          <w:bCs/>
        </w:rPr>
      </w:pPr>
      <w:r>
        <w:rPr>
          <w:b/>
          <w:bCs/>
        </w:rPr>
        <w:t xml:space="preserve">1. </w:t>
      </w:r>
      <w:r w:rsidR="00B309DA" w:rsidRPr="00F12EE6">
        <w:rPr>
          <w:b/>
          <w:bCs/>
        </w:rPr>
        <w:t>SC structure</w:t>
      </w:r>
      <w:r w:rsidR="00747EC7">
        <w:rPr>
          <w:b/>
          <w:bCs/>
        </w:rPr>
        <w:t xml:space="preserve"> and</w:t>
      </w:r>
      <w:r w:rsidR="00F12EE6" w:rsidRPr="00F12EE6">
        <w:rPr>
          <w:b/>
          <w:bCs/>
        </w:rPr>
        <w:t xml:space="preserve"> procedures</w:t>
      </w:r>
    </w:p>
    <w:p w14:paraId="430E9C33" w14:textId="29CF2406" w:rsidR="00F12EE6" w:rsidRPr="00A50563" w:rsidRDefault="00420556" w:rsidP="00417C81">
      <w:pPr>
        <w:widowControl/>
        <w:jc w:val="left"/>
        <w:rPr>
          <w:i/>
          <w:iCs/>
        </w:rPr>
      </w:pPr>
      <w:r>
        <w:rPr>
          <w:i/>
          <w:iCs/>
        </w:rPr>
        <w:t xml:space="preserve">1.1 </w:t>
      </w:r>
      <w:r w:rsidR="00A50563" w:rsidRPr="00A50563">
        <w:rPr>
          <w:i/>
          <w:iCs/>
        </w:rPr>
        <w:t>Historical and current practices</w:t>
      </w:r>
    </w:p>
    <w:p w14:paraId="0F32FCC4" w14:textId="4524699B" w:rsidR="008024AA" w:rsidRDefault="001F29E6" w:rsidP="00417C81">
      <w:pPr>
        <w:widowControl/>
        <w:jc w:val="left"/>
      </w:pPr>
      <w:r>
        <w:t xml:space="preserve">The SC </w:t>
      </w:r>
      <w:r w:rsidR="004A6B0B">
        <w:t xml:space="preserve">currently consists of </w:t>
      </w:r>
      <w:r w:rsidR="000738D6">
        <w:t xml:space="preserve">four formal subsidiary </w:t>
      </w:r>
      <w:r w:rsidR="00825C48">
        <w:t xml:space="preserve">expert </w:t>
      </w:r>
      <w:r w:rsidR="000738D6">
        <w:t>groups (</w:t>
      </w:r>
      <w:r w:rsidR="00872FE3">
        <w:t xml:space="preserve">TWG CMSA and </w:t>
      </w:r>
      <w:r w:rsidR="000738D6">
        <w:t>SSCs BF-ME, P</w:t>
      </w:r>
      <w:r w:rsidR="00872FE3">
        <w:t xml:space="preserve">S </w:t>
      </w:r>
      <w:r w:rsidR="008A03B3">
        <w:t>and</w:t>
      </w:r>
      <w:r w:rsidR="00872FE3">
        <w:t xml:space="preserve"> NFS</w:t>
      </w:r>
      <w:r w:rsidR="008A03B3">
        <w:t xml:space="preserve">) and </w:t>
      </w:r>
      <w:r w:rsidR="00D10BFD">
        <w:t>eight</w:t>
      </w:r>
      <w:r w:rsidR="00240BAC">
        <w:t xml:space="preserve"> informal small working groups (SWGs VME, NPA-SA, JS, JFS, </w:t>
      </w:r>
      <w:r w:rsidR="00165DF3">
        <w:t>BM, NSAM, Data</w:t>
      </w:r>
      <w:r w:rsidR="00D10BFD">
        <w:t xml:space="preserve"> and</w:t>
      </w:r>
      <w:r w:rsidR="00165DF3">
        <w:t xml:space="preserve"> Observer Program)</w:t>
      </w:r>
      <w:r w:rsidR="00216CF2">
        <w:t xml:space="preserve"> (Figure 1)</w:t>
      </w:r>
      <w:r w:rsidR="00165DF3">
        <w:t xml:space="preserve">. </w:t>
      </w:r>
      <w:r w:rsidR="00A13210">
        <w:t xml:space="preserve">The SWG JS will be </w:t>
      </w:r>
      <w:r w:rsidR="009773AF">
        <w:t xml:space="preserve">considered </w:t>
      </w:r>
      <w:r w:rsidR="009A0B4D">
        <w:t>for upgrading</w:t>
      </w:r>
      <w:r w:rsidR="009773AF">
        <w:t xml:space="preserve"> to a</w:t>
      </w:r>
      <w:r w:rsidR="00694BB3">
        <w:t>n</w:t>
      </w:r>
      <w:r w:rsidR="009773AF">
        <w:t xml:space="preserve"> SSC at </w:t>
      </w:r>
      <w:r w:rsidR="0055052C">
        <w:t xml:space="preserve">SC10. </w:t>
      </w:r>
      <w:r w:rsidR="00902A74">
        <w:t>F</w:t>
      </w:r>
      <w:r w:rsidR="009709C6">
        <w:t xml:space="preserve">ormal expert groups provide advice and recommendations to the SC on </w:t>
      </w:r>
      <w:r w:rsidR="00EA76BC">
        <w:t xml:space="preserve">stock </w:t>
      </w:r>
      <w:r w:rsidR="006036C6">
        <w:t>status</w:t>
      </w:r>
      <w:r w:rsidR="00EA76BC">
        <w:t xml:space="preserve"> of the NPFC priority species and </w:t>
      </w:r>
      <w:r w:rsidR="00B26E1F">
        <w:t>assessment of marine ecosystems</w:t>
      </w:r>
      <w:r w:rsidR="00496A71">
        <w:t xml:space="preserve">. </w:t>
      </w:r>
      <w:r w:rsidR="00902A74">
        <w:t xml:space="preserve">Informal SWGs </w:t>
      </w:r>
      <w:r w:rsidR="00E6264A">
        <w:t xml:space="preserve">are formed to </w:t>
      </w:r>
      <w:r w:rsidR="00902A74">
        <w:t xml:space="preserve">facilitate intersessional work of SC and its </w:t>
      </w:r>
      <w:r w:rsidR="0011258F">
        <w:t>SSCs</w:t>
      </w:r>
      <w:r w:rsidR="00E6264A">
        <w:t>.</w:t>
      </w:r>
    </w:p>
    <w:p w14:paraId="71672B63" w14:textId="77777777" w:rsidR="00A856D5" w:rsidRDefault="00A856D5" w:rsidP="00417C81">
      <w:pPr>
        <w:widowControl/>
        <w:jc w:val="left"/>
      </w:pPr>
    </w:p>
    <w:p w14:paraId="5FCAC355" w14:textId="07A9147C" w:rsidR="00A856D5" w:rsidRDefault="00D258E3" w:rsidP="00417C81">
      <w:pPr>
        <w:widowControl/>
        <w:jc w:val="left"/>
      </w:pPr>
      <w:r>
        <w:rPr>
          <w:noProof/>
        </w:rPr>
        <w:lastRenderedPageBreak/>
        <w:drawing>
          <wp:inline distT="0" distB="0" distL="0" distR="0" wp14:anchorId="64645F28" wp14:editId="7C9FA25E">
            <wp:extent cx="5840718" cy="4195735"/>
            <wp:effectExtent l="0" t="0" r="8255" b="0"/>
            <wp:docPr id="28443686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618" cy="4222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AB08F4" w14:textId="35494993" w:rsidR="00A856D5" w:rsidRPr="00420556" w:rsidRDefault="00EC3F1B" w:rsidP="00417C81">
      <w:pPr>
        <w:widowControl/>
        <w:jc w:val="left"/>
        <w:rPr>
          <w:i/>
          <w:iCs/>
          <w:sz w:val="22"/>
        </w:rPr>
      </w:pPr>
      <w:r w:rsidRPr="00420556">
        <w:rPr>
          <w:i/>
          <w:iCs/>
          <w:sz w:val="22"/>
        </w:rPr>
        <w:t xml:space="preserve">Figure 1: </w:t>
      </w:r>
      <w:r w:rsidR="00787251" w:rsidRPr="00420556">
        <w:rPr>
          <w:i/>
          <w:iCs/>
          <w:sz w:val="22"/>
        </w:rPr>
        <w:t xml:space="preserve">The structure of the </w:t>
      </w:r>
      <w:r w:rsidR="003D2B07" w:rsidRPr="00420556">
        <w:rPr>
          <w:i/>
          <w:iCs/>
          <w:sz w:val="22"/>
        </w:rPr>
        <w:t>NPFC</w:t>
      </w:r>
      <w:r w:rsidR="00787251" w:rsidRPr="00420556">
        <w:rPr>
          <w:i/>
          <w:iCs/>
          <w:sz w:val="22"/>
        </w:rPr>
        <w:t xml:space="preserve"> in 2025</w:t>
      </w:r>
    </w:p>
    <w:p w14:paraId="6A78FBEF" w14:textId="77777777" w:rsidR="00A856D5" w:rsidRDefault="00A856D5" w:rsidP="00417C81">
      <w:pPr>
        <w:widowControl/>
        <w:jc w:val="left"/>
      </w:pPr>
    </w:p>
    <w:p w14:paraId="39077E97" w14:textId="55D0DEA6" w:rsidR="00347AAE" w:rsidRDefault="00347AAE" w:rsidP="00347AAE">
      <w:pPr>
        <w:widowControl/>
        <w:jc w:val="left"/>
      </w:pPr>
      <w:r w:rsidRPr="00347AAE">
        <w:t>In early years, the work</w:t>
      </w:r>
      <w:r w:rsidR="00DC0B30">
        <w:t xml:space="preserve"> of SC</w:t>
      </w:r>
      <w:r w:rsidR="0085688D">
        <w:t>’s</w:t>
      </w:r>
      <w:r w:rsidR="00DC0B30">
        <w:t xml:space="preserve"> expert groups</w:t>
      </w:r>
      <w:r w:rsidR="00FF565F">
        <w:t xml:space="preserve"> (SSC and TWG)</w:t>
      </w:r>
      <w:r w:rsidRPr="00347AAE">
        <w:t xml:space="preserve"> was organized around agreements</w:t>
      </w:r>
      <w:r w:rsidR="008734BE">
        <w:t xml:space="preserve"> </w:t>
      </w:r>
      <w:r w:rsidR="000B3F57">
        <w:t xml:space="preserve">on </w:t>
      </w:r>
      <w:r w:rsidR="008734BE">
        <w:t xml:space="preserve">and </w:t>
      </w:r>
      <w:r w:rsidRPr="00347AAE">
        <w:t>formalization</w:t>
      </w:r>
      <w:r w:rsidR="008734BE">
        <w:t xml:space="preserve"> of </w:t>
      </w:r>
      <w:r w:rsidR="008957AC">
        <w:t xml:space="preserve">the main </w:t>
      </w:r>
      <w:r w:rsidR="000B3F57">
        <w:t>elements</w:t>
      </w:r>
      <w:r w:rsidR="008957AC">
        <w:t xml:space="preserve"> of </w:t>
      </w:r>
      <w:r w:rsidR="00BD2867">
        <w:t xml:space="preserve">the </w:t>
      </w:r>
      <w:r w:rsidR="008957AC">
        <w:t>stock assessment</w:t>
      </w:r>
      <w:r w:rsidR="00BD2867">
        <w:t xml:space="preserve"> process including </w:t>
      </w:r>
      <w:r w:rsidR="000444D4">
        <w:t xml:space="preserve">model selection, data preparation, model </w:t>
      </w:r>
      <w:r w:rsidR="008C2EF2">
        <w:t>development</w:t>
      </w:r>
      <w:r w:rsidR="00DF51B3">
        <w:t>,</w:t>
      </w:r>
      <w:r w:rsidR="008C2EF2">
        <w:t xml:space="preserve"> </w:t>
      </w:r>
      <w:r w:rsidR="00C82FD6">
        <w:t>review of results</w:t>
      </w:r>
      <w:r w:rsidR="00DF51B3">
        <w:t xml:space="preserve"> and scientific advice</w:t>
      </w:r>
      <w:r w:rsidR="00052BA9">
        <w:t xml:space="preserve"> (Figure 2)</w:t>
      </w:r>
      <w:r w:rsidR="00C82FD6">
        <w:t xml:space="preserve">. </w:t>
      </w:r>
      <w:r w:rsidR="0005573A">
        <w:t xml:space="preserve">These agreements were made through </w:t>
      </w:r>
      <w:r w:rsidR="009B504C">
        <w:t>formal meetings</w:t>
      </w:r>
      <w:r w:rsidR="00755283">
        <w:t xml:space="preserve"> and</w:t>
      </w:r>
      <w:r w:rsidR="00DE1701">
        <w:t xml:space="preserve"> recorded in a meeting report</w:t>
      </w:r>
      <w:r w:rsidR="00B956CA">
        <w:t xml:space="preserve"> </w:t>
      </w:r>
      <w:r w:rsidR="0039252F">
        <w:t xml:space="preserve">adopted by consensus. </w:t>
      </w:r>
      <w:r w:rsidR="00CF5983">
        <w:t>Such</w:t>
      </w:r>
      <w:r w:rsidR="00C3408A">
        <w:t xml:space="preserve"> approach </w:t>
      </w:r>
      <w:r w:rsidR="00CC4E2B">
        <w:t>provide</w:t>
      </w:r>
      <w:r w:rsidR="009246FA">
        <w:t>s</w:t>
      </w:r>
      <w:r w:rsidR="00CC4E2B">
        <w:t xml:space="preserve"> </w:t>
      </w:r>
      <w:r w:rsidR="004C033C">
        <w:t xml:space="preserve">well-documented inputs </w:t>
      </w:r>
      <w:r w:rsidR="009246FA">
        <w:t xml:space="preserve">to the stock assessment process </w:t>
      </w:r>
      <w:r w:rsidR="00A44127">
        <w:t>but</w:t>
      </w:r>
      <w:r w:rsidR="004C033C">
        <w:t xml:space="preserve"> </w:t>
      </w:r>
      <w:r w:rsidR="00C3408A">
        <w:t>d</w:t>
      </w:r>
      <w:r w:rsidR="00A44127">
        <w:t>oes</w:t>
      </w:r>
      <w:r w:rsidR="00C3408A">
        <w:t xml:space="preserve"> not allow any flexibility in </w:t>
      </w:r>
      <w:r w:rsidR="00744885">
        <w:t>making corrections or improvements intersessionally</w:t>
      </w:r>
      <w:r w:rsidR="00550B09">
        <w:t>.</w:t>
      </w:r>
    </w:p>
    <w:p w14:paraId="1CAFDD3E" w14:textId="77777777" w:rsidR="00523D3C" w:rsidRPr="00347AAE" w:rsidRDefault="00523D3C" w:rsidP="00347AAE">
      <w:pPr>
        <w:widowControl/>
        <w:jc w:val="left"/>
      </w:pPr>
    </w:p>
    <w:p w14:paraId="0B6AE5B6" w14:textId="076E27C1" w:rsidR="00347AAE" w:rsidRDefault="00A606AD" w:rsidP="00347AAE">
      <w:pPr>
        <w:widowControl/>
        <w:jc w:val="left"/>
      </w:pPr>
      <w:r>
        <w:t xml:space="preserve">In those years, </w:t>
      </w:r>
      <w:r w:rsidR="00347AAE" w:rsidRPr="00347AAE">
        <w:t xml:space="preserve">SC’s </w:t>
      </w:r>
      <w:r w:rsidR="004A052A">
        <w:t xml:space="preserve">expert </w:t>
      </w:r>
      <w:r w:rsidR="00FF565F">
        <w:t>groups</w:t>
      </w:r>
      <w:r w:rsidR="00347AAE" w:rsidRPr="00347AAE">
        <w:t xml:space="preserve"> followed</w:t>
      </w:r>
      <w:r w:rsidR="00C91C4D">
        <w:t xml:space="preserve"> </w:t>
      </w:r>
      <w:r w:rsidR="00952E7E">
        <w:t xml:space="preserve">the </w:t>
      </w:r>
      <w:r w:rsidR="00347AAE" w:rsidRPr="00347AAE">
        <w:t xml:space="preserve">meeting procedure </w:t>
      </w:r>
      <w:r w:rsidR="00FF565F">
        <w:t>for the Commission</w:t>
      </w:r>
      <w:r w:rsidR="00347AAE" w:rsidRPr="00347AAE">
        <w:t xml:space="preserve"> </w:t>
      </w:r>
      <w:r w:rsidR="00446D93">
        <w:t>in the absence</w:t>
      </w:r>
      <w:r w:rsidR="00347AAE" w:rsidRPr="00347AAE">
        <w:t xml:space="preserve"> of their own </w:t>
      </w:r>
      <w:r w:rsidR="0084728B">
        <w:t>regulations</w:t>
      </w:r>
      <w:r w:rsidR="00446D93">
        <w:t xml:space="preserve">. </w:t>
      </w:r>
      <w:r w:rsidR="00B308E7">
        <w:t>A provisional m</w:t>
      </w:r>
      <w:r w:rsidR="00347AAE" w:rsidRPr="00347AAE">
        <w:t>eeting agenda</w:t>
      </w:r>
      <w:r w:rsidR="00961842">
        <w:t xml:space="preserve"> </w:t>
      </w:r>
      <w:r w:rsidR="001E156F">
        <w:t>should</w:t>
      </w:r>
      <w:r w:rsidR="00961842">
        <w:t xml:space="preserve"> be circulated to Commission Members 90 days </w:t>
      </w:r>
      <w:r w:rsidR="00811013">
        <w:t>prior to</w:t>
      </w:r>
      <w:r w:rsidR="00961842">
        <w:t xml:space="preserve"> a</w:t>
      </w:r>
      <w:r w:rsidR="00AB75CD">
        <w:t xml:space="preserve"> meeting of SSC/TWG and </w:t>
      </w:r>
      <w:r w:rsidR="007D12A6">
        <w:t xml:space="preserve">its final version is to be </w:t>
      </w:r>
      <w:proofErr w:type="gramStart"/>
      <w:r w:rsidR="00AB75CD">
        <w:t>re-circulated</w:t>
      </w:r>
      <w:proofErr w:type="gramEnd"/>
      <w:r w:rsidR="00AB75CD">
        <w:t xml:space="preserve"> </w:t>
      </w:r>
      <w:r w:rsidR="00FE7031">
        <w:t xml:space="preserve">60 days before </w:t>
      </w:r>
      <w:r w:rsidR="00811013">
        <w:t>th</w:t>
      </w:r>
      <w:r w:rsidR="000E27F2">
        <w:t>e</w:t>
      </w:r>
      <w:r w:rsidR="00FE7031">
        <w:t xml:space="preserve"> meeting.</w:t>
      </w:r>
      <w:r w:rsidR="00C35DED">
        <w:t xml:space="preserve"> </w:t>
      </w:r>
      <w:r w:rsidR="00EE30E1">
        <w:t xml:space="preserve">Meeting documents </w:t>
      </w:r>
      <w:r w:rsidR="000E27F2">
        <w:t>should</w:t>
      </w:r>
      <w:r w:rsidR="00EE30E1">
        <w:t xml:space="preserve"> be submitted by Members one month before a meeting. A meeting report </w:t>
      </w:r>
      <w:r w:rsidR="00217F7E">
        <w:t>should</w:t>
      </w:r>
      <w:r w:rsidR="00EE30E1">
        <w:t xml:space="preserve"> be adopted by consensus. </w:t>
      </w:r>
      <w:r w:rsidR="0048277E">
        <w:t xml:space="preserve">A draft meeting report </w:t>
      </w:r>
      <w:r w:rsidR="00217F7E">
        <w:t>should</w:t>
      </w:r>
      <w:r w:rsidR="0048277E">
        <w:t xml:space="preserve"> be distributed to Commission members 15 days after </w:t>
      </w:r>
      <w:proofErr w:type="gramStart"/>
      <w:r w:rsidR="00FB31F4">
        <w:t>a</w:t>
      </w:r>
      <w:r w:rsidR="0048277E">
        <w:t xml:space="preserve"> meeting</w:t>
      </w:r>
      <w:proofErr w:type="gramEnd"/>
      <w:r w:rsidR="0048277E">
        <w:t xml:space="preserve"> </w:t>
      </w:r>
      <w:r w:rsidR="00FB31F4">
        <w:t xml:space="preserve">and </w:t>
      </w:r>
      <w:r w:rsidR="00031F08">
        <w:t xml:space="preserve">a </w:t>
      </w:r>
      <w:r w:rsidR="00FB31F4">
        <w:t xml:space="preserve">final </w:t>
      </w:r>
      <w:r w:rsidR="00031F08">
        <w:t>report</w:t>
      </w:r>
      <w:r w:rsidR="00FB31F4">
        <w:t xml:space="preserve"> is to be </w:t>
      </w:r>
      <w:r w:rsidR="00031F08">
        <w:t xml:space="preserve">distributed 45 days after </w:t>
      </w:r>
      <w:proofErr w:type="gramStart"/>
      <w:r w:rsidR="00031F08">
        <w:t>a meeting</w:t>
      </w:r>
      <w:proofErr w:type="gramEnd"/>
      <w:r w:rsidR="00031F08">
        <w:t xml:space="preserve">. </w:t>
      </w:r>
      <w:r w:rsidR="00A37FBD">
        <w:t xml:space="preserve">A Chair and </w:t>
      </w:r>
      <w:r w:rsidR="00AA32AD">
        <w:t xml:space="preserve">a </w:t>
      </w:r>
      <w:r w:rsidR="00A37FBD">
        <w:t xml:space="preserve">Vice-Chair should be formally selected by an expert group and serve in accordance with the rules </w:t>
      </w:r>
      <w:r w:rsidR="00AA32AD">
        <w:t>for the Commission.</w:t>
      </w:r>
    </w:p>
    <w:p w14:paraId="7470A41E" w14:textId="77777777" w:rsidR="004C3F61" w:rsidRDefault="004C3F61" w:rsidP="00347AAE">
      <w:pPr>
        <w:widowControl/>
        <w:jc w:val="left"/>
      </w:pPr>
    </w:p>
    <w:p w14:paraId="3B682056" w14:textId="70DF83CB" w:rsidR="00FD11BB" w:rsidRDefault="002B05AD" w:rsidP="00347AAE">
      <w:pPr>
        <w:widowControl/>
        <w:jc w:val="left"/>
      </w:pPr>
      <w:r>
        <w:rPr>
          <w:noProof/>
        </w:rPr>
        <w:lastRenderedPageBreak/>
        <w:drawing>
          <wp:inline distT="0" distB="0" distL="0" distR="0" wp14:anchorId="48786D9D" wp14:editId="6C0F025D">
            <wp:extent cx="5751286" cy="2368587"/>
            <wp:effectExtent l="0" t="0" r="1905" b="0"/>
            <wp:docPr id="113504903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045" cy="2381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DED710" w14:textId="0EB8F7E7" w:rsidR="00FD11BB" w:rsidRPr="00A31D46" w:rsidRDefault="00FD11BB" w:rsidP="00347AAE">
      <w:pPr>
        <w:widowControl/>
        <w:jc w:val="left"/>
        <w:rPr>
          <w:i/>
          <w:iCs/>
          <w:sz w:val="22"/>
        </w:rPr>
      </w:pPr>
      <w:r w:rsidRPr="00A31D46">
        <w:rPr>
          <w:i/>
          <w:iCs/>
          <w:sz w:val="22"/>
        </w:rPr>
        <w:t xml:space="preserve">Figure 2: </w:t>
      </w:r>
      <w:r w:rsidR="00A31D46" w:rsidRPr="00A31D46">
        <w:rPr>
          <w:i/>
          <w:iCs/>
          <w:sz w:val="22"/>
        </w:rPr>
        <w:t>History of SC workflow from 2016 to 2025</w:t>
      </w:r>
    </w:p>
    <w:p w14:paraId="051462DE" w14:textId="77777777" w:rsidR="00FD11BB" w:rsidRPr="00347AAE" w:rsidRDefault="00FD11BB" w:rsidP="00347AAE">
      <w:pPr>
        <w:widowControl/>
        <w:jc w:val="left"/>
      </w:pPr>
    </w:p>
    <w:p w14:paraId="0B8B4552" w14:textId="216F2DF4" w:rsidR="0090786C" w:rsidRDefault="004118CF" w:rsidP="00CD474D">
      <w:pPr>
        <w:widowControl/>
        <w:jc w:val="left"/>
      </w:pPr>
      <w:r>
        <w:t xml:space="preserve">The </w:t>
      </w:r>
      <w:r w:rsidR="00CD474D" w:rsidRPr="00CD474D">
        <w:t xml:space="preserve">SC has </w:t>
      </w:r>
      <w:r>
        <w:t xml:space="preserve">recently </w:t>
      </w:r>
      <w:r w:rsidR="00CD474D" w:rsidRPr="00CD474D">
        <w:t xml:space="preserve">eased some rules inherited from </w:t>
      </w:r>
      <w:r>
        <w:t>the Commission</w:t>
      </w:r>
      <w:r w:rsidR="00785710">
        <w:t xml:space="preserve">. </w:t>
      </w:r>
      <w:r w:rsidR="00344FBF">
        <w:t>In particular, t</w:t>
      </w:r>
      <w:r w:rsidR="00A25EDE">
        <w:t xml:space="preserve">he </w:t>
      </w:r>
      <w:r w:rsidR="001B01E9">
        <w:t>one</w:t>
      </w:r>
      <w:r w:rsidR="001B01E9" w:rsidRPr="00CD474D">
        <w:t>-month</w:t>
      </w:r>
      <w:r w:rsidR="00CD474D" w:rsidRPr="00CD474D">
        <w:t xml:space="preserve"> deadline for document submission may be shortened</w:t>
      </w:r>
      <w:r w:rsidR="00037E18">
        <w:t>,</w:t>
      </w:r>
      <w:r w:rsidR="00CD474D" w:rsidRPr="00CD474D">
        <w:t xml:space="preserve"> if needed</w:t>
      </w:r>
      <w:r w:rsidR="00785710">
        <w:t>.</w:t>
      </w:r>
      <w:r w:rsidR="00037E18">
        <w:t xml:space="preserve"> C</w:t>
      </w:r>
      <w:r w:rsidR="00CD474D" w:rsidRPr="00CD474D">
        <w:t>hairs may serve more than two terms</w:t>
      </w:r>
      <w:r w:rsidR="0090786C">
        <w:t>.</w:t>
      </w:r>
      <w:r w:rsidR="00CE6AA0">
        <w:t xml:space="preserve"> </w:t>
      </w:r>
      <w:r w:rsidR="00CD474D" w:rsidRPr="00CD474D">
        <w:t>SC</w:t>
      </w:r>
      <w:r w:rsidR="00F84A48">
        <w:t>, SSC and TWG</w:t>
      </w:r>
      <w:r w:rsidR="00CD474D" w:rsidRPr="00CD474D">
        <w:t xml:space="preserve"> may have informal virtual meetings</w:t>
      </w:r>
      <w:r w:rsidR="00430CC4">
        <w:t xml:space="preserve"> </w:t>
      </w:r>
      <w:r w:rsidR="00694949">
        <w:t>which do not require approval by the Commission</w:t>
      </w:r>
      <w:r w:rsidR="00A4301C">
        <w:t>.</w:t>
      </w:r>
    </w:p>
    <w:p w14:paraId="050343E4" w14:textId="77777777" w:rsidR="0090786C" w:rsidRDefault="0090786C" w:rsidP="00CD474D">
      <w:pPr>
        <w:widowControl/>
        <w:jc w:val="left"/>
      </w:pPr>
    </w:p>
    <w:p w14:paraId="508062D6" w14:textId="0A5E589B" w:rsidR="00F12EE6" w:rsidRPr="00A50563" w:rsidRDefault="00420556" w:rsidP="00417C81">
      <w:pPr>
        <w:widowControl/>
        <w:jc w:val="left"/>
        <w:rPr>
          <w:i/>
          <w:iCs/>
        </w:rPr>
      </w:pPr>
      <w:r>
        <w:rPr>
          <w:i/>
          <w:iCs/>
        </w:rPr>
        <w:t xml:space="preserve">1.2 </w:t>
      </w:r>
      <w:r w:rsidR="00CF3E01" w:rsidRPr="00A50563">
        <w:rPr>
          <w:i/>
          <w:iCs/>
        </w:rPr>
        <w:t>Potential issues</w:t>
      </w:r>
    </w:p>
    <w:p w14:paraId="4C5009E7" w14:textId="1189BE74" w:rsidR="006A0164" w:rsidRDefault="006A0164" w:rsidP="00896FCF">
      <w:pPr>
        <w:widowControl/>
        <w:jc w:val="left"/>
      </w:pPr>
      <w:r w:rsidRPr="006A0164">
        <w:t xml:space="preserve">From 2016 to 2024, the number of SC expert groups and meetings per year increased from 4 to 14 (+250%) and from 7 to 23 (+229%), respectively. In 2025, this trend continued with six additional meetings (SWG Data, SWG Observer Program, PA workshop), a new project for SC database, </w:t>
      </w:r>
      <w:r w:rsidR="00A37A62">
        <w:t xml:space="preserve">and </w:t>
      </w:r>
      <w:r w:rsidRPr="006A0164">
        <w:t>a new policy for reviewing invited experts’ performance and intersessional requests from Members</w:t>
      </w:r>
      <w:r w:rsidR="00D07743" w:rsidRPr="00D07743">
        <w:t xml:space="preserve"> </w:t>
      </w:r>
      <w:r w:rsidR="00D07743" w:rsidRPr="001D09E7">
        <w:t>(Annex).</w:t>
      </w:r>
      <w:r w:rsidR="00A37A62">
        <w:t xml:space="preserve"> These increases were primarily in response to increased tasks and delivery of science advice to the Commission.</w:t>
      </w:r>
    </w:p>
    <w:p w14:paraId="3F7B8107" w14:textId="77777777" w:rsidR="006A0164" w:rsidRDefault="006A0164" w:rsidP="00896FCF">
      <w:pPr>
        <w:widowControl/>
        <w:jc w:val="left"/>
      </w:pPr>
    </w:p>
    <w:p w14:paraId="51CE252F" w14:textId="4D206D13" w:rsidR="00775702" w:rsidRDefault="00361618" w:rsidP="00896FCF">
      <w:pPr>
        <w:widowControl/>
        <w:jc w:val="left"/>
      </w:pPr>
      <w:r>
        <w:t>The</w:t>
      </w:r>
      <w:r w:rsidR="001E4989" w:rsidRPr="001E4989">
        <w:t xml:space="preserve"> budget for science support </w:t>
      </w:r>
      <w:r w:rsidR="003D7039">
        <w:t xml:space="preserve">allocated by the Commission was </w:t>
      </w:r>
      <w:r w:rsidR="003D7039" w:rsidRPr="001E4989">
        <w:t>12-13 mil JPY on average</w:t>
      </w:r>
      <w:r w:rsidR="003D7039">
        <w:t xml:space="preserve"> in 2016-2025</w:t>
      </w:r>
      <w:r w:rsidR="003D7039" w:rsidRPr="001E4989">
        <w:t xml:space="preserve"> (less in 2019-2020 and more in 2024-2025)</w:t>
      </w:r>
      <w:r w:rsidR="00CF020D">
        <w:t xml:space="preserve"> which is </w:t>
      </w:r>
      <w:r w:rsidR="00387CC0">
        <w:t xml:space="preserve">close to the </w:t>
      </w:r>
      <w:r w:rsidR="001E4989" w:rsidRPr="001E4989">
        <w:t>level identified by COM01</w:t>
      </w:r>
      <w:r w:rsidR="00297BBE">
        <w:t xml:space="preserve"> (</w:t>
      </w:r>
      <w:r w:rsidR="00297BBE" w:rsidRPr="001E4989">
        <w:t>100,000USD</w:t>
      </w:r>
      <w:r w:rsidR="00297BBE">
        <w:t>)</w:t>
      </w:r>
      <w:r w:rsidR="00387CC0">
        <w:t xml:space="preserve"> in 2015</w:t>
      </w:r>
      <w:r w:rsidR="001E4989" w:rsidRPr="001E4989">
        <w:t>.</w:t>
      </w:r>
    </w:p>
    <w:p w14:paraId="6CE67E3F" w14:textId="77777777" w:rsidR="00775702" w:rsidRDefault="00775702" w:rsidP="00896FCF">
      <w:pPr>
        <w:widowControl/>
        <w:jc w:val="left"/>
      </w:pPr>
    </w:p>
    <w:p w14:paraId="6506FD39" w14:textId="454801BD" w:rsidR="00836A0C" w:rsidRDefault="00BC2F19" w:rsidP="00896FCF">
      <w:pPr>
        <w:widowControl/>
        <w:jc w:val="left"/>
      </w:pPr>
      <w:r>
        <w:t>The i</w:t>
      </w:r>
      <w:r w:rsidR="00836A0C" w:rsidRPr="008A67EE">
        <w:t>ncreas</w:t>
      </w:r>
      <w:r w:rsidR="00836A0C">
        <w:t>ing</w:t>
      </w:r>
      <w:r w:rsidR="00836A0C" w:rsidRPr="008A67EE">
        <w:t xml:space="preserve"> amount of work</w:t>
      </w:r>
      <w:r w:rsidR="00836A0C">
        <w:t xml:space="preserve">, </w:t>
      </w:r>
      <w:r w:rsidR="00425FE6">
        <w:t xml:space="preserve">including </w:t>
      </w:r>
      <w:r>
        <w:t xml:space="preserve">the </w:t>
      </w:r>
      <w:r w:rsidR="00836A0C" w:rsidRPr="008A67EE">
        <w:t>number of meetings</w:t>
      </w:r>
      <w:r w:rsidR="00425FE6">
        <w:t xml:space="preserve">, </w:t>
      </w:r>
      <w:r w:rsidR="00836A0C">
        <w:t>projects</w:t>
      </w:r>
      <w:r w:rsidR="00425FE6">
        <w:t xml:space="preserve"> and a</w:t>
      </w:r>
      <w:r w:rsidR="00FE1066">
        <w:t xml:space="preserve">dditional </w:t>
      </w:r>
      <w:r>
        <w:t>tasks/</w:t>
      </w:r>
      <w:r w:rsidR="00FE1066">
        <w:t xml:space="preserve">requests from the Commission, </w:t>
      </w:r>
      <w:r w:rsidR="000040CE">
        <w:t>may require further revision</w:t>
      </w:r>
      <w:r w:rsidR="000040CE" w:rsidRPr="000040CE">
        <w:t xml:space="preserve"> </w:t>
      </w:r>
      <w:r w:rsidR="000040CE">
        <w:t>of the SC procedures and workflow.</w:t>
      </w:r>
      <w:r w:rsidR="00FC6AC1">
        <w:t xml:space="preserve"> </w:t>
      </w:r>
      <w:r w:rsidR="00E83DC6">
        <w:t xml:space="preserve">This involves the following </w:t>
      </w:r>
      <w:r w:rsidR="00AD2734">
        <w:t>issues:</w:t>
      </w:r>
    </w:p>
    <w:p w14:paraId="287145BD" w14:textId="06E192D0" w:rsidR="00021D57" w:rsidRPr="00021D57" w:rsidRDefault="00021D57" w:rsidP="00021D57">
      <w:pPr>
        <w:pStyle w:val="ListParagraph"/>
        <w:widowControl/>
        <w:numPr>
          <w:ilvl w:val="0"/>
          <w:numId w:val="20"/>
        </w:numPr>
        <w:ind w:leftChars="0"/>
        <w:jc w:val="left"/>
      </w:pPr>
      <w:r w:rsidRPr="00021D57">
        <w:t xml:space="preserve">Meeting status: informal </w:t>
      </w:r>
      <w:r w:rsidR="00AD2734">
        <w:t>versus</w:t>
      </w:r>
      <w:r w:rsidRPr="00021D57">
        <w:t xml:space="preserve"> formal (</w:t>
      </w:r>
      <w:r w:rsidR="000A2230">
        <w:t xml:space="preserve">managed by SC internally versus </w:t>
      </w:r>
      <w:r w:rsidR="00C47697">
        <w:t xml:space="preserve">requiring </w:t>
      </w:r>
      <w:r w:rsidRPr="00021D57">
        <w:t>approval by COM)</w:t>
      </w:r>
    </w:p>
    <w:p w14:paraId="1C8D345C" w14:textId="6160E5CB" w:rsidR="00021D57" w:rsidRPr="00021D57" w:rsidRDefault="00021D57" w:rsidP="00021D57">
      <w:pPr>
        <w:pStyle w:val="ListParagraph"/>
        <w:widowControl/>
        <w:numPr>
          <w:ilvl w:val="0"/>
          <w:numId w:val="20"/>
        </w:numPr>
        <w:ind w:leftChars="0"/>
        <w:jc w:val="left"/>
      </w:pPr>
      <w:r w:rsidRPr="00021D57">
        <w:t xml:space="preserve">Meeting format: in-person/hybrid </w:t>
      </w:r>
      <w:r w:rsidR="00034C28">
        <w:t>versus</w:t>
      </w:r>
      <w:r w:rsidR="00034C28" w:rsidRPr="00021D57">
        <w:t xml:space="preserve"> </w:t>
      </w:r>
      <w:r w:rsidRPr="00021D57">
        <w:t>virtual</w:t>
      </w:r>
    </w:p>
    <w:p w14:paraId="701E78F2" w14:textId="7B4805E7" w:rsidR="00021D57" w:rsidRPr="00021D57" w:rsidRDefault="00021D57" w:rsidP="00021D57">
      <w:pPr>
        <w:pStyle w:val="ListParagraph"/>
        <w:widowControl/>
        <w:numPr>
          <w:ilvl w:val="0"/>
          <w:numId w:val="20"/>
        </w:numPr>
        <w:ind w:leftChars="0"/>
        <w:jc w:val="left"/>
      </w:pPr>
      <w:r w:rsidRPr="00021D57">
        <w:t xml:space="preserve">Funding: </w:t>
      </w:r>
      <w:r w:rsidR="0059744A">
        <w:t>data pr</w:t>
      </w:r>
      <w:r w:rsidR="000C15B9">
        <w:t>eparatory</w:t>
      </w:r>
      <w:r w:rsidR="00A71D86">
        <w:t xml:space="preserve"> meetings</w:t>
      </w:r>
      <w:r w:rsidR="00276345">
        <w:t xml:space="preserve"> </w:t>
      </w:r>
      <w:r w:rsidR="000C15B9">
        <w:t>(</w:t>
      </w:r>
      <w:r w:rsidRPr="00021D57">
        <w:t>SSC/TWG</w:t>
      </w:r>
      <w:r w:rsidR="009F2153">
        <w:t xml:space="preserve">; </w:t>
      </w:r>
      <w:r w:rsidR="00F5374F">
        <w:t>funding required</w:t>
      </w:r>
      <w:r w:rsidR="000C15B9">
        <w:t>)</w:t>
      </w:r>
      <w:r w:rsidRPr="00021D57">
        <w:t xml:space="preserve"> </w:t>
      </w:r>
      <w:r w:rsidR="00034C28">
        <w:t>versus</w:t>
      </w:r>
      <w:r w:rsidRPr="00021D57">
        <w:t xml:space="preserve"> </w:t>
      </w:r>
      <w:r w:rsidR="0068735D">
        <w:t xml:space="preserve">stock assessment </w:t>
      </w:r>
      <w:r w:rsidR="00A71D86">
        <w:t xml:space="preserve">meetings </w:t>
      </w:r>
      <w:r w:rsidR="00DE3DD3">
        <w:t>(</w:t>
      </w:r>
      <w:r w:rsidR="0068735D" w:rsidRPr="00021D57">
        <w:t>SSC/TWG</w:t>
      </w:r>
      <w:r w:rsidR="00F5374F">
        <w:t>; funding required</w:t>
      </w:r>
      <w:r w:rsidR="00276345">
        <w:t>)</w:t>
      </w:r>
      <w:r w:rsidRPr="00021D57">
        <w:t xml:space="preserve"> </w:t>
      </w:r>
      <w:r w:rsidR="00034C28">
        <w:t>versus</w:t>
      </w:r>
      <w:r w:rsidR="00034C28" w:rsidRPr="00021D57">
        <w:t xml:space="preserve"> </w:t>
      </w:r>
      <w:r w:rsidR="00276345">
        <w:t xml:space="preserve">informal </w:t>
      </w:r>
      <w:r w:rsidR="00A71D86">
        <w:t xml:space="preserve">meetings </w:t>
      </w:r>
      <w:r w:rsidR="0068735D">
        <w:t>(</w:t>
      </w:r>
      <w:r w:rsidR="0068735D" w:rsidRPr="00021D57">
        <w:t xml:space="preserve">SSC/TWG </w:t>
      </w:r>
      <w:r w:rsidR="0068735D">
        <w:t xml:space="preserve">and </w:t>
      </w:r>
      <w:r w:rsidRPr="00021D57">
        <w:t>SWG</w:t>
      </w:r>
      <w:r w:rsidR="00F5374F">
        <w:t>; funding not required</w:t>
      </w:r>
      <w:r w:rsidR="0068735D">
        <w:t>)</w:t>
      </w:r>
      <w:r w:rsidRPr="00021D57">
        <w:t xml:space="preserve"> </w:t>
      </w:r>
    </w:p>
    <w:p w14:paraId="5C12DFB6" w14:textId="6144DB02" w:rsidR="00021D57" w:rsidRPr="00021D57" w:rsidRDefault="00021D57" w:rsidP="00021D57">
      <w:pPr>
        <w:pStyle w:val="ListParagraph"/>
        <w:widowControl/>
        <w:numPr>
          <w:ilvl w:val="0"/>
          <w:numId w:val="20"/>
        </w:numPr>
        <w:ind w:leftChars="0"/>
        <w:jc w:val="left"/>
      </w:pPr>
      <w:r w:rsidRPr="00021D57">
        <w:lastRenderedPageBreak/>
        <w:t xml:space="preserve">Meeting </w:t>
      </w:r>
      <w:r w:rsidR="00FC4BD9">
        <w:t>documents</w:t>
      </w:r>
      <w:r w:rsidR="00F21090">
        <w:t xml:space="preserve"> and reports</w:t>
      </w:r>
      <w:r w:rsidRPr="00021D57">
        <w:t xml:space="preserve">: Website </w:t>
      </w:r>
      <w:r w:rsidR="00FC4BD9">
        <w:t>versus</w:t>
      </w:r>
      <w:r w:rsidR="00FC4BD9" w:rsidRPr="00021D57">
        <w:t xml:space="preserve"> </w:t>
      </w:r>
      <w:r w:rsidRPr="00021D57">
        <w:t>Collaboration site</w:t>
      </w:r>
    </w:p>
    <w:p w14:paraId="525F79A3" w14:textId="2463E3E5" w:rsidR="00021D57" w:rsidRDefault="00021D57" w:rsidP="00021D57">
      <w:pPr>
        <w:pStyle w:val="ListParagraph"/>
        <w:widowControl/>
        <w:numPr>
          <w:ilvl w:val="0"/>
          <w:numId w:val="20"/>
        </w:numPr>
        <w:ind w:leftChars="0"/>
        <w:jc w:val="left"/>
      </w:pPr>
      <w:r w:rsidRPr="00021D57">
        <w:t xml:space="preserve">Rapporteur: </w:t>
      </w:r>
      <w:r w:rsidR="00FC4BD9">
        <w:t>C</w:t>
      </w:r>
      <w:r w:rsidRPr="00021D57">
        <w:t xml:space="preserve">ontractor </w:t>
      </w:r>
      <w:r w:rsidR="00FC4BD9">
        <w:t>versus</w:t>
      </w:r>
      <w:r w:rsidR="00FC4BD9" w:rsidRPr="00021D57">
        <w:t xml:space="preserve"> </w:t>
      </w:r>
      <w:r w:rsidR="00FC4BD9">
        <w:t>S</w:t>
      </w:r>
      <w:r w:rsidRPr="00021D57">
        <w:t>ecretariat</w:t>
      </w:r>
    </w:p>
    <w:p w14:paraId="3FB3C9CF" w14:textId="494B1BA1" w:rsidR="00DE6F3F" w:rsidRDefault="00DE6F3F" w:rsidP="00021D57">
      <w:pPr>
        <w:pStyle w:val="ListParagraph"/>
        <w:widowControl/>
        <w:numPr>
          <w:ilvl w:val="0"/>
          <w:numId w:val="20"/>
        </w:numPr>
        <w:ind w:leftChars="0"/>
        <w:jc w:val="left"/>
      </w:pPr>
      <w:r>
        <w:t xml:space="preserve">Coordination and logistics: </w:t>
      </w:r>
      <w:r w:rsidR="007959D7">
        <w:t xml:space="preserve">Secretariat versus </w:t>
      </w:r>
      <w:r>
        <w:t>Members</w:t>
      </w:r>
    </w:p>
    <w:p w14:paraId="0B521CEA" w14:textId="77777777" w:rsidR="0022472D" w:rsidRDefault="0022472D" w:rsidP="00417C81">
      <w:pPr>
        <w:widowControl/>
        <w:jc w:val="left"/>
      </w:pPr>
    </w:p>
    <w:p w14:paraId="680D47D3" w14:textId="17DDC44C" w:rsidR="003D5B87" w:rsidRPr="00B7434B" w:rsidRDefault="00420556" w:rsidP="00417C81">
      <w:pPr>
        <w:widowControl/>
        <w:jc w:val="left"/>
        <w:rPr>
          <w:b/>
          <w:bCs/>
        </w:rPr>
      </w:pPr>
      <w:r>
        <w:rPr>
          <w:b/>
          <w:bCs/>
        </w:rPr>
        <w:t xml:space="preserve">2. </w:t>
      </w:r>
      <w:r w:rsidR="00B7434B" w:rsidRPr="00B7434B">
        <w:rPr>
          <w:b/>
          <w:bCs/>
        </w:rPr>
        <w:t>SC workflow</w:t>
      </w:r>
    </w:p>
    <w:p w14:paraId="07B684ED" w14:textId="47CDF002" w:rsidR="00E055AC" w:rsidRPr="00A50563" w:rsidRDefault="00420556" w:rsidP="00E055AC">
      <w:pPr>
        <w:widowControl/>
        <w:jc w:val="left"/>
        <w:rPr>
          <w:i/>
          <w:iCs/>
        </w:rPr>
      </w:pPr>
      <w:r>
        <w:rPr>
          <w:i/>
          <w:iCs/>
        </w:rPr>
        <w:t xml:space="preserve">2.1 </w:t>
      </w:r>
      <w:r w:rsidR="00E055AC" w:rsidRPr="00A50563">
        <w:rPr>
          <w:i/>
          <w:iCs/>
        </w:rPr>
        <w:t>Historical and current practices</w:t>
      </w:r>
    </w:p>
    <w:p w14:paraId="0EB53604" w14:textId="18F0D695" w:rsidR="003D5B87" w:rsidRDefault="00831BD4" w:rsidP="00417C81">
      <w:pPr>
        <w:widowControl/>
        <w:jc w:val="left"/>
      </w:pPr>
      <w:r>
        <w:t>Table 1</w:t>
      </w:r>
      <w:r w:rsidR="002A71FA">
        <w:t xml:space="preserve"> outlines the </w:t>
      </w:r>
      <w:r w:rsidR="00731B4D">
        <w:t xml:space="preserve">SC workflow in early years </w:t>
      </w:r>
      <w:r w:rsidR="00794B87">
        <w:t>(2016~)</w:t>
      </w:r>
      <w:r w:rsidR="00731B4D">
        <w:t xml:space="preserve">. </w:t>
      </w:r>
      <w:r w:rsidR="00471C1B">
        <w:t>At that time, a</w:t>
      </w:r>
      <w:r w:rsidR="00B535FC">
        <w:t>ll areas of work</w:t>
      </w:r>
      <w:r w:rsidR="00071693">
        <w:t xml:space="preserve">, including data preparation, required </w:t>
      </w:r>
      <w:r w:rsidR="00AB5B3B">
        <w:t xml:space="preserve">formalization </w:t>
      </w:r>
      <w:r w:rsidR="00D27441">
        <w:t>through</w:t>
      </w:r>
      <w:r w:rsidR="00AB5B3B">
        <w:t xml:space="preserve"> a </w:t>
      </w:r>
      <w:r w:rsidR="00D27441">
        <w:t xml:space="preserve">formal </w:t>
      </w:r>
      <w:r w:rsidR="00AB5B3B">
        <w:t xml:space="preserve">meeting. </w:t>
      </w:r>
      <w:r w:rsidR="001B5C42">
        <w:t xml:space="preserve">SSC/TWG </w:t>
      </w:r>
      <w:r w:rsidR="004B14F4">
        <w:t>held data preparatory meetings to make</w:t>
      </w:r>
      <w:r w:rsidR="001B5C42">
        <w:t xml:space="preserve"> </w:t>
      </w:r>
      <w:r w:rsidR="00F64B28">
        <w:t>agreements on data, indices</w:t>
      </w:r>
      <w:r w:rsidR="00B13EB3">
        <w:t xml:space="preserve"> and models, then worked intersessionally </w:t>
      </w:r>
      <w:r w:rsidR="00227794">
        <w:t>in accordance with</w:t>
      </w:r>
      <w:r w:rsidR="00B13EB3">
        <w:t xml:space="preserve"> those agreements and finally </w:t>
      </w:r>
      <w:r w:rsidR="00227794">
        <w:t xml:space="preserve">held another meeting to review </w:t>
      </w:r>
      <w:r>
        <w:t xml:space="preserve">results and make recommendations to the SC. </w:t>
      </w:r>
      <w:r w:rsidR="00590E05">
        <w:t xml:space="preserve">Recently, </w:t>
      </w:r>
      <w:r w:rsidR="00EC2B48">
        <w:t xml:space="preserve">some SSCs and TWG </w:t>
      </w:r>
      <w:r w:rsidR="00344B76">
        <w:t xml:space="preserve">have started to convene </w:t>
      </w:r>
      <w:r w:rsidR="009547B7">
        <w:t xml:space="preserve">informal </w:t>
      </w:r>
      <w:r w:rsidR="00AE5C8A">
        <w:t xml:space="preserve">online </w:t>
      </w:r>
      <w:r w:rsidR="009547B7">
        <w:t>meetings</w:t>
      </w:r>
      <w:r w:rsidR="008C21D4">
        <w:t>, in addition to their data preparatory meetings</w:t>
      </w:r>
      <w:r w:rsidR="0011240C">
        <w:t xml:space="preserve"> (e.g. SWG NSAM, TWG </w:t>
      </w:r>
      <w:proofErr w:type="spellStart"/>
      <w:r w:rsidR="0011240C">
        <w:t>CMSAint</w:t>
      </w:r>
      <w:proofErr w:type="spellEnd"/>
      <w:r w:rsidR="0011240C">
        <w:t>)</w:t>
      </w:r>
      <w:r w:rsidR="008C21D4">
        <w:t>,</w:t>
      </w:r>
      <w:r w:rsidR="00AE5C8A">
        <w:t xml:space="preserve"> to track progress and facilitate intersessional work. </w:t>
      </w:r>
    </w:p>
    <w:p w14:paraId="1B79AB70" w14:textId="77777777" w:rsidR="007959D7" w:rsidRDefault="007959D7" w:rsidP="00417C81">
      <w:pPr>
        <w:widowControl/>
        <w:jc w:val="left"/>
      </w:pPr>
    </w:p>
    <w:p w14:paraId="162C56AE" w14:textId="337BF147" w:rsidR="00831BD4" w:rsidRPr="00A31D46" w:rsidRDefault="00831BD4" w:rsidP="00831BD4">
      <w:pPr>
        <w:widowControl/>
        <w:jc w:val="left"/>
        <w:rPr>
          <w:i/>
          <w:iCs/>
          <w:sz w:val="22"/>
        </w:rPr>
      </w:pPr>
      <w:r>
        <w:rPr>
          <w:i/>
          <w:iCs/>
          <w:sz w:val="22"/>
        </w:rPr>
        <w:t>Table 1</w:t>
      </w:r>
      <w:r w:rsidRPr="00A31D46">
        <w:rPr>
          <w:i/>
          <w:iCs/>
          <w:sz w:val="22"/>
        </w:rPr>
        <w:t xml:space="preserve">: </w:t>
      </w:r>
      <w:r w:rsidR="00844030">
        <w:rPr>
          <w:i/>
          <w:iCs/>
          <w:sz w:val="22"/>
        </w:rPr>
        <w:t>The SC workflow in early years</w:t>
      </w:r>
    </w:p>
    <w:p w14:paraId="4FAF8F2A" w14:textId="0885A6D3" w:rsidR="007959D7" w:rsidRDefault="000D5230" w:rsidP="00417C81">
      <w:pPr>
        <w:widowControl/>
        <w:jc w:val="left"/>
      </w:pPr>
      <w:r>
        <w:rPr>
          <w:noProof/>
        </w:rPr>
        <w:drawing>
          <wp:inline distT="0" distB="0" distL="0" distR="0" wp14:anchorId="2C6E0DA3" wp14:editId="7E5EABFF">
            <wp:extent cx="6068242" cy="2630966"/>
            <wp:effectExtent l="0" t="0" r="8890" b="0"/>
            <wp:docPr id="180099167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957" cy="2642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63C55A" w14:textId="77777777" w:rsidR="00831BD4" w:rsidRDefault="00831BD4" w:rsidP="00417C81">
      <w:pPr>
        <w:widowControl/>
        <w:jc w:val="left"/>
      </w:pPr>
    </w:p>
    <w:p w14:paraId="4D365725" w14:textId="1ACD5B4B" w:rsidR="00B7434B" w:rsidRPr="0022472D" w:rsidRDefault="00420556" w:rsidP="00417C81">
      <w:pPr>
        <w:widowControl/>
        <w:jc w:val="left"/>
        <w:rPr>
          <w:i/>
          <w:iCs/>
        </w:rPr>
      </w:pPr>
      <w:r>
        <w:rPr>
          <w:i/>
          <w:iCs/>
        </w:rPr>
        <w:t xml:space="preserve">2.2 </w:t>
      </w:r>
      <w:r w:rsidR="0067147B" w:rsidRPr="0022472D">
        <w:rPr>
          <w:i/>
          <w:iCs/>
        </w:rPr>
        <w:t xml:space="preserve">Proposed </w:t>
      </w:r>
      <w:r w:rsidR="0022472D" w:rsidRPr="0022472D">
        <w:rPr>
          <w:i/>
          <w:iCs/>
        </w:rPr>
        <w:t>improvements</w:t>
      </w:r>
    </w:p>
    <w:p w14:paraId="5092F3E2" w14:textId="73900602" w:rsidR="00B7434B" w:rsidRDefault="005F5685" w:rsidP="00417C81">
      <w:pPr>
        <w:widowControl/>
        <w:jc w:val="left"/>
      </w:pPr>
      <w:r>
        <w:t>To respond to the</w:t>
      </w:r>
      <w:r w:rsidR="00041A66">
        <w:t xml:space="preserve"> </w:t>
      </w:r>
      <w:r>
        <w:t xml:space="preserve">substantial increase of the SC </w:t>
      </w:r>
      <w:r w:rsidR="000B08DF">
        <w:t>workload</w:t>
      </w:r>
      <w:r w:rsidR="00041A66">
        <w:t xml:space="preserve"> </w:t>
      </w:r>
      <w:r w:rsidR="00EE4A42">
        <w:t xml:space="preserve">and growing </w:t>
      </w:r>
      <w:r>
        <w:t xml:space="preserve">budgetary pressure, </w:t>
      </w:r>
      <w:r w:rsidR="00EE4A42">
        <w:t xml:space="preserve">the following suggestions have been made for consideration by </w:t>
      </w:r>
      <w:r w:rsidR="002D54C2">
        <w:t>Members (Table 2):</w:t>
      </w:r>
    </w:p>
    <w:p w14:paraId="4133EC33" w14:textId="3AFB0A28" w:rsidR="00373C0C" w:rsidRDefault="00E9759F" w:rsidP="004F3C89">
      <w:pPr>
        <w:pStyle w:val="ListParagraph"/>
        <w:widowControl/>
        <w:numPr>
          <w:ilvl w:val="0"/>
          <w:numId w:val="21"/>
        </w:numPr>
        <w:ind w:leftChars="0"/>
        <w:jc w:val="left"/>
      </w:pPr>
      <w:r w:rsidRPr="00E9759F">
        <w:t>Separate preparatory work from the formalization of recommendations and scientific advice by turning the status of data preparatory meetings from formal to informal.</w:t>
      </w:r>
    </w:p>
    <w:p w14:paraId="696230B5" w14:textId="060DCDB9" w:rsidR="004C58A9" w:rsidRDefault="0083227F" w:rsidP="004F3C89">
      <w:pPr>
        <w:pStyle w:val="ListParagraph"/>
        <w:widowControl/>
        <w:numPr>
          <w:ilvl w:val="0"/>
          <w:numId w:val="21"/>
        </w:numPr>
        <w:ind w:leftChars="0"/>
        <w:jc w:val="left"/>
      </w:pPr>
      <w:r w:rsidRPr="0083227F">
        <w:t>Hold one formal meeting of each SSC and TWG per year for formalizing scientific advice.</w:t>
      </w:r>
    </w:p>
    <w:p w14:paraId="3C6DD603" w14:textId="74771B40" w:rsidR="00011D1E" w:rsidRDefault="000840BE" w:rsidP="004F3C89">
      <w:pPr>
        <w:pStyle w:val="ListParagraph"/>
        <w:widowControl/>
        <w:numPr>
          <w:ilvl w:val="0"/>
          <w:numId w:val="21"/>
        </w:numPr>
        <w:ind w:leftChars="0"/>
        <w:jc w:val="left"/>
      </w:pPr>
      <w:r>
        <w:t>Fund formal meetings including SC</w:t>
      </w:r>
      <w:r w:rsidR="0026088B">
        <w:t xml:space="preserve">’s annual </w:t>
      </w:r>
      <w:r w:rsidR="003515BA">
        <w:t>session</w:t>
      </w:r>
      <w:r w:rsidR="00DD73CB">
        <w:t xml:space="preserve"> by the NPFC</w:t>
      </w:r>
      <w:r w:rsidR="003B54FF">
        <w:t xml:space="preserve">, unless Members volunteer to </w:t>
      </w:r>
      <w:r w:rsidR="00D863EA">
        <w:t xml:space="preserve">host and </w:t>
      </w:r>
      <w:r w:rsidR="008B54E6">
        <w:t>sponsor them</w:t>
      </w:r>
      <w:r w:rsidR="008E2C22">
        <w:t xml:space="preserve">. Informal meetings </w:t>
      </w:r>
      <w:r w:rsidR="003014AE">
        <w:t>should be</w:t>
      </w:r>
      <w:r w:rsidR="00300343">
        <w:t xml:space="preserve"> virtual by default but </w:t>
      </w:r>
      <w:r w:rsidR="008E2C22">
        <w:t>may</w:t>
      </w:r>
      <w:r w:rsidR="009778B5">
        <w:t xml:space="preserve"> be </w:t>
      </w:r>
      <w:r w:rsidR="00A93DBB">
        <w:t xml:space="preserve">organized in a hybrid format if </w:t>
      </w:r>
      <w:r w:rsidR="009778B5">
        <w:t>funded by Members</w:t>
      </w:r>
      <w:r w:rsidR="008B54E6">
        <w:t xml:space="preserve"> </w:t>
      </w:r>
      <w:r w:rsidR="003515BA">
        <w:t xml:space="preserve">(e.g. </w:t>
      </w:r>
      <w:r w:rsidR="00A93DBB">
        <w:t>through their voluntary contributions</w:t>
      </w:r>
      <w:r w:rsidR="00C768D0">
        <w:t xml:space="preserve"> (</w:t>
      </w:r>
      <w:r w:rsidR="00BC2F19">
        <w:t xml:space="preserve">e.g. </w:t>
      </w:r>
      <w:r w:rsidR="00C768D0">
        <w:t>SWG NSAM</w:t>
      </w:r>
      <w:r w:rsidR="002B05AD">
        <w:t xml:space="preserve"> </w:t>
      </w:r>
      <w:r w:rsidR="00BC2F19">
        <w:t>2025-02</w:t>
      </w:r>
      <w:r w:rsidR="00C768D0">
        <w:t>)</w:t>
      </w:r>
      <w:r w:rsidR="003515BA">
        <w:t>)</w:t>
      </w:r>
      <w:r w:rsidR="005A06DF">
        <w:t>.</w:t>
      </w:r>
    </w:p>
    <w:p w14:paraId="122E6F5F" w14:textId="7F2EB63A" w:rsidR="00DD73CB" w:rsidRDefault="005302E7" w:rsidP="004F3C89">
      <w:pPr>
        <w:pStyle w:val="ListParagraph"/>
        <w:widowControl/>
        <w:numPr>
          <w:ilvl w:val="0"/>
          <w:numId w:val="21"/>
        </w:numPr>
        <w:ind w:leftChars="0"/>
        <w:jc w:val="left"/>
      </w:pPr>
      <w:r>
        <w:lastRenderedPageBreak/>
        <w:t xml:space="preserve">Task the Science Manager to draft meeting summaries for </w:t>
      </w:r>
      <w:r w:rsidR="0029141F">
        <w:t>data preparatory meetings</w:t>
      </w:r>
      <w:r w:rsidR="00165464">
        <w:t>, subject to nonmonetary compensation</w:t>
      </w:r>
      <w:r w:rsidR="0039188E" w:rsidRPr="0039188E">
        <w:rPr>
          <w:rStyle w:val="FootnoteReference"/>
        </w:rPr>
        <w:footnoteReference w:customMarkFollows="1" w:id="1"/>
        <w:sym w:font="Symbol" w:char="F02A"/>
      </w:r>
      <w:r w:rsidR="00254DBE">
        <w:t>.</w:t>
      </w:r>
    </w:p>
    <w:p w14:paraId="1AE256A4" w14:textId="53DD6F90" w:rsidR="00AC2B34" w:rsidRDefault="009C10F4" w:rsidP="004F3C89">
      <w:pPr>
        <w:pStyle w:val="ListParagraph"/>
        <w:widowControl/>
        <w:numPr>
          <w:ilvl w:val="0"/>
          <w:numId w:val="21"/>
        </w:numPr>
        <w:ind w:leftChars="0"/>
        <w:jc w:val="left"/>
      </w:pPr>
      <w:r>
        <w:t xml:space="preserve">Task the Science Manager to post </w:t>
      </w:r>
      <w:r w:rsidR="00866F3B">
        <w:t xml:space="preserve">agendas and summaries </w:t>
      </w:r>
      <w:r w:rsidR="008C6FED">
        <w:t>of</w:t>
      </w:r>
      <w:r w:rsidR="00866F3B">
        <w:t xml:space="preserve"> informal meetings on the website</w:t>
      </w:r>
      <w:r w:rsidR="009C5340">
        <w:t xml:space="preserve"> (available to Members, CNCP, invited experts and authorized observers only)</w:t>
      </w:r>
      <w:r w:rsidR="00254DBE">
        <w:t>.</w:t>
      </w:r>
    </w:p>
    <w:p w14:paraId="2FE55ABE" w14:textId="38D2FCE9" w:rsidR="00755A7D" w:rsidRDefault="00755A7D" w:rsidP="004F3C89">
      <w:pPr>
        <w:pStyle w:val="ListParagraph"/>
        <w:widowControl/>
        <w:numPr>
          <w:ilvl w:val="0"/>
          <w:numId w:val="21"/>
        </w:numPr>
        <w:ind w:leftChars="0"/>
        <w:jc w:val="left"/>
      </w:pPr>
      <w:r>
        <w:t xml:space="preserve">Use </w:t>
      </w:r>
      <w:r w:rsidR="00887D10">
        <w:t>the</w:t>
      </w:r>
      <w:r>
        <w:t xml:space="preserve"> new </w:t>
      </w:r>
      <w:r w:rsidRPr="00755A7D">
        <w:t xml:space="preserve">SC database for the submission and dissemination of data </w:t>
      </w:r>
      <w:r w:rsidR="00254DBE">
        <w:t>shared</w:t>
      </w:r>
      <w:r w:rsidRPr="00755A7D">
        <w:t xml:space="preserve"> for routine/recurring assessments</w:t>
      </w:r>
      <w:r w:rsidR="00254DBE">
        <w:t>.</w:t>
      </w:r>
    </w:p>
    <w:p w14:paraId="2065985A" w14:textId="4AFEE735" w:rsidR="00254DBE" w:rsidRDefault="00CF36AF" w:rsidP="004F3C89">
      <w:pPr>
        <w:pStyle w:val="ListParagraph"/>
        <w:widowControl/>
        <w:numPr>
          <w:ilvl w:val="0"/>
          <w:numId w:val="21"/>
        </w:numPr>
        <w:ind w:leftChars="0"/>
        <w:jc w:val="left"/>
      </w:pPr>
      <w:r>
        <w:t xml:space="preserve">Continue to use </w:t>
      </w:r>
      <w:r w:rsidRPr="00CF36AF">
        <w:t xml:space="preserve">the Collaboration site </w:t>
      </w:r>
      <w:r>
        <w:t xml:space="preserve">for uploading </w:t>
      </w:r>
      <w:r w:rsidRPr="00CF36AF">
        <w:t>ppt slides</w:t>
      </w:r>
      <w:r w:rsidR="00FE7FF9">
        <w:t xml:space="preserve"> and</w:t>
      </w:r>
      <w:r w:rsidRPr="00CF36AF">
        <w:t xml:space="preserve"> </w:t>
      </w:r>
      <w:r w:rsidR="00FE7FF9">
        <w:t xml:space="preserve">informal </w:t>
      </w:r>
      <w:r w:rsidRPr="00CF36AF">
        <w:t>meeting papers and</w:t>
      </w:r>
      <w:r w:rsidR="00D87FEC">
        <w:t>, in addition,</w:t>
      </w:r>
      <w:r w:rsidR="00FE7FF9">
        <w:t xml:space="preserve"> for </w:t>
      </w:r>
      <w:r w:rsidR="00D87FEC">
        <w:t xml:space="preserve">sharing </w:t>
      </w:r>
      <w:r w:rsidRPr="00CF36AF">
        <w:t>data for exploratory analyses</w:t>
      </w:r>
      <w:r w:rsidR="00D87FEC">
        <w:t>.</w:t>
      </w:r>
    </w:p>
    <w:p w14:paraId="58DE4B8B" w14:textId="301A3D3A" w:rsidR="000C335A" w:rsidRDefault="00E21B66" w:rsidP="004F3C89">
      <w:pPr>
        <w:pStyle w:val="ListParagraph"/>
        <w:widowControl/>
        <w:numPr>
          <w:ilvl w:val="0"/>
          <w:numId w:val="21"/>
        </w:numPr>
        <w:ind w:leftChars="0"/>
        <w:jc w:val="left"/>
      </w:pPr>
      <w:r>
        <w:t xml:space="preserve">Shorten </w:t>
      </w:r>
      <w:r w:rsidR="003E079D">
        <w:t xml:space="preserve">the deadline for </w:t>
      </w:r>
      <w:r w:rsidR="00EC38A7">
        <w:t xml:space="preserve">document submission </w:t>
      </w:r>
      <w:r w:rsidR="00A33E49">
        <w:t>to</w:t>
      </w:r>
      <w:r w:rsidR="00EC38A7">
        <w:t xml:space="preserve"> </w:t>
      </w:r>
      <w:r w:rsidR="00AE609F">
        <w:t xml:space="preserve">formal meetings of </w:t>
      </w:r>
      <w:r w:rsidR="00EC38A7">
        <w:t>SSCs and TWG from one month to two weeks.</w:t>
      </w:r>
    </w:p>
    <w:p w14:paraId="2EB72066" w14:textId="320A3522" w:rsidR="007C56C1" w:rsidRDefault="00592A91" w:rsidP="004F3C89">
      <w:pPr>
        <w:pStyle w:val="ListParagraph"/>
        <w:widowControl/>
        <w:numPr>
          <w:ilvl w:val="0"/>
          <w:numId w:val="21"/>
        </w:numPr>
        <w:ind w:leftChars="0"/>
        <w:jc w:val="left"/>
      </w:pPr>
      <w:r>
        <w:t>For SWGs, turn “Leads” into “Chairs” for consistency</w:t>
      </w:r>
      <w:r w:rsidR="00446751">
        <w:t xml:space="preserve"> of names and roles</w:t>
      </w:r>
      <w:r>
        <w:t>.</w:t>
      </w:r>
    </w:p>
    <w:p w14:paraId="7221F99E" w14:textId="77777777" w:rsidR="006D6A88" w:rsidRDefault="006D6A88" w:rsidP="00417C81">
      <w:pPr>
        <w:widowControl/>
        <w:jc w:val="left"/>
      </w:pPr>
    </w:p>
    <w:p w14:paraId="7213EECB" w14:textId="4F4BD73E" w:rsidR="006D6A88" w:rsidRDefault="007A772F" w:rsidP="00417C81">
      <w:pPr>
        <w:widowControl/>
        <w:jc w:val="left"/>
      </w:pPr>
      <w:r>
        <w:rPr>
          <w:i/>
          <w:iCs/>
          <w:sz w:val="22"/>
        </w:rPr>
        <w:t>Table 2</w:t>
      </w:r>
      <w:r w:rsidRPr="00A31D46">
        <w:rPr>
          <w:i/>
          <w:iCs/>
          <w:sz w:val="22"/>
        </w:rPr>
        <w:t xml:space="preserve">: </w:t>
      </w:r>
      <w:r>
        <w:rPr>
          <w:i/>
          <w:iCs/>
          <w:sz w:val="22"/>
        </w:rPr>
        <w:t>Proposed SC workflow</w:t>
      </w:r>
      <w:r w:rsidR="000F371F">
        <w:rPr>
          <w:i/>
          <w:iCs/>
          <w:sz w:val="22"/>
        </w:rPr>
        <w:t xml:space="preserve">. </w:t>
      </w:r>
      <w:r w:rsidR="00CC6935">
        <w:rPr>
          <w:i/>
          <w:iCs/>
          <w:sz w:val="22"/>
        </w:rPr>
        <w:t xml:space="preserve">Red text shows </w:t>
      </w:r>
      <w:r w:rsidR="00885809">
        <w:rPr>
          <w:i/>
          <w:iCs/>
          <w:sz w:val="22"/>
        </w:rPr>
        <w:t>suggested</w:t>
      </w:r>
      <w:r w:rsidR="00CC6935">
        <w:rPr>
          <w:i/>
          <w:iCs/>
          <w:sz w:val="22"/>
        </w:rPr>
        <w:t xml:space="preserve"> changes.</w:t>
      </w:r>
    </w:p>
    <w:p w14:paraId="21D743D6" w14:textId="02B0ABCB" w:rsidR="00420556" w:rsidRDefault="00EA142A" w:rsidP="00417C81">
      <w:pPr>
        <w:widowControl/>
        <w:jc w:val="left"/>
      </w:pPr>
      <w:r>
        <w:rPr>
          <w:noProof/>
        </w:rPr>
        <w:drawing>
          <wp:inline distT="0" distB="0" distL="0" distR="0" wp14:anchorId="0D2FAA7D" wp14:editId="5182B522">
            <wp:extent cx="5917871" cy="5356225"/>
            <wp:effectExtent l="0" t="0" r="6985" b="0"/>
            <wp:docPr id="150306627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721" cy="536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1BA5F8" w14:textId="2B70C616" w:rsidR="00420556" w:rsidRDefault="00873954" w:rsidP="00417C81">
      <w:pPr>
        <w:widowControl/>
        <w:jc w:val="left"/>
      </w:pPr>
      <w:r>
        <w:lastRenderedPageBreak/>
        <w:t xml:space="preserve">Table 3 </w:t>
      </w:r>
      <w:r w:rsidR="002739A2">
        <w:t>differentiates</w:t>
      </w:r>
      <w:r>
        <w:t xml:space="preserve"> </w:t>
      </w:r>
      <w:r w:rsidR="002739A2">
        <w:t>two types of SC meetings</w:t>
      </w:r>
      <w:r w:rsidR="001C3DEF">
        <w:t>, formal and informal. This table may be amended based on discussions o</w:t>
      </w:r>
      <w:r w:rsidR="00401C15">
        <w:t>f</w:t>
      </w:r>
      <w:r w:rsidR="001C3DEF">
        <w:t xml:space="preserve"> the proposed </w:t>
      </w:r>
      <w:r w:rsidR="00401C15">
        <w:t xml:space="preserve">SC workflow. </w:t>
      </w:r>
      <w:r w:rsidR="00005DB1">
        <w:t xml:space="preserve">Also, </w:t>
      </w:r>
      <w:r w:rsidR="004C1663">
        <w:t xml:space="preserve">relevant amendments shall be made to the </w:t>
      </w:r>
      <w:r w:rsidR="008775C3" w:rsidRPr="008775C3">
        <w:rPr>
          <w:i/>
          <w:iCs/>
        </w:rPr>
        <w:t>Guidelines for Scientific Committee’s Small Working Groups</w:t>
      </w:r>
      <w:r w:rsidR="008775C3">
        <w:t xml:space="preserve"> (</w:t>
      </w:r>
      <w:r w:rsidR="008775C3" w:rsidRPr="008775C3">
        <w:t>NPFC-2025-SC10-WP08</w:t>
      </w:r>
      <w:r w:rsidR="008775C3">
        <w:t>).</w:t>
      </w:r>
    </w:p>
    <w:p w14:paraId="40605523" w14:textId="77777777" w:rsidR="009E0BBF" w:rsidRDefault="009E0BBF" w:rsidP="00417C81">
      <w:pPr>
        <w:widowControl/>
        <w:jc w:val="left"/>
      </w:pPr>
    </w:p>
    <w:p w14:paraId="08798E95" w14:textId="77777777" w:rsidR="009E0BBF" w:rsidRDefault="009E0BBF" w:rsidP="009E0BBF">
      <w:pPr>
        <w:widowControl/>
        <w:jc w:val="left"/>
      </w:pPr>
      <w:r>
        <w:rPr>
          <w:i/>
          <w:iCs/>
          <w:sz w:val="22"/>
        </w:rPr>
        <w:t>Table 3</w:t>
      </w:r>
      <w:r w:rsidRPr="00A31D46">
        <w:rPr>
          <w:i/>
          <w:iCs/>
          <w:sz w:val="22"/>
        </w:rPr>
        <w:t xml:space="preserve">: </w:t>
      </w:r>
      <w:r>
        <w:rPr>
          <w:i/>
          <w:iCs/>
          <w:sz w:val="22"/>
        </w:rPr>
        <w:t>Two types of NPFC meetings</w:t>
      </w:r>
    </w:p>
    <w:p w14:paraId="529885B3" w14:textId="0ECC6352" w:rsidR="009D7EE2" w:rsidRDefault="00EA142A" w:rsidP="00417C81">
      <w:pPr>
        <w:widowControl/>
        <w:jc w:val="left"/>
      </w:pPr>
      <w:r>
        <w:rPr>
          <w:noProof/>
        </w:rPr>
        <w:drawing>
          <wp:inline distT="0" distB="0" distL="0" distR="0" wp14:anchorId="79B6B5A7" wp14:editId="0BCB15D9">
            <wp:extent cx="5966186" cy="4648200"/>
            <wp:effectExtent l="0" t="0" r="0" b="0"/>
            <wp:docPr id="68453109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121" cy="4655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32FB3E" w14:textId="77777777" w:rsidR="009D7EE2" w:rsidRDefault="009D7EE2" w:rsidP="00417C81">
      <w:pPr>
        <w:widowControl/>
        <w:jc w:val="left"/>
      </w:pPr>
    </w:p>
    <w:p w14:paraId="3E2DE76C" w14:textId="77777777" w:rsidR="008E4C16" w:rsidRDefault="008E4C16">
      <w:pPr>
        <w:widowControl/>
        <w:jc w:val="left"/>
      </w:pPr>
      <w:r>
        <w:br w:type="page"/>
      </w:r>
    </w:p>
    <w:p w14:paraId="0AEECB81" w14:textId="229B62E6" w:rsidR="0022472D" w:rsidRDefault="00044764" w:rsidP="0047741A">
      <w:pPr>
        <w:widowControl/>
        <w:jc w:val="right"/>
      </w:pPr>
      <w:r>
        <w:lastRenderedPageBreak/>
        <w:t>Annex</w:t>
      </w:r>
    </w:p>
    <w:p w14:paraId="777C44D0" w14:textId="6D4EF008" w:rsidR="0022472D" w:rsidRDefault="003D32CF" w:rsidP="00417C81">
      <w:pPr>
        <w:widowControl/>
        <w:jc w:val="left"/>
      </w:pPr>
      <w:r>
        <w:t xml:space="preserve">The number of </w:t>
      </w:r>
      <w:r w:rsidR="00781D88">
        <w:t xml:space="preserve">SC-related activities </w:t>
      </w:r>
      <w:r w:rsidR="001D09E7">
        <w:t>in 2016 and 2024</w:t>
      </w:r>
    </w:p>
    <w:p w14:paraId="597316B5" w14:textId="77777777" w:rsidR="00044764" w:rsidRDefault="00044764" w:rsidP="00417C81">
      <w:pPr>
        <w:widowControl/>
        <w:jc w:val="left"/>
      </w:pPr>
    </w:p>
    <w:tbl>
      <w:tblPr>
        <w:tblW w:w="7560" w:type="dxa"/>
        <w:jc w:val="center"/>
        <w:tblLook w:val="04A0" w:firstRow="1" w:lastRow="0" w:firstColumn="1" w:lastColumn="0" w:noHBand="0" w:noVBand="1"/>
      </w:tblPr>
      <w:tblGrid>
        <w:gridCol w:w="2580"/>
        <w:gridCol w:w="1660"/>
        <w:gridCol w:w="1660"/>
        <w:gridCol w:w="1660"/>
      </w:tblGrid>
      <w:tr w:rsidR="003D32CF" w:rsidRPr="001404BD" w14:paraId="736B96C1" w14:textId="77777777" w:rsidTr="003D32CF">
        <w:trPr>
          <w:trHeight w:val="611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23919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Meetings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567A0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2016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51C0C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1D7AB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% increase</w:t>
            </w:r>
          </w:p>
        </w:tc>
      </w:tr>
      <w:tr w:rsidR="003D32CF" w:rsidRPr="001404BD" w14:paraId="4075A718" w14:textId="77777777" w:rsidTr="003D32CF">
        <w:trPr>
          <w:trHeight w:val="611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36FF0" w14:textId="77777777" w:rsidR="003D32CF" w:rsidRPr="001404BD" w:rsidRDefault="003D32CF" w:rsidP="003D32CF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# meetings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A0D8D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9904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8F5AC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+229%</w:t>
            </w:r>
          </w:p>
        </w:tc>
      </w:tr>
      <w:tr w:rsidR="003D32CF" w:rsidRPr="001404BD" w14:paraId="4977164B" w14:textId="77777777" w:rsidTr="003D32CF">
        <w:trPr>
          <w:trHeight w:val="611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814DD" w14:textId="77777777" w:rsidR="003D32CF" w:rsidRPr="001404BD" w:rsidRDefault="003D32CF" w:rsidP="003D32CF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# groups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5579F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F59FC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BEFB1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+250%</w:t>
            </w:r>
          </w:p>
        </w:tc>
      </w:tr>
      <w:tr w:rsidR="003D32CF" w:rsidRPr="001404BD" w14:paraId="6EF21E5A" w14:textId="77777777" w:rsidTr="003D32CF">
        <w:trPr>
          <w:trHeight w:val="611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F0F8A" w14:textId="77777777" w:rsidR="003D32CF" w:rsidRPr="001404BD" w:rsidRDefault="003D32CF" w:rsidP="003D32CF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# invited experts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4083D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BD3D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A606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+500%</w:t>
            </w:r>
          </w:p>
        </w:tc>
      </w:tr>
      <w:tr w:rsidR="003D32CF" w:rsidRPr="001404BD" w14:paraId="5326BCCF" w14:textId="77777777" w:rsidTr="003D32CF">
        <w:trPr>
          <w:trHeight w:val="611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4B5E" w14:textId="77777777" w:rsidR="003D32CF" w:rsidRPr="001404BD" w:rsidRDefault="003D32CF" w:rsidP="003D32CF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 xml:space="preserve"># </w:t>
            </w:r>
            <w:proofErr w:type="spellStart"/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mtng</w:t>
            </w:r>
            <w:proofErr w:type="spellEnd"/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 xml:space="preserve"> papers by Sec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F4BEA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FFAA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FE450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+157%</w:t>
            </w:r>
          </w:p>
        </w:tc>
      </w:tr>
      <w:tr w:rsidR="003D32CF" w:rsidRPr="001404BD" w14:paraId="252447A7" w14:textId="77777777" w:rsidTr="003D32CF">
        <w:trPr>
          <w:trHeight w:val="611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32AF" w14:textId="77777777" w:rsidR="003D32CF" w:rsidRPr="001404BD" w:rsidRDefault="003D32CF" w:rsidP="003D32CF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# projects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3231E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6EA92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D77A" w14:textId="6302C8C5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 xml:space="preserve">extra </w:t>
            </w:r>
            <w:r w:rsidR="00781D88"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work</w:t>
            </w:r>
          </w:p>
        </w:tc>
      </w:tr>
      <w:tr w:rsidR="003D32CF" w:rsidRPr="001404BD" w14:paraId="5DE690A0" w14:textId="77777777" w:rsidTr="003D32CF">
        <w:trPr>
          <w:trHeight w:val="611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D8D75" w14:textId="77777777" w:rsidR="003D32CF" w:rsidRPr="001404BD" w:rsidRDefault="003D32CF" w:rsidP="003D32CF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# intersessional reports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8BFC1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151DE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63C7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+500%</w:t>
            </w:r>
          </w:p>
        </w:tc>
      </w:tr>
    </w:tbl>
    <w:p w14:paraId="1A37FA59" w14:textId="77777777" w:rsidR="00383EED" w:rsidRDefault="00383EED" w:rsidP="00417C81">
      <w:pPr>
        <w:widowControl/>
        <w:jc w:val="left"/>
      </w:pPr>
    </w:p>
    <w:sectPr w:rsidR="00383EED" w:rsidSect="00EA142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225" w:bottom="1135" w:left="1225" w:header="431" w:footer="100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BB693" w14:textId="77777777" w:rsidR="00EF2851" w:rsidRDefault="00EF2851" w:rsidP="001E4075">
      <w:r>
        <w:separator/>
      </w:r>
    </w:p>
  </w:endnote>
  <w:endnote w:type="continuationSeparator" w:id="0">
    <w:p w14:paraId="49B21455" w14:textId="77777777" w:rsidR="00EF2851" w:rsidRDefault="00EF2851" w:rsidP="001E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5902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5FF62" w14:textId="77777777" w:rsidR="006335E8" w:rsidRDefault="006335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4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47C8" w14:textId="7058290E" w:rsidR="006B4F3E" w:rsidRPr="007520B6" w:rsidRDefault="00E42B20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4E6E860" wp14:editId="0C906E81">
              <wp:simplePos x="0" y="0"/>
              <wp:positionH relativeFrom="margin">
                <wp:posOffset>-34925</wp:posOffset>
              </wp:positionH>
              <wp:positionV relativeFrom="paragraph">
                <wp:posOffset>-36830</wp:posOffset>
              </wp:positionV>
              <wp:extent cx="2647950" cy="685800"/>
              <wp:effectExtent l="0" t="0" r="0" b="3175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9DA1E" w14:textId="1E07D05A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</w:t>
                          </w:r>
                          <w:proofErr w:type="spellStart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Hakuyo</w:t>
                          </w:r>
                          <w:proofErr w:type="spellEnd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 Hall</w:t>
                          </w:r>
                        </w:p>
                        <w:p w14:paraId="17B16F9E" w14:textId="1F5D5C49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</w:t>
                          </w:r>
                        </w:p>
                        <w:p w14:paraId="0D13B527" w14:textId="77777777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48195EDA" w14:textId="5BAA15FD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6E860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8" type="#_x0000_t202" style="position:absolute;margin-left:-2.75pt;margin-top:-2.9pt;width:208.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" filled="f" stroked="f" strokeweight=".5pt">
              <v:textbox style="mso-fit-shape-to-text:t">
                <w:txbxContent>
                  <w:p w14:paraId="0279DA1E" w14:textId="1E07D05A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2nd Floor Hakuyo Hall</w:t>
                    </w:r>
                  </w:p>
                  <w:p w14:paraId="17B16F9E" w14:textId="1F5D5C49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</w:t>
                    </w:r>
                  </w:p>
                  <w:p w14:paraId="0D13B527" w14:textId="77777777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48195EDA" w14:textId="5BAA15FD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55F702" wp14:editId="57A5BEAA">
              <wp:simplePos x="0" y="0"/>
              <wp:positionH relativeFrom="margin">
                <wp:posOffset>4613275</wp:posOffset>
              </wp:positionH>
              <wp:positionV relativeFrom="paragraph">
                <wp:posOffset>-40640</wp:posOffset>
              </wp:positionV>
              <wp:extent cx="1657350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90EDB" w14:textId="77777777" w:rsidR="00CC48E0" w:rsidRPr="002F0598" w:rsidRDefault="00CC48E0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0BFBC419" w14:textId="77777777" w:rsidR="00CC48E0" w:rsidRPr="002F0598" w:rsidRDefault="00CC48E0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549EB312" w14:textId="77777777" w:rsidR="00D34FC1" w:rsidRPr="002F0598" w:rsidRDefault="00D34FC1" w:rsidP="00D34FC1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67489806" w14:textId="77777777" w:rsidR="00CC48E0" w:rsidRPr="002F0598" w:rsidRDefault="00D34FC1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="00CC48E0"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="00CC48E0"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5F702" id="テキスト ボックス 17" o:spid="_x0000_s1029" type="#_x0000_t202" style="position:absolute;margin-left:363.25pt;margin-top:-3.2pt;width:130.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" filled="f" stroked="f" strokeweight=".5pt">
              <v:textbox style="mso-fit-shape-to-text:t">
                <w:txbxContent>
                  <w:p w14:paraId="34390EDB" w14:textId="77777777" w:rsidR="00CC48E0" w:rsidRPr="002F0598" w:rsidRDefault="00CC48E0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0BFBC419" w14:textId="77777777" w:rsidR="00CC48E0" w:rsidRPr="002F0598" w:rsidRDefault="00CC48E0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549EB312" w14:textId="77777777" w:rsidR="00D34FC1" w:rsidRPr="002F0598" w:rsidRDefault="00D34FC1" w:rsidP="00D34FC1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67489806" w14:textId="77777777" w:rsidR="00CC48E0" w:rsidRPr="002F0598" w:rsidRDefault="00D34FC1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="00CC48E0"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="00CC48E0"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FDF8162" wp14:editId="4DE14F23">
              <wp:simplePos x="0" y="0"/>
              <wp:positionH relativeFrom="margin">
                <wp:posOffset>21590</wp:posOffset>
              </wp:positionH>
              <wp:positionV relativeFrom="paragraph">
                <wp:posOffset>498747</wp:posOffset>
              </wp:positionV>
              <wp:extent cx="6002020" cy="66675"/>
              <wp:effectExtent l="0" t="0" r="0" b="9525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2020" cy="66675"/>
                        <a:chOff x="-396240" y="-2"/>
                        <a:chExt cx="6640688" cy="110698"/>
                      </a:xfrm>
                    </wpg:grpSpPr>
                    <wps:wsp>
                      <wps:cNvPr id="5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12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12C6BA" id="グループ化 19" o:spid="_x0000_s1026" style="position:absolute;margin-left:1.7pt;margin-top:39.25pt;width:472.6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" fillcolor="#44a8d9" stroked="f" strokeweight="1pt"/>
              <w10:wrap anchorx="margin"/>
            </v:group>
          </w:pict>
        </mc:Fallback>
      </mc:AlternateContent>
    </w:r>
    <w:r w:rsidR="00321065"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D980A" w14:textId="77777777" w:rsidR="00EF2851" w:rsidRDefault="00EF2851" w:rsidP="001E4075">
      <w:r>
        <w:separator/>
      </w:r>
    </w:p>
  </w:footnote>
  <w:footnote w:type="continuationSeparator" w:id="0">
    <w:p w14:paraId="098CBA9C" w14:textId="77777777" w:rsidR="00EF2851" w:rsidRDefault="00EF2851" w:rsidP="001E4075">
      <w:r>
        <w:continuationSeparator/>
      </w:r>
    </w:p>
  </w:footnote>
  <w:footnote w:id="1">
    <w:p w14:paraId="6DB3C3F6" w14:textId="4BF62600" w:rsidR="0039188E" w:rsidRDefault="0039188E">
      <w:pPr>
        <w:pStyle w:val="FootnoteText"/>
      </w:pPr>
      <w:r w:rsidRPr="0039188E">
        <w:rPr>
          <w:rStyle w:val="FootnoteReference"/>
        </w:rPr>
        <w:sym w:font="Symbol" w:char="F02A"/>
      </w:r>
      <w:r>
        <w:t xml:space="preserve"> i.e. </w:t>
      </w:r>
      <w:r w:rsidRPr="001D7340">
        <w:t>remote work 50% of working days per month in line with the principle outlined in Staff Regulation 3.2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94B51" w14:textId="039CC4E7" w:rsidR="00F71540" w:rsidRDefault="00F715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03A79A2" wp14:editId="0DBD4A4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76555"/>
              <wp:effectExtent l="0" t="0" r="0" b="4445"/>
              <wp:wrapNone/>
              <wp:docPr id="2121237271" name="Text Box 2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FA8EBE" w14:textId="5242C439" w:rsidR="00F71540" w:rsidRPr="00F71540" w:rsidRDefault="00F71540" w:rsidP="00F715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F715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A79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-Classifié" style="position:absolute;left:0;text-align:left;margin-left:99.8pt;margin-top:0;width:151pt;height:29.65pt;z-index:2516674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" filled="f" stroked="f">
              <v:textbox style="mso-fit-shape-to-text:t" inset="0,15pt,20pt,0">
                <w:txbxContent>
                  <w:p w14:paraId="27FA8EBE" w14:textId="5242C439" w:rsidR="00F71540" w:rsidRPr="00F71540" w:rsidRDefault="00F71540" w:rsidP="00F715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F71540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7625" w14:textId="391ADDFA" w:rsidR="00E207AE" w:rsidRPr="006E6863" w:rsidRDefault="00BC63AF" w:rsidP="006E6863">
    <w:pPr>
      <w:pStyle w:val="Header"/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0" wp14:anchorId="7045EAB3" wp14:editId="56C29B88">
              <wp:simplePos x="0" y="0"/>
              <wp:positionH relativeFrom="margin">
                <wp:posOffset>1326515</wp:posOffset>
              </wp:positionH>
              <wp:positionV relativeFrom="paragraph">
                <wp:posOffset>629013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BFBA3D" w14:textId="77777777" w:rsidR="00041374" w:rsidRPr="00D42168" w:rsidRDefault="00041374" w:rsidP="008832D9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45EAB3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7" type="#_x0000_t202" style="position:absolute;left:0;text-align:left;margin-left:104.45pt;margin-top:49.55pt;width:266.25pt;height:1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" o:allowoverlap="f" filled="f" stroked="f" strokeweight=".5pt">
              <v:textbox>
                <w:txbxContent>
                  <w:p w14:paraId="36BFBA3D" w14:textId="77777777" w:rsidR="00041374" w:rsidRPr="00D42168" w:rsidRDefault="00041374" w:rsidP="008832D9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 wp14:anchorId="3A838141" wp14:editId="0C2148D2">
          <wp:simplePos x="0" y="0"/>
          <wp:positionH relativeFrom="margin">
            <wp:posOffset>2483485</wp:posOffset>
          </wp:positionH>
          <wp:positionV relativeFrom="paragraph">
            <wp:posOffset>-143238</wp:posOffset>
          </wp:positionV>
          <wp:extent cx="1047750" cy="770255"/>
          <wp:effectExtent l="0" t="0" r="0" b="0"/>
          <wp:wrapNone/>
          <wp:docPr id="864357941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1065">
      <w:rPr>
        <w:noProof/>
        <w:sz w:val="14"/>
        <w:szCs w:val="14"/>
        <w:lang w:eastAsia="en-US"/>
      </w:rPr>
      <w:drawing>
        <wp:anchor distT="0" distB="0" distL="114300" distR="114300" simplePos="0" relativeHeight="251658240" behindDoc="0" locked="0" layoutInCell="1" allowOverlap="1" wp14:anchorId="14796976" wp14:editId="10CF89D2">
          <wp:simplePos x="0" y="0"/>
          <wp:positionH relativeFrom="column">
            <wp:posOffset>-522605</wp:posOffset>
          </wp:positionH>
          <wp:positionV relativeFrom="paragraph">
            <wp:posOffset>3256915</wp:posOffset>
          </wp:positionV>
          <wp:extent cx="7043225" cy="4952785"/>
          <wp:effectExtent l="0" t="0" r="5715" b="0"/>
          <wp:wrapNone/>
          <wp:docPr id="886803692" name="図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eps"/>
                  <pic:cNvPicPr/>
                </pic:nvPicPr>
                <pic:blipFill>
                  <a:blip r:embed="rId2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3225" cy="495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007"/>
    <w:multiLevelType w:val="hybridMultilevel"/>
    <w:tmpl w:val="2B56C9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5788"/>
    <w:multiLevelType w:val="hybridMultilevel"/>
    <w:tmpl w:val="6BC8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543C"/>
    <w:multiLevelType w:val="hybridMultilevel"/>
    <w:tmpl w:val="396C74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D1838"/>
    <w:multiLevelType w:val="hybridMultilevel"/>
    <w:tmpl w:val="92100B22"/>
    <w:lvl w:ilvl="0" w:tplc="982657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92029"/>
    <w:multiLevelType w:val="hybridMultilevel"/>
    <w:tmpl w:val="0C3A5A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5111FA"/>
    <w:multiLevelType w:val="hybridMultilevel"/>
    <w:tmpl w:val="6A18A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732AE"/>
    <w:multiLevelType w:val="hybridMultilevel"/>
    <w:tmpl w:val="F3329066"/>
    <w:lvl w:ilvl="0" w:tplc="4C84C00C">
      <w:start w:val="1"/>
      <w:numFmt w:val="bullet"/>
      <w:lvlText w:val=""/>
      <w:lvlJc w:val="left"/>
      <w:pPr>
        <w:tabs>
          <w:tab w:val="num" w:pos="230"/>
        </w:tabs>
        <w:ind w:left="23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A6969B6"/>
    <w:multiLevelType w:val="multilevel"/>
    <w:tmpl w:val="4FC00D8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55432BC9"/>
    <w:multiLevelType w:val="hybridMultilevel"/>
    <w:tmpl w:val="F68CEE86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7210E6"/>
    <w:multiLevelType w:val="hybridMultilevel"/>
    <w:tmpl w:val="A2842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135B1"/>
    <w:multiLevelType w:val="hybridMultilevel"/>
    <w:tmpl w:val="C1F69488"/>
    <w:lvl w:ilvl="0" w:tplc="A8E25238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0E02D2"/>
    <w:multiLevelType w:val="hybridMultilevel"/>
    <w:tmpl w:val="BDEA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23EF5"/>
    <w:multiLevelType w:val="hybridMultilevel"/>
    <w:tmpl w:val="E304BB5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5A0C3C"/>
    <w:multiLevelType w:val="multilevel"/>
    <w:tmpl w:val="37D408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747D4243"/>
    <w:multiLevelType w:val="hybridMultilevel"/>
    <w:tmpl w:val="6EC282C0"/>
    <w:lvl w:ilvl="0" w:tplc="C632DE3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E7597"/>
    <w:multiLevelType w:val="hybridMultilevel"/>
    <w:tmpl w:val="E3502FE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7E0EAC"/>
    <w:multiLevelType w:val="multilevel"/>
    <w:tmpl w:val="4394DD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799B785D"/>
    <w:multiLevelType w:val="multilevel"/>
    <w:tmpl w:val="ADE4B4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8" w15:restartNumberingAfterBreak="0">
    <w:nsid w:val="79E76055"/>
    <w:multiLevelType w:val="hybridMultilevel"/>
    <w:tmpl w:val="3FBEE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A62DD"/>
    <w:multiLevelType w:val="hybridMultilevel"/>
    <w:tmpl w:val="683050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CE705A4"/>
    <w:multiLevelType w:val="multilevel"/>
    <w:tmpl w:val="4E0460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 w16cid:durableId="1580553653">
    <w:abstractNumId w:val="19"/>
  </w:num>
  <w:num w:numId="2" w16cid:durableId="1481966387">
    <w:abstractNumId w:val="7"/>
  </w:num>
  <w:num w:numId="3" w16cid:durableId="698236895">
    <w:abstractNumId w:val="15"/>
  </w:num>
  <w:num w:numId="4" w16cid:durableId="1360350667">
    <w:abstractNumId w:val="2"/>
  </w:num>
  <w:num w:numId="5" w16cid:durableId="952130089">
    <w:abstractNumId w:val="4"/>
  </w:num>
  <w:num w:numId="6" w16cid:durableId="14163553">
    <w:abstractNumId w:val="3"/>
  </w:num>
  <w:num w:numId="7" w16cid:durableId="27218461">
    <w:abstractNumId w:val="12"/>
  </w:num>
  <w:num w:numId="8" w16cid:durableId="1645234137">
    <w:abstractNumId w:val="11"/>
  </w:num>
  <w:num w:numId="9" w16cid:durableId="266011479">
    <w:abstractNumId w:val="1"/>
  </w:num>
  <w:num w:numId="10" w16cid:durableId="1980576830">
    <w:abstractNumId w:val="0"/>
  </w:num>
  <w:num w:numId="11" w16cid:durableId="1465927208">
    <w:abstractNumId w:val="8"/>
  </w:num>
  <w:num w:numId="12" w16cid:durableId="833060305">
    <w:abstractNumId w:val="10"/>
  </w:num>
  <w:num w:numId="13" w16cid:durableId="742604144">
    <w:abstractNumId w:val="13"/>
  </w:num>
  <w:num w:numId="14" w16cid:durableId="217861414">
    <w:abstractNumId w:val="17"/>
  </w:num>
  <w:num w:numId="15" w16cid:durableId="2080863816">
    <w:abstractNumId w:val="20"/>
  </w:num>
  <w:num w:numId="16" w16cid:durableId="334262904">
    <w:abstractNumId w:val="16"/>
  </w:num>
  <w:num w:numId="17" w16cid:durableId="1120758791">
    <w:abstractNumId w:val="6"/>
  </w:num>
  <w:num w:numId="18" w16cid:durableId="516890859">
    <w:abstractNumId w:val="18"/>
  </w:num>
  <w:num w:numId="19" w16cid:durableId="1289357747">
    <w:abstractNumId w:val="9"/>
  </w:num>
  <w:num w:numId="20" w16cid:durableId="1045908010">
    <w:abstractNumId w:val="14"/>
  </w:num>
  <w:num w:numId="21" w16cid:durableId="1531188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03BA6"/>
    <w:rsid w:val="000040CE"/>
    <w:rsid w:val="00005DB1"/>
    <w:rsid w:val="00011D1E"/>
    <w:rsid w:val="00012447"/>
    <w:rsid w:val="00020F53"/>
    <w:rsid w:val="00021D57"/>
    <w:rsid w:val="00023929"/>
    <w:rsid w:val="00025919"/>
    <w:rsid w:val="00027A27"/>
    <w:rsid w:val="000316E9"/>
    <w:rsid w:val="00031EFF"/>
    <w:rsid w:val="00031F08"/>
    <w:rsid w:val="0003280C"/>
    <w:rsid w:val="0003389B"/>
    <w:rsid w:val="00034C28"/>
    <w:rsid w:val="00037E18"/>
    <w:rsid w:val="00041374"/>
    <w:rsid w:val="00041A66"/>
    <w:rsid w:val="00043D94"/>
    <w:rsid w:val="000444D4"/>
    <w:rsid w:val="00044764"/>
    <w:rsid w:val="00051EE5"/>
    <w:rsid w:val="0005251C"/>
    <w:rsid w:val="000529C5"/>
    <w:rsid w:val="000529DE"/>
    <w:rsid w:val="00052BA9"/>
    <w:rsid w:val="00053DB8"/>
    <w:rsid w:val="000550A1"/>
    <w:rsid w:val="0005573A"/>
    <w:rsid w:val="0005577E"/>
    <w:rsid w:val="000651A6"/>
    <w:rsid w:val="000704A8"/>
    <w:rsid w:val="00071693"/>
    <w:rsid w:val="000717AE"/>
    <w:rsid w:val="00071C05"/>
    <w:rsid w:val="000738D6"/>
    <w:rsid w:val="00075A24"/>
    <w:rsid w:val="0007602A"/>
    <w:rsid w:val="000834EC"/>
    <w:rsid w:val="000840BE"/>
    <w:rsid w:val="00091A0B"/>
    <w:rsid w:val="000928B3"/>
    <w:rsid w:val="00094E46"/>
    <w:rsid w:val="00096708"/>
    <w:rsid w:val="000A2230"/>
    <w:rsid w:val="000A3366"/>
    <w:rsid w:val="000A3F20"/>
    <w:rsid w:val="000B08DF"/>
    <w:rsid w:val="000B2BF8"/>
    <w:rsid w:val="000B389B"/>
    <w:rsid w:val="000B3F57"/>
    <w:rsid w:val="000C0DE1"/>
    <w:rsid w:val="000C15B9"/>
    <w:rsid w:val="000C2008"/>
    <w:rsid w:val="000C335A"/>
    <w:rsid w:val="000D1AEF"/>
    <w:rsid w:val="000D2421"/>
    <w:rsid w:val="000D5230"/>
    <w:rsid w:val="000E27F2"/>
    <w:rsid w:val="000E587D"/>
    <w:rsid w:val="000E58DE"/>
    <w:rsid w:val="000F371F"/>
    <w:rsid w:val="000F40D0"/>
    <w:rsid w:val="000F4826"/>
    <w:rsid w:val="000F6362"/>
    <w:rsid w:val="000F73A3"/>
    <w:rsid w:val="00101045"/>
    <w:rsid w:val="001024B3"/>
    <w:rsid w:val="0010426C"/>
    <w:rsid w:val="00111C0A"/>
    <w:rsid w:val="0011240C"/>
    <w:rsid w:val="0011258F"/>
    <w:rsid w:val="001125EA"/>
    <w:rsid w:val="0012011D"/>
    <w:rsid w:val="00120C45"/>
    <w:rsid w:val="00121064"/>
    <w:rsid w:val="0012311C"/>
    <w:rsid w:val="001245A1"/>
    <w:rsid w:val="0012771E"/>
    <w:rsid w:val="001304E5"/>
    <w:rsid w:val="00131DE1"/>
    <w:rsid w:val="001404BD"/>
    <w:rsid w:val="00151D98"/>
    <w:rsid w:val="001570D0"/>
    <w:rsid w:val="001625F3"/>
    <w:rsid w:val="00162CDC"/>
    <w:rsid w:val="00165464"/>
    <w:rsid w:val="0016564E"/>
    <w:rsid w:val="00165A48"/>
    <w:rsid w:val="00165DF3"/>
    <w:rsid w:val="00166A4A"/>
    <w:rsid w:val="001672BE"/>
    <w:rsid w:val="00170C2E"/>
    <w:rsid w:val="001727B0"/>
    <w:rsid w:val="00174B55"/>
    <w:rsid w:val="00182192"/>
    <w:rsid w:val="001858A3"/>
    <w:rsid w:val="001901CC"/>
    <w:rsid w:val="00191234"/>
    <w:rsid w:val="001A2C6E"/>
    <w:rsid w:val="001B01E9"/>
    <w:rsid w:val="001B0287"/>
    <w:rsid w:val="001B127A"/>
    <w:rsid w:val="001B2644"/>
    <w:rsid w:val="001B5C42"/>
    <w:rsid w:val="001C3DEF"/>
    <w:rsid w:val="001D09E7"/>
    <w:rsid w:val="001D0ED8"/>
    <w:rsid w:val="001D7340"/>
    <w:rsid w:val="001E156F"/>
    <w:rsid w:val="001E4075"/>
    <w:rsid w:val="001E4989"/>
    <w:rsid w:val="001E5FD1"/>
    <w:rsid w:val="001F29E6"/>
    <w:rsid w:val="001F2C3C"/>
    <w:rsid w:val="001F4934"/>
    <w:rsid w:val="00200CCD"/>
    <w:rsid w:val="00206501"/>
    <w:rsid w:val="00207367"/>
    <w:rsid w:val="00211732"/>
    <w:rsid w:val="0021212C"/>
    <w:rsid w:val="00216CF2"/>
    <w:rsid w:val="002170D9"/>
    <w:rsid w:val="00217F7E"/>
    <w:rsid w:val="0022472D"/>
    <w:rsid w:val="00226F40"/>
    <w:rsid w:val="00227794"/>
    <w:rsid w:val="00232A97"/>
    <w:rsid w:val="00240BAC"/>
    <w:rsid w:val="00243F60"/>
    <w:rsid w:val="002440B3"/>
    <w:rsid w:val="00246F2B"/>
    <w:rsid w:val="00252C3B"/>
    <w:rsid w:val="002534BE"/>
    <w:rsid w:val="00253908"/>
    <w:rsid w:val="00254CE4"/>
    <w:rsid w:val="00254DBE"/>
    <w:rsid w:val="00255F66"/>
    <w:rsid w:val="00256BED"/>
    <w:rsid w:val="0026088B"/>
    <w:rsid w:val="00270376"/>
    <w:rsid w:val="002739A2"/>
    <w:rsid w:val="00275DFC"/>
    <w:rsid w:val="00276345"/>
    <w:rsid w:val="002778C1"/>
    <w:rsid w:val="00284819"/>
    <w:rsid w:val="00284870"/>
    <w:rsid w:val="00287337"/>
    <w:rsid w:val="0029141F"/>
    <w:rsid w:val="00292BCC"/>
    <w:rsid w:val="0029554A"/>
    <w:rsid w:val="00297BBE"/>
    <w:rsid w:val="002A12A6"/>
    <w:rsid w:val="002A245B"/>
    <w:rsid w:val="002A71FA"/>
    <w:rsid w:val="002B05AD"/>
    <w:rsid w:val="002B6C97"/>
    <w:rsid w:val="002B755F"/>
    <w:rsid w:val="002C0579"/>
    <w:rsid w:val="002C4CA4"/>
    <w:rsid w:val="002D0025"/>
    <w:rsid w:val="002D54C2"/>
    <w:rsid w:val="002E6611"/>
    <w:rsid w:val="002F0598"/>
    <w:rsid w:val="002F1017"/>
    <w:rsid w:val="002F27AA"/>
    <w:rsid w:val="00300343"/>
    <w:rsid w:val="003014AE"/>
    <w:rsid w:val="00302E0F"/>
    <w:rsid w:val="003072DD"/>
    <w:rsid w:val="0031293B"/>
    <w:rsid w:val="00312BCE"/>
    <w:rsid w:val="00314BA8"/>
    <w:rsid w:val="0031761D"/>
    <w:rsid w:val="0032064D"/>
    <w:rsid w:val="00320A15"/>
    <w:rsid w:val="00321065"/>
    <w:rsid w:val="003229DC"/>
    <w:rsid w:val="0032302E"/>
    <w:rsid w:val="003263BC"/>
    <w:rsid w:val="00326623"/>
    <w:rsid w:val="00335600"/>
    <w:rsid w:val="00335B8B"/>
    <w:rsid w:val="00336AF0"/>
    <w:rsid w:val="00344B76"/>
    <w:rsid w:val="00344FBF"/>
    <w:rsid w:val="00347AAE"/>
    <w:rsid w:val="003515BA"/>
    <w:rsid w:val="003519EA"/>
    <w:rsid w:val="00351AF4"/>
    <w:rsid w:val="0035219D"/>
    <w:rsid w:val="00355A94"/>
    <w:rsid w:val="00360AF4"/>
    <w:rsid w:val="00361618"/>
    <w:rsid w:val="003616BE"/>
    <w:rsid w:val="003620B1"/>
    <w:rsid w:val="003634F8"/>
    <w:rsid w:val="003701DB"/>
    <w:rsid w:val="003704FF"/>
    <w:rsid w:val="00373C0C"/>
    <w:rsid w:val="00376DE3"/>
    <w:rsid w:val="003771A2"/>
    <w:rsid w:val="0038250C"/>
    <w:rsid w:val="00383EED"/>
    <w:rsid w:val="003866CC"/>
    <w:rsid w:val="00387CC0"/>
    <w:rsid w:val="0039188E"/>
    <w:rsid w:val="0039252F"/>
    <w:rsid w:val="0039603D"/>
    <w:rsid w:val="003A2E17"/>
    <w:rsid w:val="003A2FCD"/>
    <w:rsid w:val="003B0A31"/>
    <w:rsid w:val="003B2C17"/>
    <w:rsid w:val="003B54FF"/>
    <w:rsid w:val="003C2F8A"/>
    <w:rsid w:val="003C3DEF"/>
    <w:rsid w:val="003D0753"/>
    <w:rsid w:val="003D0C6F"/>
    <w:rsid w:val="003D1D1F"/>
    <w:rsid w:val="003D2B07"/>
    <w:rsid w:val="003D32CF"/>
    <w:rsid w:val="003D5B87"/>
    <w:rsid w:val="003D6919"/>
    <w:rsid w:val="003D7039"/>
    <w:rsid w:val="003E018F"/>
    <w:rsid w:val="003E079D"/>
    <w:rsid w:val="003E2759"/>
    <w:rsid w:val="003E7D4B"/>
    <w:rsid w:val="003F4F83"/>
    <w:rsid w:val="00401C15"/>
    <w:rsid w:val="00405896"/>
    <w:rsid w:val="00405C49"/>
    <w:rsid w:val="00406B94"/>
    <w:rsid w:val="00410227"/>
    <w:rsid w:val="004118CF"/>
    <w:rsid w:val="00414EF3"/>
    <w:rsid w:val="00416072"/>
    <w:rsid w:val="00417C81"/>
    <w:rsid w:val="00420556"/>
    <w:rsid w:val="00420F92"/>
    <w:rsid w:val="00422906"/>
    <w:rsid w:val="0042324B"/>
    <w:rsid w:val="00425FE6"/>
    <w:rsid w:val="00426180"/>
    <w:rsid w:val="00430CC4"/>
    <w:rsid w:val="00443D62"/>
    <w:rsid w:val="0044444A"/>
    <w:rsid w:val="00446751"/>
    <w:rsid w:val="00446A9E"/>
    <w:rsid w:val="00446D93"/>
    <w:rsid w:val="00446F32"/>
    <w:rsid w:val="0045087C"/>
    <w:rsid w:val="00450CD9"/>
    <w:rsid w:val="00456C64"/>
    <w:rsid w:val="0046235F"/>
    <w:rsid w:val="00471C1B"/>
    <w:rsid w:val="00473456"/>
    <w:rsid w:val="0047355B"/>
    <w:rsid w:val="0047741A"/>
    <w:rsid w:val="00477B10"/>
    <w:rsid w:val="0048277E"/>
    <w:rsid w:val="00483C8A"/>
    <w:rsid w:val="00484CCD"/>
    <w:rsid w:val="0049300B"/>
    <w:rsid w:val="004960D2"/>
    <w:rsid w:val="00496A71"/>
    <w:rsid w:val="004A0059"/>
    <w:rsid w:val="004A052A"/>
    <w:rsid w:val="004A3D05"/>
    <w:rsid w:val="004A5929"/>
    <w:rsid w:val="004A6B0B"/>
    <w:rsid w:val="004B14F4"/>
    <w:rsid w:val="004B3FEA"/>
    <w:rsid w:val="004C033C"/>
    <w:rsid w:val="004C1663"/>
    <w:rsid w:val="004C2AEE"/>
    <w:rsid w:val="004C3F61"/>
    <w:rsid w:val="004C4DA3"/>
    <w:rsid w:val="004C58A9"/>
    <w:rsid w:val="004D2809"/>
    <w:rsid w:val="004E4964"/>
    <w:rsid w:val="004F3C89"/>
    <w:rsid w:val="004F438D"/>
    <w:rsid w:val="004F59AF"/>
    <w:rsid w:val="005011B8"/>
    <w:rsid w:val="00505090"/>
    <w:rsid w:val="0051342F"/>
    <w:rsid w:val="005217F9"/>
    <w:rsid w:val="00523D3C"/>
    <w:rsid w:val="005302E7"/>
    <w:rsid w:val="00532FFC"/>
    <w:rsid w:val="00533869"/>
    <w:rsid w:val="005363DF"/>
    <w:rsid w:val="005425E9"/>
    <w:rsid w:val="00544511"/>
    <w:rsid w:val="00546F75"/>
    <w:rsid w:val="0055052C"/>
    <w:rsid w:val="00550B09"/>
    <w:rsid w:val="00551342"/>
    <w:rsid w:val="0055247C"/>
    <w:rsid w:val="00552ACE"/>
    <w:rsid w:val="00554989"/>
    <w:rsid w:val="00563761"/>
    <w:rsid w:val="00577519"/>
    <w:rsid w:val="005831DF"/>
    <w:rsid w:val="00584A0E"/>
    <w:rsid w:val="00590E05"/>
    <w:rsid w:val="00591EC0"/>
    <w:rsid w:val="00592A91"/>
    <w:rsid w:val="005954D7"/>
    <w:rsid w:val="005968F2"/>
    <w:rsid w:val="00596C5A"/>
    <w:rsid w:val="0059744A"/>
    <w:rsid w:val="005A06DF"/>
    <w:rsid w:val="005A52E4"/>
    <w:rsid w:val="005A5865"/>
    <w:rsid w:val="005A63B7"/>
    <w:rsid w:val="005B3278"/>
    <w:rsid w:val="005B4863"/>
    <w:rsid w:val="005B4F8C"/>
    <w:rsid w:val="005B68CF"/>
    <w:rsid w:val="005C39CC"/>
    <w:rsid w:val="005C3C1B"/>
    <w:rsid w:val="005C7D34"/>
    <w:rsid w:val="005D0EED"/>
    <w:rsid w:val="005F4B0A"/>
    <w:rsid w:val="005F5685"/>
    <w:rsid w:val="005F5D08"/>
    <w:rsid w:val="006036C6"/>
    <w:rsid w:val="00606B28"/>
    <w:rsid w:val="00611F7D"/>
    <w:rsid w:val="00612F5A"/>
    <w:rsid w:val="006165B9"/>
    <w:rsid w:val="00616BC7"/>
    <w:rsid w:val="00617355"/>
    <w:rsid w:val="00617A5D"/>
    <w:rsid w:val="00620042"/>
    <w:rsid w:val="00623514"/>
    <w:rsid w:val="00625C71"/>
    <w:rsid w:val="00627285"/>
    <w:rsid w:val="00630FC6"/>
    <w:rsid w:val="006335E8"/>
    <w:rsid w:val="0063611B"/>
    <w:rsid w:val="006365A5"/>
    <w:rsid w:val="006454D3"/>
    <w:rsid w:val="00652B40"/>
    <w:rsid w:val="006563AE"/>
    <w:rsid w:val="00662030"/>
    <w:rsid w:val="006674B2"/>
    <w:rsid w:val="00670546"/>
    <w:rsid w:val="0067147B"/>
    <w:rsid w:val="00673190"/>
    <w:rsid w:val="00674871"/>
    <w:rsid w:val="006805D6"/>
    <w:rsid w:val="006818AF"/>
    <w:rsid w:val="0068735D"/>
    <w:rsid w:val="00687CE1"/>
    <w:rsid w:val="00691ED2"/>
    <w:rsid w:val="00694949"/>
    <w:rsid w:val="00694BB3"/>
    <w:rsid w:val="00695A9A"/>
    <w:rsid w:val="006A0164"/>
    <w:rsid w:val="006A0DAB"/>
    <w:rsid w:val="006B0948"/>
    <w:rsid w:val="006B29E4"/>
    <w:rsid w:val="006B4F3E"/>
    <w:rsid w:val="006B75CD"/>
    <w:rsid w:val="006C0757"/>
    <w:rsid w:val="006C7081"/>
    <w:rsid w:val="006C7D8D"/>
    <w:rsid w:val="006D5D85"/>
    <w:rsid w:val="006D6A88"/>
    <w:rsid w:val="006E4932"/>
    <w:rsid w:val="006E6863"/>
    <w:rsid w:val="006F5937"/>
    <w:rsid w:val="006F6725"/>
    <w:rsid w:val="00702A3B"/>
    <w:rsid w:val="00705004"/>
    <w:rsid w:val="00705493"/>
    <w:rsid w:val="00706704"/>
    <w:rsid w:val="00710CC4"/>
    <w:rsid w:val="00711B51"/>
    <w:rsid w:val="00712C20"/>
    <w:rsid w:val="00715834"/>
    <w:rsid w:val="00716197"/>
    <w:rsid w:val="007176E2"/>
    <w:rsid w:val="00731B4D"/>
    <w:rsid w:val="00737B97"/>
    <w:rsid w:val="0074396C"/>
    <w:rsid w:val="00744885"/>
    <w:rsid w:val="0074555D"/>
    <w:rsid w:val="00747EC7"/>
    <w:rsid w:val="007520B6"/>
    <w:rsid w:val="007543D8"/>
    <w:rsid w:val="00755283"/>
    <w:rsid w:val="00755A7D"/>
    <w:rsid w:val="00757100"/>
    <w:rsid w:val="00762BF6"/>
    <w:rsid w:val="007660BB"/>
    <w:rsid w:val="00770C12"/>
    <w:rsid w:val="00772DD1"/>
    <w:rsid w:val="00775602"/>
    <w:rsid w:val="00775702"/>
    <w:rsid w:val="00780353"/>
    <w:rsid w:val="0078182C"/>
    <w:rsid w:val="00781D88"/>
    <w:rsid w:val="00785710"/>
    <w:rsid w:val="00787251"/>
    <w:rsid w:val="00792CFB"/>
    <w:rsid w:val="00794B87"/>
    <w:rsid w:val="007959D7"/>
    <w:rsid w:val="00797B8B"/>
    <w:rsid w:val="007A0BF5"/>
    <w:rsid w:val="007A640C"/>
    <w:rsid w:val="007A772F"/>
    <w:rsid w:val="007B09F9"/>
    <w:rsid w:val="007B0EC6"/>
    <w:rsid w:val="007C56C1"/>
    <w:rsid w:val="007D12A6"/>
    <w:rsid w:val="007D151F"/>
    <w:rsid w:val="007D6127"/>
    <w:rsid w:val="007E50DD"/>
    <w:rsid w:val="007F4819"/>
    <w:rsid w:val="007F59C5"/>
    <w:rsid w:val="007F5BD1"/>
    <w:rsid w:val="008024AA"/>
    <w:rsid w:val="00811013"/>
    <w:rsid w:val="0081130F"/>
    <w:rsid w:val="00813CEA"/>
    <w:rsid w:val="00815417"/>
    <w:rsid w:val="00824B2F"/>
    <w:rsid w:val="00824ED7"/>
    <w:rsid w:val="00825C48"/>
    <w:rsid w:val="00831BD4"/>
    <w:rsid w:val="0083227F"/>
    <w:rsid w:val="0083580C"/>
    <w:rsid w:val="00836A0C"/>
    <w:rsid w:val="008376C4"/>
    <w:rsid w:val="00840FF1"/>
    <w:rsid w:val="00841161"/>
    <w:rsid w:val="00844030"/>
    <w:rsid w:val="008443CA"/>
    <w:rsid w:val="008447E4"/>
    <w:rsid w:val="0084728B"/>
    <w:rsid w:val="0084755C"/>
    <w:rsid w:val="0085242C"/>
    <w:rsid w:val="0085688D"/>
    <w:rsid w:val="008653F1"/>
    <w:rsid w:val="008654B9"/>
    <w:rsid w:val="00866F3B"/>
    <w:rsid w:val="00867D89"/>
    <w:rsid w:val="00872FE3"/>
    <w:rsid w:val="008734BE"/>
    <w:rsid w:val="00873954"/>
    <w:rsid w:val="00877532"/>
    <w:rsid w:val="008775C3"/>
    <w:rsid w:val="00880204"/>
    <w:rsid w:val="00880A8A"/>
    <w:rsid w:val="00880B54"/>
    <w:rsid w:val="008832D9"/>
    <w:rsid w:val="00885809"/>
    <w:rsid w:val="00887D10"/>
    <w:rsid w:val="008957AC"/>
    <w:rsid w:val="00896FCF"/>
    <w:rsid w:val="008A03B3"/>
    <w:rsid w:val="008A67EE"/>
    <w:rsid w:val="008A6E11"/>
    <w:rsid w:val="008B501E"/>
    <w:rsid w:val="008B54E6"/>
    <w:rsid w:val="008B5E57"/>
    <w:rsid w:val="008B6E5A"/>
    <w:rsid w:val="008C08D0"/>
    <w:rsid w:val="008C21D4"/>
    <w:rsid w:val="008C2EF2"/>
    <w:rsid w:val="008C6FED"/>
    <w:rsid w:val="008D6553"/>
    <w:rsid w:val="008E2A30"/>
    <w:rsid w:val="008E2C22"/>
    <w:rsid w:val="008E4C16"/>
    <w:rsid w:val="008E6E04"/>
    <w:rsid w:val="008F1132"/>
    <w:rsid w:val="008F1557"/>
    <w:rsid w:val="008F7F1E"/>
    <w:rsid w:val="00902A74"/>
    <w:rsid w:val="0090786C"/>
    <w:rsid w:val="0091165C"/>
    <w:rsid w:val="00915034"/>
    <w:rsid w:val="009213EE"/>
    <w:rsid w:val="00921C3E"/>
    <w:rsid w:val="00921DEC"/>
    <w:rsid w:val="00922686"/>
    <w:rsid w:val="00923FC6"/>
    <w:rsid w:val="009246FA"/>
    <w:rsid w:val="00926092"/>
    <w:rsid w:val="009308D4"/>
    <w:rsid w:val="00933C86"/>
    <w:rsid w:val="00940B49"/>
    <w:rsid w:val="00950FEF"/>
    <w:rsid w:val="00952D36"/>
    <w:rsid w:val="00952E7E"/>
    <w:rsid w:val="009547B7"/>
    <w:rsid w:val="00960A36"/>
    <w:rsid w:val="00961842"/>
    <w:rsid w:val="00961EB9"/>
    <w:rsid w:val="00962E35"/>
    <w:rsid w:val="009709C6"/>
    <w:rsid w:val="00976E93"/>
    <w:rsid w:val="009773AF"/>
    <w:rsid w:val="009778B5"/>
    <w:rsid w:val="0098034E"/>
    <w:rsid w:val="00985457"/>
    <w:rsid w:val="0098796D"/>
    <w:rsid w:val="009940EF"/>
    <w:rsid w:val="009A0B4D"/>
    <w:rsid w:val="009A37D3"/>
    <w:rsid w:val="009B504C"/>
    <w:rsid w:val="009C10F4"/>
    <w:rsid w:val="009C5340"/>
    <w:rsid w:val="009C5E77"/>
    <w:rsid w:val="009D1AF4"/>
    <w:rsid w:val="009D2089"/>
    <w:rsid w:val="009D2257"/>
    <w:rsid w:val="009D307D"/>
    <w:rsid w:val="009D7EE2"/>
    <w:rsid w:val="009E00BA"/>
    <w:rsid w:val="009E0BBF"/>
    <w:rsid w:val="009E1E81"/>
    <w:rsid w:val="009E44B4"/>
    <w:rsid w:val="009E59CF"/>
    <w:rsid w:val="009E7C41"/>
    <w:rsid w:val="009F2153"/>
    <w:rsid w:val="009F460E"/>
    <w:rsid w:val="009F4D55"/>
    <w:rsid w:val="00A12701"/>
    <w:rsid w:val="00A13210"/>
    <w:rsid w:val="00A13F0C"/>
    <w:rsid w:val="00A17943"/>
    <w:rsid w:val="00A24CBE"/>
    <w:rsid w:val="00A25EDE"/>
    <w:rsid w:val="00A31D46"/>
    <w:rsid w:val="00A33E49"/>
    <w:rsid w:val="00A34BD6"/>
    <w:rsid w:val="00A37A62"/>
    <w:rsid w:val="00A37CDC"/>
    <w:rsid w:val="00A37FBD"/>
    <w:rsid w:val="00A4232C"/>
    <w:rsid w:val="00A423E7"/>
    <w:rsid w:val="00A4301C"/>
    <w:rsid w:val="00A44127"/>
    <w:rsid w:val="00A50563"/>
    <w:rsid w:val="00A53D8C"/>
    <w:rsid w:val="00A55FC4"/>
    <w:rsid w:val="00A606AD"/>
    <w:rsid w:val="00A71D86"/>
    <w:rsid w:val="00A747FD"/>
    <w:rsid w:val="00A7704B"/>
    <w:rsid w:val="00A856D5"/>
    <w:rsid w:val="00A92B91"/>
    <w:rsid w:val="00A93780"/>
    <w:rsid w:val="00A93DBB"/>
    <w:rsid w:val="00A962F4"/>
    <w:rsid w:val="00A96CCE"/>
    <w:rsid w:val="00AA30AB"/>
    <w:rsid w:val="00AA32AD"/>
    <w:rsid w:val="00AA678F"/>
    <w:rsid w:val="00AA72EB"/>
    <w:rsid w:val="00AB04E3"/>
    <w:rsid w:val="00AB0787"/>
    <w:rsid w:val="00AB07F9"/>
    <w:rsid w:val="00AB5B3B"/>
    <w:rsid w:val="00AB5C85"/>
    <w:rsid w:val="00AB75CD"/>
    <w:rsid w:val="00AC2B34"/>
    <w:rsid w:val="00AC4D3D"/>
    <w:rsid w:val="00AC6A21"/>
    <w:rsid w:val="00AD2734"/>
    <w:rsid w:val="00AD69B7"/>
    <w:rsid w:val="00AE5C8A"/>
    <w:rsid w:val="00AE609F"/>
    <w:rsid w:val="00AF3E0C"/>
    <w:rsid w:val="00AF52DF"/>
    <w:rsid w:val="00B006A4"/>
    <w:rsid w:val="00B00E0A"/>
    <w:rsid w:val="00B01B9C"/>
    <w:rsid w:val="00B13E26"/>
    <w:rsid w:val="00B13EB3"/>
    <w:rsid w:val="00B1474E"/>
    <w:rsid w:val="00B14F50"/>
    <w:rsid w:val="00B1504A"/>
    <w:rsid w:val="00B21151"/>
    <w:rsid w:val="00B2248D"/>
    <w:rsid w:val="00B26E1F"/>
    <w:rsid w:val="00B308E7"/>
    <w:rsid w:val="00B309DA"/>
    <w:rsid w:val="00B43C32"/>
    <w:rsid w:val="00B46C6B"/>
    <w:rsid w:val="00B535FC"/>
    <w:rsid w:val="00B55993"/>
    <w:rsid w:val="00B602F0"/>
    <w:rsid w:val="00B608FE"/>
    <w:rsid w:val="00B62602"/>
    <w:rsid w:val="00B640C8"/>
    <w:rsid w:val="00B712BB"/>
    <w:rsid w:val="00B7175C"/>
    <w:rsid w:val="00B7434B"/>
    <w:rsid w:val="00B8528B"/>
    <w:rsid w:val="00B956CA"/>
    <w:rsid w:val="00BA3C86"/>
    <w:rsid w:val="00BB00EF"/>
    <w:rsid w:val="00BB18A0"/>
    <w:rsid w:val="00BB1FD8"/>
    <w:rsid w:val="00BB51C7"/>
    <w:rsid w:val="00BB565F"/>
    <w:rsid w:val="00BB5E3D"/>
    <w:rsid w:val="00BB7B67"/>
    <w:rsid w:val="00BC2F19"/>
    <w:rsid w:val="00BC63AF"/>
    <w:rsid w:val="00BC697E"/>
    <w:rsid w:val="00BD2867"/>
    <w:rsid w:val="00BE5D0D"/>
    <w:rsid w:val="00BF1C53"/>
    <w:rsid w:val="00BF6A19"/>
    <w:rsid w:val="00BF71DF"/>
    <w:rsid w:val="00C0355F"/>
    <w:rsid w:val="00C10A77"/>
    <w:rsid w:val="00C11DE9"/>
    <w:rsid w:val="00C16EE4"/>
    <w:rsid w:val="00C21E68"/>
    <w:rsid w:val="00C22CFF"/>
    <w:rsid w:val="00C32C92"/>
    <w:rsid w:val="00C3408A"/>
    <w:rsid w:val="00C34AFC"/>
    <w:rsid w:val="00C35B51"/>
    <w:rsid w:val="00C35DED"/>
    <w:rsid w:val="00C40218"/>
    <w:rsid w:val="00C45B1E"/>
    <w:rsid w:val="00C47190"/>
    <w:rsid w:val="00C47697"/>
    <w:rsid w:val="00C50E07"/>
    <w:rsid w:val="00C53540"/>
    <w:rsid w:val="00C63AD5"/>
    <w:rsid w:val="00C768D0"/>
    <w:rsid w:val="00C82FD6"/>
    <w:rsid w:val="00C83C38"/>
    <w:rsid w:val="00C90D35"/>
    <w:rsid w:val="00C910E6"/>
    <w:rsid w:val="00C915B4"/>
    <w:rsid w:val="00C91C4D"/>
    <w:rsid w:val="00C922BD"/>
    <w:rsid w:val="00C92CCF"/>
    <w:rsid w:val="00C933CE"/>
    <w:rsid w:val="00C94C73"/>
    <w:rsid w:val="00CA08CC"/>
    <w:rsid w:val="00CA7858"/>
    <w:rsid w:val="00CB4BEE"/>
    <w:rsid w:val="00CB6342"/>
    <w:rsid w:val="00CC48E0"/>
    <w:rsid w:val="00CC4E2B"/>
    <w:rsid w:val="00CC660E"/>
    <w:rsid w:val="00CC6935"/>
    <w:rsid w:val="00CD474D"/>
    <w:rsid w:val="00CE2BAC"/>
    <w:rsid w:val="00CE36AD"/>
    <w:rsid w:val="00CE4941"/>
    <w:rsid w:val="00CE6AA0"/>
    <w:rsid w:val="00CE7F82"/>
    <w:rsid w:val="00CF020D"/>
    <w:rsid w:val="00CF36AF"/>
    <w:rsid w:val="00CF3E01"/>
    <w:rsid w:val="00CF5983"/>
    <w:rsid w:val="00CF7EA6"/>
    <w:rsid w:val="00D042EF"/>
    <w:rsid w:val="00D04695"/>
    <w:rsid w:val="00D07743"/>
    <w:rsid w:val="00D10BFD"/>
    <w:rsid w:val="00D1291D"/>
    <w:rsid w:val="00D258E3"/>
    <w:rsid w:val="00D27441"/>
    <w:rsid w:val="00D34FC1"/>
    <w:rsid w:val="00D42168"/>
    <w:rsid w:val="00D46558"/>
    <w:rsid w:val="00D46887"/>
    <w:rsid w:val="00D47143"/>
    <w:rsid w:val="00D476AD"/>
    <w:rsid w:val="00D479D1"/>
    <w:rsid w:val="00D503E4"/>
    <w:rsid w:val="00D50684"/>
    <w:rsid w:val="00D62613"/>
    <w:rsid w:val="00D64C4D"/>
    <w:rsid w:val="00D74ADF"/>
    <w:rsid w:val="00D81A26"/>
    <w:rsid w:val="00D84A27"/>
    <w:rsid w:val="00D856B5"/>
    <w:rsid w:val="00D863EA"/>
    <w:rsid w:val="00D87FEC"/>
    <w:rsid w:val="00D939B5"/>
    <w:rsid w:val="00D96DB9"/>
    <w:rsid w:val="00DA0D82"/>
    <w:rsid w:val="00DA2D56"/>
    <w:rsid w:val="00DA3188"/>
    <w:rsid w:val="00DA7754"/>
    <w:rsid w:val="00DB5E86"/>
    <w:rsid w:val="00DC0B30"/>
    <w:rsid w:val="00DC679F"/>
    <w:rsid w:val="00DD73CB"/>
    <w:rsid w:val="00DE1701"/>
    <w:rsid w:val="00DE2862"/>
    <w:rsid w:val="00DE3DD3"/>
    <w:rsid w:val="00DE6F3F"/>
    <w:rsid w:val="00DF1F3C"/>
    <w:rsid w:val="00DF4187"/>
    <w:rsid w:val="00DF51B3"/>
    <w:rsid w:val="00E055AC"/>
    <w:rsid w:val="00E1388A"/>
    <w:rsid w:val="00E16A5A"/>
    <w:rsid w:val="00E17A80"/>
    <w:rsid w:val="00E207AE"/>
    <w:rsid w:val="00E21B66"/>
    <w:rsid w:val="00E24712"/>
    <w:rsid w:val="00E26F4B"/>
    <w:rsid w:val="00E2758D"/>
    <w:rsid w:val="00E32A52"/>
    <w:rsid w:val="00E3727F"/>
    <w:rsid w:val="00E42B20"/>
    <w:rsid w:val="00E5555A"/>
    <w:rsid w:val="00E575D4"/>
    <w:rsid w:val="00E6264A"/>
    <w:rsid w:val="00E62CD5"/>
    <w:rsid w:val="00E8004D"/>
    <w:rsid w:val="00E83DC6"/>
    <w:rsid w:val="00E8413E"/>
    <w:rsid w:val="00E84574"/>
    <w:rsid w:val="00E9145A"/>
    <w:rsid w:val="00E91E89"/>
    <w:rsid w:val="00E9759F"/>
    <w:rsid w:val="00EA0C56"/>
    <w:rsid w:val="00EA142A"/>
    <w:rsid w:val="00EA6E16"/>
    <w:rsid w:val="00EA76BC"/>
    <w:rsid w:val="00EB4EB1"/>
    <w:rsid w:val="00EC00A0"/>
    <w:rsid w:val="00EC2B48"/>
    <w:rsid w:val="00EC38A7"/>
    <w:rsid w:val="00EC3F1B"/>
    <w:rsid w:val="00EE30E1"/>
    <w:rsid w:val="00EE4A42"/>
    <w:rsid w:val="00EE5D77"/>
    <w:rsid w:val="00EF1D5C"/>
    <w:rsid w:val="00EF1D82"/>
    <w:rsid w:val="00EF2851"/>
    <w:rsid w:val="00EF6ECA"/>
    <w:rsid w:val="00EF728B"/>
    <w:rsid w:val="00F00C97"/>
    <w:rsid w:val="00F01870"/>
    <w:rsid w:val="00F03CC2"/>
    <w:rsid w:val="00F075A4"/>
    <w:rsid w:val="00F123E3"/>
    <w:rsid w:val="00F12EE6"/>
    <w:rsid w:val="00F21090"/>
    <w:rsid w:val="00F24D94"/>
    <w:rsid w:val="00F27E90"/>
    <w:rsid w:val="00F30714"/>
    <w:rsid w:val="00F31CA4"/>
    <w:rsid w:val="00F31E06"/>
    <w:rsid w:val="00F32B7D"/>
    <w:rsid w:val="00F50582"/>
    <w:rsid w:val="00F5374F"/>
    <w:rsid w:val="00F56E9B"/>
    <w:rsid w:val="00F6237F"/>
    <w:rsid w:val="00F64B28"/>
    <w:rsid w:val="00F658B7"/>
    <w:rsid w:val="00F658C2"/>
    <w:rsid w:val="00F70452"/>
    <w:rsid w:val="00F71540"/>
    <w:rsid w:val="00F71DE4"/>
    <w:rsid w:val="00F741B4"/>
    <w:rsid w:val="00F76784"/>
    <w:rsid w:val="00F84078"/>
    <w:rsid w:val="00F84A48"/>
    <w:rsid w:val="00F91514"/>
    <w:rsid w:val="00F94200"/>
    <w:rsid w:val="00F9558E"/>
    <w:rsid w:val="00FA2DCD"/>
    <w:rsid w:val="00FA56FF"/>
    <w:rsid w:val="00FA73C8"/>
    <w:rsid w:val="00FB001C"/>
    <w:rsid w:val="00FB31F4"/>
    <w:rsid w:val="00FB5086"/>
    <w:rsid w:val="00FB7FC2"/>
    <w:rsid w:val="00FC04AA"/>
    <w:rsid w:val="00FC1729"/>
    <w:rsid w:val="00FC4BD9"/>
    <w:rsid w:val="00FC6AC1"/>
    <w:rsid w:val="00FD0F7A"/>
    <w:rsid w:val="00FD11BB"/>
    <w:rsid w:val="00FD1CF9"/>
    <w:rsid w:val="00FD2C0B"/>
    <w:rsid w:val="00FD62C5"/>
    <w:rsid w:val="00FD7BC4"/>
    <w:rsid w:val="00FE1066"/>
    <w:rsid w:val="00FE7031"/>
    <w:rsid w:val="00FE7FF9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4D0C4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50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BB00EF"/>
    <w:rPr>
      <w:rFonts w:eastAsia="Calibri"/>
      <w:kern w:val="0"/>
      <w:sz w:val="20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08D4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7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A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A6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A62"/>
    <w:rPr>
      <w:rFonts w:ascii="Times New Roman" w:hAnsi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734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7340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73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wmf"/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075E7-76E5-4437-91C5-F7220E39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1191</Words>
  <Characters>6746</Characters>
  <Application>Microsoft Office Word</Application>
  <DocSecurity>0</DocSecurity>
  <Lines>168</Lines>
  <Paragraphs>124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 Zavolokin</cp:lastModifiedBy>
  <cp:revision>15</cp:revision>
  <cp:lastPrinted>2017-09-04T06:52:00Z</cp:lastPrinted>
  <dcterms:created xsi:type="dcterms:W3CDTF">2025-11-13T02:42:00Z</dcterms:created>
  <dcterms:modified xsi:type="dcterms:W3CDTF">2025-12-02T11:41:00Z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5b080163,7e6f8317,c5234a9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Non-Classifié</vt:lpwstr>
  </property>
  <property fmtid="{D5CDD505-2E9C-101B-9397-08002B2CF9AE}" pid="5" name="MSIP_Label_4e6cdb53-fd15-486d-84de-c510e3a62203_Enabled">
    <vt:lpwstr>true</vt:lpwstr>
  </property>
  <property fmtid="{D5CDD505-2E9C-101B-9397-08002B2CF9AE}" pid="6" name="MSIP_Label_4e6cdb53-fd15-486d-84de-c510e3a62203_SetDate">
    <vt:lpwstr>2025-11-13T01:20:33Z</vt:lpwstr>
  </property>
  <property fmtid="{D5CDD505-2E9C-101B-9397-08002B2CF9AE}" pid="7" name="MSIP_Label_4e6cdb53-fd15-486d-84de-c510e3a62203_Method">
    <vt:lpwstr>Standard</vt:lpwstr>
  </property>
  <property fmtid="{D5CDD505-2E9C-101B-9397-08002B2CF9AE}" pid="8" name="MSIP_Label_4e6cdb53-fd15-486d-84de-c510e3a62203_Name">
    <vt:lpwstr>UNCLASSIFIED - NON-CLASSIFIÉ</vt:lpwstr>
  </property>
  <property fmtid="{D5CDD505-2E9C-101B-9397-08002B2CF9AE}" pid="9" name="MSIP_Label_4e6cdb53-fd15-486d-84de-c510e3a62203_SiteId">
    <vt:lpwstr>1594fdae-a1d9-4405-915d-011467234338</vt:lpwstr>
  </property>
  <property fmtid="{D5CDD505-2E9C-101B-9397-08002B2CF9AE}" pid="10" name="MSIP_Label_4e6cdb53-fd15-486d-84de-c510e3a62203_ActionId">
    <vt:lpwstr>f9d3f5ea-4805-4276-ac82-f68dac62bb19</vt:lpwstr>
  </property>
  <property fmtid="{D5CDD505-2E9C-101B-9397-08002B2CF9AE}" pid="11" name="MSIP_Label_4e6cdb53-fd15-486d-84de-c510e3a62203_ContentBits">
    <vt:lpwstr>1</vt:lpwstr>
  </property>
</Properties>
</file>