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48D00" w14:textId="39757BC3" w:rsidR="008A6B86" w:rsidRPr="008A6B86" w:rsidRDefault="008A6B86" w:rsidP="00A27AB1">
      <w:pPr>
        <w:spacing w:before="600" w:after="120"/>
        <w:jc w:val="right"/>
        <w:rPr>
          <w:rFonts w:cs="Times New Roman"/>
          <w:bCs/>
          <w:szCs w:val="24"/>
        </w:rPr>
      </w:pPr>
      <w:r w:rsidRPr="008A6B86">
        <w:rPr>
          <w:rFonts w:cs="Times New Roman"/>
          <w:bCs/>
          <w:szCs w:val="24"/>
        </w:rPr>
        <w:t>NPFC-2025-SSC BFME06-WP15</w:t>
      </w:r>
    </w:p>
    <w:p w14:paraId="39ACCC81" w14:textId="60173261" w:rsidR="00F50FFB" w:rsidRPr="00FF78CD" w:rsidRDefault="00F50FFB" w:rsidP="00F50FFB">
      <w:pPr>
        <w:jc w:val="center"/>
        <w:rPr>
          <w:rFonts w:cs="Times New Roman"/>
          <w:b/>
          <w:szCs w:val="24"/>
        </w:rPr>
      </w:pPr>
      <w:r>
        <w:rPr>
          <w:rFonts w:cs="Times New Roman"/>
          <w:b/>
          <w:szCs w:val="24"/>
        </w:rPr>
        <w:t>Report</w:t>
      </w:r>
      <w:r w:rsidRPr="00F82365">
        <w:rPr>
          <w:rFonts w:cs="Times New Roman"/>
          <w:b/>
          <w:szCs w:val="24"/>
        </w:rPr>
        <w:t xml:space="preserve"> of the Small Working Group on </w:t>
      </w:r>
      <w:r>
        <w:rPr>
          <w:rFonts w:cs="Times New Roman"/>
          <w:b/>
          <w:szCs w:val="24"/>
        </w:rPr>
        <w:t>VME</w:t>
      </w:r>
    </w:p>
    <w:p w14:paraId="6A924AAF" w14:textId="41B0DF59" w:rsidR="00F50FFB" w:rsidRPr="00FF78CD" w:rsidRDefault="000F581E" w:rsidP="00F50FFB">
      <w:pPr>
        <w:spacing w:line="240" w:lineRule="exact"/>
        <w:jc w:val="center"/>
        <w:rPr>
          <w:rFonts w:cs="Times New Roman"/>
          <w:b/>
          <w:szCs w:val="24"/>
        </w:rPr>
      </w:pPr>
      <w:r>
        <w:rPr>
          <w:rFonts w:cs="Times New Roman"/>
          <w:b/>
          <w:szCs w:val="24"/>
        </w:rPr>
        <w:t>2025 Activities</w:t>
      </w:r>
    </w:p>
    <w:p w14:paraId="3A0FBDE9" w14:textId="77777777" w:rsidR="00F50FFB" w:rsidRDefault="00F50FFB" w:rsidP="00F50FFB">
      <w:pPr>
        <w:rPr>
          <w:color w:val="0070C0"/>
        </w:rPr>
      </w:pPr>
    </w:p>
    <w:p w14:paraId="5D5059CC" w14:textId="201AF658" w:rsidR="00F50FFB" w:rsidRDefault="00F50FFB" w:rsidP="00F50FFB">
      <w:pPr>
        <w:rPr>
          <w:color w:val="0070C0"/>
        </w:rPr>
      </w:pPr>
      <w:r>
        <w:rPr>
          <w:color w:val="0070C0"/>
        </w:rPr>
        <w:t>Background</w:t>
      </w:r>
    </w:p>
    <w:p w14:paraId="359A3E07" w14:textId="77777777" w:rsidR="00474833" w:rsidRPr="008A6A27" w:rsidRDefault="00474833" w:rsidP="00F50FFB">
      <w:pPr>
        <w:rPr>
          <w:color w:val="0070C0"/>
        </w:rPr>
      </w:pPr>
    </w:p>
    <w:p w14:paraId="75677CE6" w14:textId="5AFCAF20" w:rsidR="00F50FFB" w:rsidRDefault="00F50FFB" w:rsidP="00F50FFB">
      <w:pPr>
        <w:spacing w:line="264" w:lineRule="auto"/>
        <w:rPr>
          <w:rFonts w:eastAsia="Times New Roman" w:cs="Times New Roman"/>
          <w:kern w:val="0"/>
          <w:szCs w:val="24"/>
          <w:lang w:eastAsia="en-US"/>
        </w:rPr>
      </w:pPr>
      <w:r>
        <w:rPr>
          <w:rFonts w:eastAsia="Times New Roman" w:cs="Times New Roman"/>
          <w:kern w:val="0"/>
          <w:szCs w:val="24"/>
          <w:lang w:eastAsia="en-US"/>
        </w:rPr>
        <w:t>The Small Working Group on VME was assigned seven tasks by the SSC BF-ME05 for the intersessional period of 2025. The tasks were:</w:t>
      </w:r>
    </w:p>
    <w:p w14:paraId="44F76CDD" w14:textId="77777777" w:rsidR="00F50FFB" w:rsidRPr="00AE2978" w:rsidRDefault="00F50FFB" w:rsidP="00F50FFB">
      <w:pPr>
        <w:numPr>
          <w:ilvl w:val="2"/>
          <w:numId w:val="38"/>
        </w:numPr>
        <w:tabs>
          <w:tab w:val="clear" w:pos="2160"/>
          <w:tab w:val="num" w:pos="1843"/>
        </w:tabs>
        <w:ind w:left="709"/>
      </w:pPr>
      <w:bookmarkStart w:id="0" w:name="_Hlk212213073"/>
      <w:r w:rsidRPr="00AE2978">
        <w:t>Continue working on visual data objectives (Objective 2b and Objective 3)</w:t>
      </w:r>
    </w:p>
    <w:bookmarkEnd w:id="0"/>
    <w:p w14:paraId="63182B6E" w14:textId="77777777" w:rsidR="00F50FFB" w:rsidRPr="00AE2978" w:rsidRDefault="00F50FFB" w:rsidP="00F50FFB">
      <w:pPr>
        <w:numPr>
          <w:ilvl w:val="3"/>
          <w:numId w:val="38"/>
        </w:numPr>
        <w:tabs>
          <w:tab w:val="clear" w:pos="2880"/>
          <w:tab w:val="num" w:pos="2160"/>
          <w:tab w:val="num" w:pos="2694"/>
        </w:tabs>
        <w:ind w:left="1134"/>
      </w:pPr>
      <w:r w:rsidRPr="00AE2978">
        <w:t>Identify high density VME areas on each fished seamount</w:t>
      </w:r>
    </w:p>
    <w:p w14:paraId="3147104D" w14:textId="77777777" w:rsidR="00F50FFB" w:rsidRPr="00AE2978" w:rsidRDefault="00F50FFB" w:rsidP="00F50FFB">
      <w:pPr>
        <w:numPr>
          <w:ilvl w:val="3"/>
          <w:numId w:val="38"/>
        </w:numPr>
        <w:tabs>
          <w:tab w:val="clear" w:pos="2880"/>
          <w:tab w:val="num" w:pos="2160"/>
          <w:tab w:val="num" w:pos="2694"/>
        </w:tabs>
        <w:ind w:left="1134"/>
      </w:pPr>
      <w:r w:rsidRPr="00AE2978">
        <w:t>Develop new species distribution (presence/absence and abundance) models for VME taxa on all seamounts</w:t>
      </w:r>
    </w:p>
    <w:p w14:paraId="0E491EAF" w14:textId="77777777" w:rsidR="00F50FFB" w:rsidRPr="00AE2978" w:rsidRDefault="00F50FFB" w:rsidP="00F50FFB">
      <w:pPr>
        <w:numPr>
          <w:ilvl w:val="2"/>
          <w:numId w:val="38"/>
        </w:numPr>
        <w:tabs>
          <w:tab w:val="clear" w:pos="2160"/>
          <w:tab w:val="num" w:pos="1843"/>
        </w:tabs>
        <w:ind w:left="709"/>
      </w:pPr>
      <w:r w:rsidRPr="00AE2978">
        <w:t>Prepare to update fishing impacts assessment</w:t>
      </w:r>
    </w:p>
    <w:p w14:paraId="262AE8B5" w14:textId="77777777" w:rsidR="00F50FFB" w:rsidRPr="00AE2978" w:rsidRDefault="00F50FFB" w:rsidP="00F50FFB">
      <w:pPr>
        <w:numPr>
          <w:ilvl w:val="2"/>
          <w:numId w:val="38"/>
        </w:numPr>
        <w:tabs>
          <w:tab w:val="clear" w:pos="2160"/>
          <w:tab w:val="num" w:pos="1843"/>
        </w:tabs>
        <w:ind w:left="709"/>
      </w:pPr>
      <w:r w:rsidRPr="00AE2978">
        <w:t>Continue to work to develop a synchronized approach for assessing and managing the risk of SAI and determine data requirements and spatial/temporal resolution for SAI assessment</w:t>
      </w:r>
    </w:p>
    <w:p w14:paraId="572E2605" w14:textId="77777777" w:rsidR="00F50FFB" w:rsidRPr="00AE2978" w:rsidRDefault="00F50FFB" w:rsidP="00F50FFB">
      <w:pPr>
        <w:numPr>
          <w:ilvl w:val="2"/>
          <w:numId w:val="38"/>
        </w:numPr>
        <w:tabs>
          <w:tab w:val="clear" w:pos="2160"/>
          <w:tab w:val="num" w:pos="1843"/>
        </w:tabs>
        <w:ind w:left="709"/>
      </w:pPr>
      <w:r w:rsidRPr="00AE2978">
        <w:t>Develop or research alternative methods to apply to Japan and Korea’s indicator taxa bycatch to further refine encounter thresholds that are taxon and gear specific</w:t>
      </w:r>
    </w:p>
    <w:p w14:paraId="2075657C" w14:textId="77777777" w:rsidR="00F50FFB" w:rsidRPr="00AE2978" w:rsidRDefault="00F50FFB" w:rsidP="00F50FFB">
      <w:pPr>
        <w:numPr>
          <w:ilvl w:val="2"/>
          <w:numId w:val="38"/>
        </w:numPr>
        <w:tabs>
          <w:tab w:val="clear" w:pos="2160"/>
          <w:tab w:val="num" w:pos="1843"/>
        </w:tabs>
        <w:ind w:left="709"/>
      </w:pPr>
      <w:r w:rsidRPr="00AE2978">
        <w:t xml:space="preserve">Consider and explore other methods for identifying VME </w:t>
      </w:r>
    </w:p>
    <w:p w14:paraId="52C30D74" w14:textId="77777777" w:rsidR="00F50FFB" w:rsidRPr="00AE2978" w:rsidRDefault="00F50FFB" w:rsidP="00F50FFB">
      <w:pPr>
        <w:numPr>
          <w:ilvl w:val="2"/>
          <w:numId w:val="38"/>
        </w:numPr>
        <w:tabs>
          <w:tab w:val="clear" w:pos="2160"/>
          <w:tab w:val="num" w:pos="1843"/>
        </w:tabs>
        <w:ind w:left="709"/>
      </w:pPr>
      <w:r w:rsidRPr="00AE2978">
        <w:t>Discuss value of using fisheries VME indicator taxa bycatch data for managing VME and develop TOR if sharing is necessary</w:t>
      </w:r>
    </w:p>
    <w:p w14:paraId="1FE7F8F4" w14:textId="77777777" w:rsidR="00F50FFB" w:rsidRPr="00AE2978" w:rsidRDefault="00F50FFB" w:rsidP="00F50FFB">
      <w:pPr>
        <w:numPr>
          <w:ilvl w:val="2"/>
          <w:numId w:val="38"/>
        </w:numPr>
        <w:tabs>
          <w:tab w:val="clear" w:pos="2160"/>
          <w:tab w:val="num" w:pos="1843"/>
        </w:tabs>
        <w:ind w:left="709"/>
      </w:pPr>
      <w:r w:rsidRPr="00AE2978">
        <w:t>Literature review of connectivity, recruitment and recovery of VME indicator taxa among seamounts</w:t>
      </w:r>
    </w:p>
    <w:p w14:paraId="069CFE55" w14:textId="77777777" w:rsidR="00F50FFB" w:rsidRDefault="00F50FFB" w:rsidP="00F50FFB">
      <w:pPr>
        <w:spacing w:line="264" w:lineRule="auto"/>
        <w:rPr>
          <w:rFonts w:eastAsia="Times New Roman" w:cs="Times New Roman"/>
          <w:kern w:val="0"/>
          <w:szCs w:val="24"/>
          <w:lang w:eastAsia="en-US"/>
        </w:rPr>
      </w:pPr>
    </w:p>
    <w:p w14:paraId="6E91CD02" w14:textId="5AA84729" w:rsidR="00F50FFB" w:rsidRPr="0005659A" w:rsidRDefault="00F50FFB" w:rsidP="00F50FFB">
      <w:pPr>
        <w:spacing w:line="264" w:lineRule="auto"/>
        <w:rPr>
          <w:rFonts w:eastAsia="Times New Roman" w:cs="Times New Roman"/>
          <w:kern w:val="0"/>
          <w:szCs w:val="24"/>
          <w:lang w:eastAsia="en-US"/>
        </w:rPr>
      </w:pPr>
      <w:r>
        <w:rPr>
          <w:rFonts w:eastAsia="Times New Roman" w:cs="Times New Roman"/>
          <w:kern w:val="0"/>
          <w:szCs w:val="24"/>
          <w:lang w:eastAsia="en-US"/>
        </w:rPr>
        <w:t xml:space="preserve">To complete these tasks, the SWG VME met twice intersessionally </w:t>
      </w:r>
      <w:r w:rsidRPr="00DD20D0">
        <w:rPr>
          <w:rFonts w:eastAsia="Times New Roman" w:cs="Times New Roman"/>
          <w:kern w:val="0"/>
          <w:szCs w:val="24"/>
          <w:lang w:eastAsia="en-US"/>
        </w:rPr>
        <w:t xml:space="preserve">on </w:t>
      </w:r>
      <w:r>
        <w:rPr>
          <w:rFonts w:eastAsia="Times New Roman" w:cs="Times New Roman"/>
          <w:kern w:val="0"/>
          <w:szCs w:val="24"/>
          <w:lang w:eastAsia="en-US"/>
        </w:rPr>
        <w:t xml:space="preserve">12 June 2025 and 2 October 2025 </w:t>
      </w:r>
      <w:r w:rsidRPr="00DD20D0">
        <w:rPr>
          <w:rFonts w:eastAsia="Times New Roman" w:cs="Times New Roman"/>
          <w:kern w:val="0"/>
          <w:szCs w:val="24"/>
          <w:lang w:eastAsia="en-US"/>
        </w:rPr>
        <w:t xml:space="preserve">in the format of video conferencing via </w:t>
      </w:r>
      <w:proofErr w:type="spellStart"/>
      <w:r w:rsidRPr="00DD20D0">
        <w:rPr>
          <w:rFonts w:eastAsia="Times New Roman" w:cs="Times New Roman"/>
          <w:kern w:val="0"/>
          <w:szCs w:val="24"/>
          <w:lang w:eastAsia="en-US"/>
        </w:rPr>
        <w:t>WebEx</w:t>
      </w:r>
      <w:proofErr w:type="spellEnd"/>
      <w:r w:rsidRPr="00DD20D0">
        <w:rPr>
          <w:rFonts w:eastAsia="Times New Roman" w:cs="Times New Roman"/>
          <w:kern w:val="0"/>
          <w:szCs w:val="24"/>
          <w:lang w:eastAsia="en-US"/>
        </w:rPr>
        <w:t>.</w:t>
      </w:r>
      <w:r>
        <w:rPr>
          <w:rFonts w:eastAsia="Times New Roman" w:cs="Times New Roman"/>
          <w:kern w:val="0"/>
          <w:szCs w:val="24"/>
          <w:lang w:eastAsia="en-US"/>
        </w:rPr>
        <w:t xml:space="preserve"> In addition to the meetings, the group also corresponded via email throughout the intersessional period to maintain progress on the assigned work. </w:t>
      </w:r>
      <w:r w:rsidRPr="00DD20D0">
        <w:rPr>
          <w:rFonts w:eastAsia="Times New Roman" w:cs="Times New Roman"/>
          <w:kern w:val="0"/>
          <w:szCs w:val="24"/>
          <w:lang w:eastAsia="en-US"/>
        </w:rPr>
        <w:t xml:space="preserve"> </w:t>
      </w:r>
      <w:r>
        <w:rPr>
          <w:rFonts w:eastAsia="Times New Roman" w:cs="Times New Roman"/>
          <w:kern w:val="0"/>
          <w:szCs w:val="24"/>
          <w:lang w:eastAsia="en-US"/>
        </w:rPr>
        <w:t xml:space="preserve">The following report identifies the progress made in 2025, with some recommendations for the Scientific Committee. We also recommend some future and ongoing work that may be beneficial to complete during the next year. </w:t>
      </w:r>
    </w:p>
    <w:p w14:paraId="35C10037" w14:textId="77777777" w:rsidR="00F50FFB" w:rsidRDefault="00F50FFB" w:rsidP="00F50FFB"/>
    <w:p w14:paraId="01D9974A" w14:textId="7B72E9A5" w:rsidR="00F50FFB" w:rsidRDefault="00F50FFB" w:rsidP="00F50FFB">
      <w:pPr>
        <w:rPr>
          <w:color w:val="0070C0"/>
        </w:rPr>
      </w:pPr>
      <w:r w:rsidRPr="008A6A27">
        <w:rPr>
          <w:color w:val="0070C0"/>
        </w:rPr>
        <w:t xml:space="preserve">Item </w:t>
      </w:r>
      <w:r>
        <w:rPr>
          <w:color w:val="0070C0"/>
        </w:rPr>
        <w:t>1</w:t>
      </w:r>
      <w:r w:rsidR="00BB31F9">
        <w:rPr>
          <w:color w:val="0070C0"/>
        </w:rPr>
        <w:t>.</w:t>
      </w:r>
      <w:r w:rsidRPr="00F50FFB">
        <w:t xml:space="preserve"> </w:t>
      </w:r>
      <w:r w:rsidRPr="00F50FFB">
        <w:rPr>
          <w:color w:val="0070C0"/>
        </w:rPr>
        <w:t>Continue working on visual data objectives (Objective 2b and Objective 3)</w:t>
      </w:r>
    </w:p>
    <w:p w14:paraId="4D6DF1A3" w14:textId="77777777" w:rsidR="006B40F9" w:rsidRDefault="006B40F9" w:rsidP="00F50FFB">
      <w:pPr>
        <w:rPr>
          <w:color w:val="0070C0"/>
        </w:rPr>
      </w:pPr>
    </w:p>
    <w:p w14:paraId="44F0E326" w14:textId="037BB668" w:rsidR="00F50FFB" w:rsidRDefault="00BB31F9" w:rsidP="00F50FFB">
      <w:pPr>
        <w:rPr>
          <w:color w:val="000000" w:themeColor="text1"/>
        </w:rPr>
      </w:pPr>
      <w:r>
        <w:rPr>
          <w:color w:val="000000" w:themeColor="text1"/>
        </w:rPr>
        <w:t>A couple of outstanding issues were completed on the visual data objectives during the past year. Three documents are submitted as appendices to this report that show the final result from the analysis of the observation data. All the observation data from Members was compiled for mapping in 2024. The presence and absence mapping of VME indicator taxa (Objective 1) was updated to include new data from a 2024 research survey in the Cobb Seamount Chain and can be found in the attached document “</w:t>
      </w:r>
      <w:proofErr w:type="spellStart"/>
      <w:r>
        <w:rPr>
          <w:color w:val="000000" w:themeColor="text1"/>
        </w:rPr>
        <w:t>Mapping_the_VME_Presence</w:t>
      </w:r>
      <w:proofErr w:type="spellEnd"/>
      <w:r>
        <w:rPr>
          <w:color w:val="000000" w:themeColor="text1"/>
        </w:rPr>
        <w:t xml:space="preserve">”. Densities of VME indicator taxa were also </w:t>
      </w:r>
      <w:r>
        <w:rPr>
          <w:color w:val="000000" w:themeColor="text1"/>
        </w:rPr>
        <w:lastRenderedPageBreak/>
        <w:t>mapped throughout the Emperor and Cobb Seamount chains (Objective 2a). New data from a 2022 research survey was added to this document and a new analysis shows the kernel density maps for each VME indicator taxa and seamount where sufficient data was available to make the estimate (Objective 2c). These results can be found in the attached document “</w:t>
      </w:r>
      <w:proofErr w:type="spellStart"/>
      <w:r>
        <w:rPr>
          <w:color w:val="000000" w:themeColor="text1"/>
        </w:rPr>
        <w:t>Mapping_the_VME_Density</w:t>
      </w:r>
      <w:proofErr w:type="spellEnd"/>
      <w:r>
        <w:rPr>
          <w:color w:val="000000" w:themeColor="text1"/>
        </w:rPr>
        <w:t>”.  Finally, the VME model validation exercise (Objective 2b) was updated with new data from 2022 and 2024 and a new model for gorgonians in the Emperor Seamount Chain (Miyamoto et al. 2018). The model comparison results can be found in the attached document “</w:t>
      </w:r>
      <w:proofErr w:type="spellStart"/>
      <w:r>
        <w:rPr>
          <w:color w:val="000000" w:themeColor="text1"/>
        </w:rPr>
        <w:t>VME_Model_Testing</w:t>
      </w:r>
      <w:proofErr w:type="spellEnd"/>
      <w:r>
        <w:rPr>
          <w:color w:val="000000" w:themeColor="text1"/>
        </w:rPr>
        <w:t xml:space="preserve">”. </w:t>
      </w:r>
    </w:p>
    <w:p w14:paraId="79FD9640" w14:textId="77777777" w:rsidR="009F4839" w:rsidRDefault="009F4839" w:rsidP="00F50FFB">
      <w:pPr>
        <w:rPr>
          <w:color w:val="000000" w:themeColor="text1"/>
        </w:rPr>
      </w:pPr>
    </w:p>
    <w:p w14:paraId="36BB3322" w14:textId="190BC491" w:rsidR="009F4839" w:rsidRDefault="009F4839" w:rsidP="00F50FFB">
      <w:pPr>
        <w:rPr>
          <w:color w:val="000000" w:themeColor="text1"/>
        </w:rPr>
      </w:pPr>
      <w:r>
        <w:rPr>
          <w:color w:val="000000" w:themeColor="text1"/>
        </w:rPr>
        <w:t>The final objective of the visual survey data sharing was to develop new species distribution models for VME indicator taxa using the data and also highlight areas where surveys should be conducted (Objective 3). Although the SWG VME did not undertake this work in 2025 as a group exercise, there will be new models presented at the SSC BF-ME06 by Canada that utilize the shared data from the Cobb Seamount Chain and for the past few years Japan has been using the shared data (particularly the data shared by the USA) to help prioritize areas for underwater camera surveys.</w:t>
      </w:r>
    </w:p>
    <w:p w14:paraId="29FBD6C8" w14:textId="77777777" w:rsidR="009F4839" w:rsidRDefault="009F4839" w:rsidP="00F50FFB">
      <w:pPr>
        <w:rPr>
          <w:color w:val="000000" w:themeColor="text1"/>
        </w:rPr>
      </w:pPr>
    </w:p>
    <w:p w14:paraId="7EFF9B4C" w14:textId="77777777" w:rsidR="009F4839" w:rsidRDefault="009F4839" w:rsidP="009F4839">
      <w:pPr>
        <w:rPr>
          <w:color w:val="000000" w:themeColor="text1"/>
        </w:rPr>
      </w:pPr>
      <w:r>
        <w:rPr>
          <w:color w:val="000000" w:themeColor="text1"/>
        </w:rPr>
        <w:t xml:space="preserve">Future work on this item could focus on model development or annual updates of the documents with new data as it becomes available. </w:t>
      </w:r>
    </w:p>
    <w:p w14:paraId="1FC04B01" w14:textId="77777777" w:rsidR="009F4839" w:rsidRDefault="009F4839" w:rsidP="009F4839">
      <w:pPr>
        <w:rPr>
          <w:color w:val="000000" w:themeColor="text1"/>
        </w:rPr>
      </w:pPr>
    </w:p>
    <w:p w14:paraId="361C2B97" w14:textId="50045FA6" w:rsidR="009F4839" w:rsidRDefault="009F4839" w:rsidP="009F4839">
      <w:pPr>
        <w:rPr>
          <w:color w:val="0070C0"/>
        </w:rPr>
      </w:pPr>
      <w:r w:rsidRPr="008A6A27">
        <w:rPr>
          <w:color w:val="0070C0"/>
        </w:rPr>
        <w:t xml:space="preserve">Item </w:t>
      </w:r>
      <w:r w:rsidR="00A60CF6">
        <w:rPr>
          <w:color w:val="0070C0"/>
        </w:rPr>
        <w:t>2</w:t>
      </w:r>
      <w:r>
        <w:rPr>
          <w:color w:val="0070C0"/>
        </w:rPr>
        <w:t>.</w:t>
      </w:r>
      <w:r w:rsidRPr="00F50FFB">
        <w:t xml:space="preserve"> </w:t>
      </w:r>
      <w:r w:rsidRPr="009F4839">
        <w:rPr>
          <w:color w:val="0070C0"/>
        </w:rPr>
        <w:t>Prepare to update fishing impacts assessment</w:t>
      </w:r>
    </w:p>
    <w:p w14:paraId="6E47C328" w14:textId="77777777" w:rsidR="009F4839" w:rsidRDefault="009F4839" w:rsidP="009F4839">
      <w:pPr>
        <w:rPr>
          <w:color w:val="000000" w:themeColor="text1"/>
        </w:rPr>
      </w:pPr>
    </w:p>
    <w:p w14:paraId="0B29FB97" w14:textId="3BAFADC1" w:rsidR="009F4839" w:rsidRDefault="009F4839" w:rsidP="009F4839">
      <w:r>
        <w:t>During the 1</w:t>
      </w:r>
      <w:r w:rsidRPr="009F4839">
        <w:rPr>
          <w:vertAlign w:val="superscript"/>
        </w:rPr>
        <w:t>st</w:t>
      </w:r>
      <w:r>
        <w:t xml:space="preserve"> meeting of the SWG VME in June, Members discussed the template for fishing impacts assessment reports and identified the information needed for each component. During the second meeting Japan presented the preliminary draft and methodology for their impacts assessment report. </w:t>
      </w:r>
      <w:r w:rsidR="00A60CF6">
        <w:t>Japan’s approach</w:t>
      </w:r>
      <w:r w:rsidR="00A60CF6" w:rsidRPr="00A60CF6">
        <w:t xml:space="preserve"> involves four steps: (1) Characterization of the benthic communities, (2) Fine-scale overlap with fishing efforts, (3) Risk scoring of the underwater survey locations, and (4) Identification of VME sites. It will be based on seafloor images taken at 407 locations by drop camera surveys of R/V Kaiyo-maru from 2009-2024 and fishing operation data collected by Japanese scientific observers from June 2009 through October 2024. For analyzing fine-scale overlap with fishing efforts, likelihood cross validation will be applied to select a smoothing bandwidth for kernel estimation of point process intensity. Risk assessment in survey limited areas/seamounts will be conducted using </w:t>
      </w:r>
      <w:proofErr w:type="spellStart"/>
      <w:r w:rsidR="00A60CF6" w:rsidRPr="00A60CF6">
        <w:t>sparr</w:t>
      </w:r>
      <w:proofErr w:type="spellEnd"/>
      <w:r w:rsidR="00A60CF6" w:rsidRPr="00A60CF6">
        <w:t xml:space="preserve"> package for R that provides functions to estimate fixed and adaptive kernel-smoothed spatial relative risk surfaces.</w:t>
      </w:r>
    </w:p>
    <w:p w14:paraId="5675AC9D" w14:textId="77777777" w:rsidR="006B40F9" w:rsidRDefault="006B40F9" w:rsidP="009F4839"/>
    <w:p w14:paraId="2B887D40" w14:textId="12C4E2B3" w:rsidR="006B40F9" w:rsidRDefault="006B40F9" w:rsidP="006B40F9">
      <w:pPr>
        <w:widowControl/>
        <w:contextualSpacing/>
        <w:jc w:val="left"/>
        <w:rPr>
          <w:color w:val="000000" w:themeColor="text1"/>
        </w:rPr>
      </w:pPr>
      <w:r>
        <w:rPr>
          <w:color w:val="000000" w:themeColor="text1"/>
        </w:rPr>
        <w:t xml:space="preserve">During this meeting a few issues were brought up regarding the template and its completeness. </w:t>
      </w:r>
      <w:r w:rsidRPr="006B40F9">
        <w:rPr>
          <w:color w:val="000000" w:themeColor="text1"/>
        </w:rPr>
        <w:t xml:space="preserve">Although this impact assessment update will be based on relatively recent data which are </w:t>
      </w:r>
      <w:r>
        <w:rPr>
          <w:color w:val="000000" w:themeColor="text1"/>
        </w:rPr>
        <w:t>a</w:t>
      </w:r>
      <w:r w:rsidRPr="006B40F9">
        <w:rPr>
          <w:color w:val="000000" w:themeColor="text1"/>
        </w:rPr>
        <w:t>vailable for analyses (e.g. since 2009 for Japan), literature about historical impacts will be also considered.</w:t>
      </w:r>
      <w:r>
        <w:rPr>
          <w:color w:val="000000" w:themeColor="text1"/>
        </w:rPr>
        <w:t xml:space="preserve"> The template </w:t>
      </w:r>
      <w:r w:rsidRPr="004C7CC6">
        <w:rPr>
          <w:color w:val="000000" w:themeColor="text1"/>
        </w:rPr>
        <w:t>for reports on identification of VMEs and assessment of impacts caused by individual fishing activities on VMEs or marine species</w:t>
      </w:r>
      <w:r>
        <w:rPr>
          <w:color w:val="000000" w:themeColor="text1"/>
        </w:rPr>
        <w:t xml:space="preserve"> lacks a section on cumulative impacts, </w:t>
      </w:r>
      <w:r w:rsidRPr="002E2132">
        <w:rPr>
          <w:color w:val="000000" w:themeColor="text1"/>
        </w:rPr>
        <w:t xml:space="preserve">historical </w:t>
      </w:r>
      <w:r>
        <w:rPr>
          <w:color w:val="000000" w:themeColor="text1"/>
        </w:rPr>
        <w:t xml:space="preserve">SAI and potential areas for VME recovery, but this information can be added in the future. </w:t>
      </w:r>
      <w:r w:rsidRPr="005D0308">
        <w:rPr>
          <w:color w:val="000000" w:themeColor="text1"/>
        </w:rPr>
        <w:t xml:space="preserve">Habitat suitability modelling is a possible way to fill this gap, although there are </w:t>
      </w:r>
      <w:r w:rsidRPr="005D0308">
        <w:rPr>
          <w:color w:val="000000" w:themeColor="text1"/>
        </w:rPr>
        <w:lastRenderedPageBreak/>
        <w:t>uncertainties that should be addressed when translating results of such analys</w:t>
      </w:r>
      <w:r>
        <w:rPr>
          <w:color w:val="000000" w:themeColor="text1"/>
        </w:rPr>
        <w:t>e</w:t>
      </w:r>
      <w:r w:rsidRPr="005D0308">
        <w:rPr>
          <w:color w:val="000000" w:themeColor="text1"/>
        </w:rPr>
        <w:t>s into management advice.</w:t>
      </w:r>
    </w:p>
    <w:p w14:paraId="0A81D58A" w14:textId="77777777" w:rsidR="006B40F9" w:rsidRDefault="006B40F9" w:rsidP="006B40F9">
      <w:pPr>
        <w:widowControl/>
        <w:contextualSpacing/>
        <w:jc w:val="left"/>
        <w:rPr>
          <w:color w:val="000000" w:themeColor="text1"/>
        </w:rPr>
      </w:pPr>
    </w:p>
    <w:p w14:paraId="2E39D033" w14:textId="30A28530" w:rsidR="006B40F9" w:rsidRPr="005D0308" w:rsidRDefault="006B40F9" w:rsidP="006B40F9">
      <w:pPr>
        <w:widowControl/>
        <w:contextualSpacing/>
        <w:jc w:val="left"/>
        <w:rPr>
          <w:color w:val="000000" w:themeColor="text1"/>
        </w:rPr>
      </w:pPr>
      <w:r>
        <w:rPr>
          <w:color w:val="000000" w:themeColor="text1"/>
        </w:rPr>
        <w:t>It was suggested that Members may consider convening a second VME workshop to address the above issues. This idea will be discussed by SSC BF-ME in December.</w:t>
      </w:r>
    </w:p>
    <w:p w14:paraId="7469EA84" w14:textId="77777777" w:rsidR="006B40F9" w:rsidRDefault="006B40F9" w:rsidP="009F4839"/>
    <w:p w14:paraId="13D4CB02" w14:textId="65DC40ED" w:rsidR="009F4839" w:rsidRDefault="00A60CF6" w:rsidP="009F4839">
      <w:pPr>
        <w:rPr>
          <w:color w:val="000000" w:themeColor="text1"/>
        </w:rPr>
      </w:pPr>
      <w:r>
        <w:t xml:space="preserve">It was agreed that </w:t>
      </w:r>
      <w:r w:rsidR="009F4839">
        <w:t>Japan and Canada</w:t>
      </w:r>
      <w:r>
        <w:t xml:space="preserve"> would present their draft updates to fishing impacts assessments at SSC BF-ME06.</w:t>
      </w:r>
      <w:r w:rsidR="009F4839">
        <w:t xml:space="preserve"> </w:t>
      </w:r>
      <w:r w:rsidR="009F4839">
        <w:rPr>
          <w:color w:val="000000" w:themeColor="text1"/>
        </w:rPr>
        <w:t>Other Members (Korea, Russia) will provide updated assessments in 2026.</w:t>
      </w:r>
    </w:p>
    <w:p w14:paraId="21AAA594" w14:textId="77777777" w:rsidR="009F4839" w:rsidRDefault="009F4839" w:rsidP="009F4839"/>
    <w:p w14:paraId="7F8577D0" w14:textId="08CAB6BA" w:rsidR="00A60CF6" w:rsidRDefault="00A60CF6" w:rsidP="00A60CF6">
      <w:pPr>
        <w:rPr>
          <w:color w:val="0070C0"/>
        </w:rPr>
      </w:pPr>
      <w:r w:rsidRPr="008A6A27">
        <w:rPr>
          <w:color w:val="0070C0"/>
        </w:rPr>
        <w:t xml:space="preserve">Item </w:t>
      </w:r>
      <w:r>
        <w:rPr>
          <w:color w:val="0070C0"/>
        </w:rPr>
        <w:t>3.</w:t>
      </w:r>
      <w:r w:rsidRPr="00F50FFB">
        <w:t xml:space="preserve"> </w:t>
      </w:r>
      <w:r w:rsidRPr="00A60CF6">
        <w:rPr>
          <w:color w:val="0070C0"/>
        </w:rPr>
        <w:t>Continue to work to develop a synchronized approach for assessing and managing the risk of SAI and determine data requirements and spatial/temporal resolution for SAI assessment</w:t>
      </w:r>
    </w:p>
    <w:p w14:paraId="4D5DC9B8" w14:textId="77777777" w:rsidR="009F4839" w:rsidRDefault="009F4839" w:rsidP="009F4839">
      <w:pPr>
        <w:rPr>
          <w:color w:val="000000" w:themeColor="text1"/>
        </w:rPr>
      </w:pPr>
    </w:p>
    <w:p w14:paraId="6F754F3F" w14:textId="7C69A5E8" w:rsidR="009F4839" w:rsidRDefault="00A60CF6" w:rsidP="009F4839">
      <w:pPr>
        <w:rPr>
          <w:color w:val="000000" w:themeColor="text1"/>
        </w:rPr>
      </w:pPr>
      <w:r>
        <w:rPr>
          <w:color w:val="000000" w:themeColor="text1"/>
        </w:rPr>
        <w:t>Japan and Canada completed their work on a synchronized approach for assessing and managing risk of SAI and will present the results at BF-ME06.</w:t>
      </w:r>
    </w:p>
    <w:p w14:paraId="560C7C72" w14:textId="77777777" w:rsidR="009F4839" w:rsidRDefault="009F4839" w:rsidP="009F4839">
      <w:pPr>
        <w:rPr>
          <w:color w:val="000000" w:themeColor="text1"/>
        </w:rPr>
      </w:pPr>
    </w:p>
    <w:p w14:paraId="5BDF2196" w14:textId="240F25CF" w:rsidR="00A60CF6" w:rsidRDefault="00A60CF6" w:rsidP="00A60CF6">
      <w:pPr>
        <w:rPr>
          <w:color w:val="0070C0"/>
        </w:rPr>
      </w:pPr>
      <w:r w:rsidRPr="008A6A27">
        <w:rPr>
          <w:color w:val="0070C0"/>
        </w:rPr>
        <w:t xml:space="preserve">Item </w:t>
      </w:r>
      <w:r>
        <w:rPr>
          <w:color w:val="0070C0"/>
        </w:rPr>
        <w:t xml:space="preserve">4. </w:t>
      </w:r>
      <w:r w:rsidRPr="00A60CF6">
        <w:rPr>
          <w:color w:val="0070C0"/>
        </w:rPr>
        <w:t>Develop or research alternative methods to apply to Japan and Korea’s indicator taxa bycatch to further refine encounter thresholds that are taxon and gear specific</w:t>
      </w:r>
    </w:p>
    <w:p w14:paraId="31317C25" w14:textId="77777777" w:rsidR="009F4839" w:rsidRDefault="009F4839" w:rsidP="009F4839">
      <w:pPr>
        <w:rPr>
          <w:color w:val="000000" w:themeColor="text1"/>
        </w:rPr>
      </w:pPr>
    </w:p>
    <w:p w14:paraId="00E0A92A" w14:textId="0EC0641D" w:rsidR="006B40F9" w:rsidRDefault="00A60CF6" w:rsidP="006B40F9">
      <w:pPr>
        <w:widowControl/>
        <w:contextualSpacing/>
        <w:jc w:val="left"/>
      </w:pPr>
      <w:r>
        <w:rPr>
          <w:color w:val="000000" w:themeColor="text1"/>
        </w:rPr>
        <w:t xml:space="preserve">Japan and Korea continued to work on alternative methods to define an encounter threshold that is taxon and gear specific using their catch data. </w:t>
      </w:r>
      <w:r w:rsidR="006B40F9">
        <w:t>Japan updated participants on the progress in the task from SSC BF-ME05 during the second meeting of SWG VME. Following up with its previous research (</w:t>
      </w:r>
      <w:r w:rsidR="006B40F9" w:rsidRPr="002F2CB5">
        <w:t>NPFC-2024-SSC BFME05-WP1</w:t>
      </w:r>
      <w:r w:rsidR="006B40F9">
        <w:t>3) in 2024 based on the method proposed by Canada (</w:t>
      </w:r>
      <w:r w:rsidR="006B40F9" w:rsidRPr="002F2CB5">
        <w:t>NPFC-202</w:t>
      </w:r>
      <w:r w:rsidR="006B40F9">
        <w:t>3</w:t>
      </w:r>
      <w:r w:rsidR="006B40F9" w:rsidRPr="002F2CB5">
        <w:t>-SSC BFME0</w:t>
      </w:r>
      <w:r w:rsidR="006B40F9">
        <w:t>4</w:t>
      </w:r>
      <w:r w:rsidR="006B40F9" w:rsidRPr="002F2CB5">
        <w:t>-WP</w:t>
      </w:r>
      <w:r w:rsidR="006B40F9">
        <w:t xml:space="preserve">04), Japan revised estimated VME encounter thresholds using corrected code and conducted initial data preparatory analysis to explore the possibility of using combined Japanese and Korean data. Two issues with combining data were identified: (1) Data limitation: dissimilarity/discrepancy in Japanese and Korean data that raises a question if they can be treated equally, and (2) </w:t>
      </w:r>
      <w:r w:rsidR="006B40F9" w:rsidRPr="008715BD">
        <w:t>Spatial mismatch between survey and fishing data</w:t>
      </w:r>
      <w:r w:rsidR="006B40F9">
        <w:t>. The first issue may be caused by either different taxonomic background/viability determination process (dead versus alive samples) between the two Members or by differences in the catchability (different mesh size, operation depth, etc.). Japan concluded that d</w:t>
      </w:r>
      <w:r w:rsidR="006B40F9" w:rsidRPr="00C516F6">
        <w:t xml:space="preserve">ata refinement/clarification of the </w:t>
      </w:r>
      <w:r w:rsidR="006B40F9">
        <w:t>cause</w:t>
      </w:r>
      <w:r w:rsidR="006B40F9" w:rsidRPr="00C516F6">
        <w:t xml:space="preserve"> of data discrepancy might be required</w:t>
      </w:r>
      <w:r w:rsidR="006B40F9">
        <w:t xml:space="preserve"> before putting data together.</w:t>
      </w:r>
    </w:p>
    <w:p w14:paraId="520B3017" w14:textId="45C66E39" w:rsidR="009F4839" w:rsidRDefault="009F4839" w:rsidP="009F4839">
      <w:pPr>
        <w:rPr>
          <w:color w:val="000000" w:themeColor="text1"/>
        </w:rPr>
      </w:pPr>
    </w:p>
    <w:p w14:paraId="6C20D815" w14:textId="430E7BF7" w:rsidR="006B40F9" w:rsidRDefault="006B40F9" w:rsidP="006B40F9">
      <w:pPr>
        <w:widowControl/>
        <w:contextualSpacing/>
        <w:jc w:val="left"/>
      </w:pPr>
      <w:r>
        <w:t xml:space="preserve">Japan plans to use </w:t>
      </w:r>
      <w:r w:rsidRPr="001421FB">
        <w:t xml:space="preserve">fishing data </w:t>
      </w:r>
      <w:r>
        <w:t xml:space="preserve">that overlap spatially and by </w:t>
      </w:r>
      <w:r w:rsidRPr="001421FB">
        <w:t>quantile-level</w:t>
      </w:r>
      <w:r>
        <w:t xml:space="preserve"> </w:t>
      </w:r>
      <w:r w:rsidRPr="001421FB">
        <w:t>with survey data</w:t>
      </w:r>
      <w:r>
        <w:t xml:space="preserve"> and present results of this analysis to SSC BF-ME06. </w:t>
      </w:r>
    </w:p>
    <w:p w14:paraId="5ADC40AD" w14:textId="77777777" w:rsidR="009F4839" w:rsidRDefault="009F4839" w:rsidP="009F4839">
      <w:pPr>
        <w:rPr>
          <w:color w:val="000000" w:themeColor="text1"/>
        </w:rPr>
      </w:pPr>
    </w:p>
    <w:p w14:paraId="13FDADE3" w14:textId="05BEE254" w:rsidR="00A60CF6" w:rsidRDefault="00A60CF6" w:rsidP="00A60CF6">
      <w:pPr>
        <w:rPr>
          <w:color w:val="0070C0"/>
        </w:rPr>
      </w:pPr>
      <w:r w:rsidRPr="008A6A27">
        <w:rPr>
          <w:color w:val="0070C0"/>
        </w:rPr>
        <w:t xml:space="preserve">Item </w:t>
      </w:r>
      <w:r>
        <w:rPr>
          <w:color w:val="0070C0"/>
        </w:rPr>
        <w:t xml:space="preserve">5. </w:t>
      </w:r>
      <w:r w:rsidRPr="00A60CF6">
        <w:rPr>
          <w:color w:val="0070C0"/>
        </w:rPr>
        <w:t>Consider and explore other methods for identifying VME</w:t>
      </w:r>
    </w:p>
    <w:p w14:paraId="299837C2" w14:textId="77777777" w:rsidR="00A60CF6" w:rsidRDefault="00A60CF6" w:rsidP="009F4839">
      <w:pPr>
        <w:rPr>
          <w:color w:val="000000" w:themeColor="text1"/>
        </w:rPr>
      </w:pPr>
    </w:p>
    <w:p w14:paraId="3E039186" w14:textId="109F881A" w:rsidR="006B40F9" w:rsidRDefault="006B40F9" w:rsidP="006B40F9">
      <w:pPr>
        <w:widowControl/>
        <w:contextualSpacing/>
        <w:jc w:val="left"/>
        <w:rPr>
          <w:color w:val="000000" w:themeColor="text1"/>
        </w:rPr>
      </w:pPr>
      <w:r>
        <w:rPr>
          <w:color w:val="000000" w:themeColor="text1"/>
        </w:rPr>
        <w:lastRenderedPageBreak/>
        <w:t xml:space="preserve">No new methods for identifying VME were proposed by Members for discussion during the two meetings of the SWG VME. However, the observers suggested that Members try the method </w:t>
      </w:r>
      <w:r w:rsidRPr="0028639F">
        <w:rPr>
          <w:color w:val="000000" w:themeColor="text1"/>
        </w:rPr>
        <w:t xml:space="preserve">for identifying VME </w:t>
      </w:r>
      <w:r>
        <w:rPr>
          <w:color w:val="000000" w:themeColor="text1"/>
        </w:rPr>
        <w:t xml:space="preserve">from imagery presented by </w:t>
      </w:r>
      <w:r w:rsidRPr="00F87E8C">
        <w:rPr>
          <w:color w:val="000000" w:themeColor="text1"/>
        </w:rPr>
        <w:t xml:space="preserve">Amy Baco-Taylor </w:t>
      </w:r>
      <w:r>
        <w:rPr>
          <w:color w:val="000000" w:themeColor="text1"/>
        </w:rPr>
        <w:t xml:space="preserve">last year (Baco et al., 2023). </w:t>
      </w:r>
    </w:p>
    <w:p w14:paraId="29F2A483" w14:textId="77777777" w:rsidR="006B40F9" w:rsidRDefault="006B40F9" w:rsidP="006B40F9">
      <w:pPr>
        <w:widowControl/>
        <w:contextualSpacing/>
        <w:jc w:val="left"/>
        <w:rPr>
          <w:color w:val="000000" w:themeColor="text1"/>
        </w:rPr>
      </w:pPr>
    </w:p>
    <w:p w14:paraId="5C9DFF78" w14:textId="77777777" w:rsidR="006B40F9" w:rsidRDefault="006B40F9" w:rsidP="006B40F9">
      <w:pPr>
        <w:widowControl/>
        <w:contextualSpacing/>
        <w:jc w:val="left"/>
        <w:rPr>
          <w:color w:val="000000" w:themeColor="text1"/>
        </w:rPr>
      </w:pPr>
      <w:r>
        <w:rPr>
          <w:color w:val="000000" w:themeColor="text1"/>
        </w:rPr>
        <w:t>They presented a flowchart for determining whether the faunal community from a single frame or image represents a VME.</w:t>
      </w:r>
    </w:p>
    <w:p w14:paraId="345E7C2E" w14:textId="77777777" w:rsidR="006B40F9" w:rsidRDefault="006B40F9" w:rsidP="006B40F9">
      <w:pPr>
        <w:widowControl/>
        <w:contextualSpacing/>
        <w:jc w:val="left"/>
        <w:rPr>
          <w:color w:val="000000" w:themeColor="text1"/>
        </w:rPr>
      </w:pPr>
      <w:r>
        <w:rPr>
          <w:noProof/>
        </w:rPr>
        <w:drawing>
          <wp:inline distT="0" distB="0" distL="0" distR="0" wp14:anchorId="27CEC588" wp14:editId="427CBD8F">
            <wp:extent cx="5311651" cy="3329896"/>
            <wp:effectExtent l="0" t="0" r="3810" b="4445"/>
            <wp:docPr id="1577670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670214" name=""/>
                    <pic:cNvPicPr/>
                  </pic:nvPicPr>
                  <pic:blipFill rotWithShape="1">
                    <a:blip r:embed="rId8">
                      <a:extLst>
                        <a:ext uri="{28A0092B-C50C-407E-A947-70E740481C1C}">
                          <a14:useLocalDpi xmlns:a14="http://schemas.microsoft.com/office/drawing/2010/main"/>
                        </a:ext>
                      </a:extLst>
                    </a:blip>
                    <a:srcRect/>
                    <a:stretch>
                      <a:fillRect/>
                    </a:stretch>
                  </pic:blipFill>
                  <pic:spPr bwMode="auto">
                    <a:xfrm>
                      <a:off x="0" y="0"/>
                      <a:ext cx="5347318" cy="3352256"/>
                    </a:xfrm>
                    <a:prstGeom prst="rect">
                      <a:avLst/>
                    </a:prstGeom>
                    <a:ln>
                      <a:noFill/>
                    </a:ln>
                    <a:extLst>
                      <a:ext uri="{53640926-AAD7-44D8-BBD7-CCE9431645EC}">
                        <a14:shadowObscured xmlns:a14="http://schemas.microsoft.com/office/drawing/2010/main"/>
                      </a:ext>
                    </a:extLst>
                  </pic:spPr>
                </pic:pic>
              </a:graphicData>
            </a:graphic>
          </wp:inline>
        </w:drawing>
      </w:r>
    </w:p>
    <w:p w14:paraId="71D97251" w14:textId="77777777" w:rsidR="006B40F9" w:rsidRDefault="006B40F9" w:rsidP="009F4839">
      <w:pPr>
        <w:rPr>
          <w:color w:val="000000" w:themeColor="text1"/>
        </w:rPr>
      </w:pPr>
    </w:p>
    <w:p w14:paraId="37384153" w14:textId="77777777" w:rsidR="006B40F9" w:rsidRDefault="006B40F9" w:rsidP="006B40F9">
      <w:pPr>
        <w:widowControl/>
        <w:contextualSpacing/>
        <w:jc w:val="left"/>
        <w:rPr>
          <w:color w:val="000000" w:themeColor="text1"/>
        </w:rPr>
      </w:pPr>
      <w:r w:rsidRPr="00F87E8C">
        <w:rPr>
          <w:color w:val="000000" w:themeColor="text1"/>
        </w:rPr>
        <w:t>Amy Baco-Taylor</w:t>
      </w:r>
      <w:r>
        <w:rPr>
          <w:color w:val="000000" w:themeColor="text1"/>
        </w:rPr>
        <w:t xml:space="preserve"> will present this method for </w:t>
      </w:r>
      <w:r w:rsidRPr="00707DB7">
        <w:rPr>
          <w:color w:val="000000" w:themeColor="text1"/>
        </w:rPr>
        <w:t>identifying VME</w:t>
      </w:r>
      <w:r>
        <w:rPr>
          <w:color w:val="000000" w:themeColor="text1"/>
        </w:rPr>
        <w:t xml:space="preserve"> at SSC BF-ME06 in December for consideration by Members.</w:t>
      </w:r>
    </w:p>
    <w:p w14:paraId="7DB8258E" w14:textId="77777777" w:rsidR="00A60CF6" w:rsidRDefault="00A60CF6" w:rsidP="00A60CF6"/>
    <w:p w14:paraId="51A74833" w14:textId="3F58C59D" w:rsidR="00A60CF6" w:rsidRDefault="00A60CF6" w:rsidP="00A60CF6">
      <w:r w:rsidRPr="008A6A27">
        <w:rPr>
          <w:color w:val="0070C0"/>
        </w:rPr>
        <w:t xml:space="preserve">Item </w:t>
      </w:r>
      <w:r>
        <w:rPr>
          <w:color w:val="0070C0"/>
        </w:rPr>
        <w:t xml:space="preserve">6. </w:t>
      </w:r>
      <w:r w:rsidRPr="00A60CF6">
        <w:rPr>
          <w:color w:val="0070C0"/>
        </w:rPr>
        <w:t>Discuss value of using fisheries VME indicator taxa bycatch data for managing VME and develop TOR if sharing is necessary</w:t>
      </w:r>
    </w:p>
    <w:p w14:paraId="182C5730" w14:textId="77777777" w:rsidR="00A60CF6" w:rsidRDefault="00A60CF6" w:rsidP="00A60CF6"/>
    <w:p w14:paraId="422E2BB7" w14:textId="168F729B" w:rsidR="00A60CF6" w:rsidRDefault="00A60CF6" w:rsidP="00A60CF6">
      <w:r>
        <w:t xml:space="preserve">This topic was discussed at the first meeting of the SWG VME. Participants noted that SAI assessment will mostly rely on visual survey data. Therefore, sharing data on </w:t>
      </w:r>
      <w:r w:rsidRPr="00B24B11">
        <w:t>VME indicator taxa bycatch</w:t>
      </w:r>
      <w:r>
        <w:t xml:space="preserve"> may not be needed. The participants view was generally there was not a need to share this data at the moment, but this decision could be revisited in the future.</w:t>
      </w:r>
    </w:p>
    <w:p w14:paraId="427FF6DC" w14:textId="77777777" w:rsidR="00A60CF6" w:rsidRDefault="00A60CF6" w:rsidP="009F4839">
      <w:pPr>
        <w:rPr>
          <w:color w:val="000000" w:themeColor="text1"/>
        </w:rPr>
      </w:pPr>
    </w:p>
    <w:p w14:paraId="07388F92" w14:textId="0F69581C" w:rsidR="00A60CF6" w:rsidRDefault="00A60CF6" w:rsidP="00A60CF6">
      <w:pPr>
        <w:rPr>
          <w:color w:val="0070C0"/>
        </w:rPr>
      </w:pPr>
      <w:r w:rsidRPr="008A6A27">
        <w:rPr>
          <w:color w:val="0070C0"/>
        </w:rPr>
        <w:t xml:space="preserve">Item </w:t>
      </w:r>
      <w:r>
        <w:rPr>
          <w:color w:val="0070C0"/>
        </w:rPr>
        <w:t xml:space="preserve">7. </w:t>
      </w:r>
      <w:r w:rsidRPr="00A60CF6">
        <w:rPr>
          <w:color w:val="0070C0"/>
        </w:rPr>
        <w:t>Literature review of connectivity, recruitment and recovery of VME indicator taxa among seamounts</w:t>
      </w:r>
    </w:p>
    <w:p w14:paraId="56DBCAEB" w14:textId="77777777" w:rsidR="006B40F9" w:rsidRDefault="006B40F9" w:rsidP="00A60CF6"/>
    <w:p w14:paraId="5297ABE7" w14:textId="30E125A9" w:rsidR="006B40F9" w:rsidRDefault="005438EF" w:rsidP="006B40F9">
      <w:pPr>
        <w:widowControl/>
        <w:contextualSpacing/>
        <w:jc w:val="left"/>
        <w:rPr>
          <w:color w:val="000000" w:themeColor="text1"/>
        </w:rPr>
      </w:pPr>
      <w:r>
        <w:t>As n</w:t>
      </w:r>
      <w:r w:rsidR="00256C8D">
        <w:t xml:space="preserve">o </w:t>
      </w:r>
      <w:r>
        <w:t>progress was made on this task, the Lead s</w:t>
      </w:r>
      <w:r w:rsidR="004F0402">
        <w:t xml:space="preserve">uggested </w:t>
      </w:r>
      <w:r w:rsidR="000D298F">
        <w:t>carrying</w:t>
      </w:r>
      <w:r w:rsidR="004F0402">
        <w:t xml:space="preserve"> </w:t>
      </w:r>
      <w:r>
        <w:t>it</w:t>
      </w:r>
      <w:r w:rsidR="004F0402">
        <w:t xml:space="preserve"> over to the next year.</w:t>
      </w:r>
      <w:r w:rsidR="006B40F9">
        <w:t xml:space="preserve"> However, p</w:t>
      </w:r>
      <w:r w:rsidR="006B40F9">
        <w:rPr>
          <w:color w:val="000000" w:themeColor="text1"/>
        </w:rPr>
        <w:t xml:space="preserve">articipants were informed that a proposal to form a new Working Group on Seamount Connectivity will be submitted at PICES’ BIO committee virtual meeting in September and then at the PICES annual meeting in November. The literature review on connectivity will be one of </w:t>
      </w:r>
      <w:r w:rsidR="006B40F9">
        <w:rPr>
          <w:color w:val="000000" w:themeColor="text1"/>
        </w:rPr>
        <w:lastRenderedPageBreak/>
        <w:t>the components of this WG’s workplan. Several PICES countries, including Canada, Korea, and Russia, expressed interest in participation in the new WG. It was noted that all SWG VME participants were invited to join this initiative.</w:t>
      </w:r>
      <w:r w:rsidR="006B40F9" w:rsidRPr="006B40F9">
        <w:rPr>
          <w:color w:val="000000" w:themeColor="text1"/>
        </w:rPr>
        <w:t xml:space="preserve"> </w:t>
      </w:r>
      <w:r w:rsidR="006B40F9">
        <w:rPr>
          <w:color w:val="000000" w:themeColor="text1"/>
        </w:rPr>
        <w:t>The SWG VME supported these efforts and is looking forward to any updates from Members at SSC BF-ME06 in December.</w:t>
      </w:r>
    </w:p>
    <w:p w14:paraId="280A7C3F" w14:textId="77777777" w:rsidR="006B40F9" w:rsidRDefault="006B40F9" w:rsidP="006B40F9">
      <w:pPr>
        <w:widowControl/>
        <w:contextualSpacing/>
        <w:jc w:val="left"/>
        <w:rPr>
          <w:color w:val="000000" w:themeColor="text1"/>
        </w:rPr>
      </w:pPr>
    </w:p>
    <w:p w14:paraId="40D220E0" w14:textId="5228CB22" w:rsidR="006B40F9" w:rsidRPr="001A18AC" w:rsidRDefault="006B40F9" w:rsidP="006B40F9">
      <w:pPr>
        <w:widowControl/>
        <w:contextualSpacing/>
        <w:jc w:val="left"/>
        <w:rPr>
          <w:color w:val="000000" w:themeColor="text1"/>
        </w:rPr>
      </w:pPr>
      <w:r>
        <w:rPr>
          <w:color w:val="000000" w:themeColor="text1"/>
        </w:rPr>
        <w:t>It was suggested that the dr</w:t>
      </w:r>
      <w:r w:rsidRPr="00F139E6">
        <w:rPr>
          <w:noProof/>
          <w:color w:val="000000" w:themeColor="text1"/>
        </w:rPr>
        <w:t xml:space="preserve">aft </w:t>
      </w:r>
      <w:r w:rsidRPr="00F139E6">
        <w:rPr>
          <w:color w:val="000000" w:themeColor="text1"/>
        </w:rPr>
        <w:t>literature</w:t>
      </w:r>
      <w:r w:rsidRPr="00F139E6">
        <w:rPr>
          <w:noProof/>
          <w:color w:val="000000" w:themeColor="text1"/>
        </w:rPr>
        <w:t xml:space="preserve"> review on connectivity</w:t>
      </w:r>
      <w:r>
        <w:rPr>
          <w:noProof/>
          <w:color w:val="000000" w:themeColor="text1"/>
        </w:rPr>
        <w:t xml:space="preserve"> might be best completed in 2026. Potentially this activity could be in cooperation with a new PICES expert group.</w:t>
      </w:r>
      <w:r w:rsidRPr="006B40F9">
        <w:rPr>
          <w:color w:val="000000" w:themeColor="text1"/>
        </w:rPr>
        <w:t xml:space="preserve"> </w:t>
      </w:r>
    </w:p>
    <w:p w14:paraId="00CB5B06" w14:textId="77777777" w:rsidR="006B40F9" w:rsidRDefault="006B40F9">
      <w:pPr>
        <w:widowControl/>
        <w:contextualSpacing/>
        <w:jc w:val="left"/>
        <w:rPr>
          <w:color w:val="000000" w:themeColor="text1"/>
        </w:rPr>
      </w:pPr>
    </w:p>
    <w:p w14:paraId="44F440D0" w14:textId="3AE79172" w:rsidR="000F581E" w:rsidRDefault="000F581E">
      <w:pPr>
        <w:widowControl/>
        <w:contextualSpacing/>
        <w:jc w:val="left"/>
        <w:rPr>
          <w:color w:val="0070C0"/>
        </w:rPr>
      </w:pPr>
      <w:r>
        <w:rPr>
          <w:color w:val="0070C0"/>
        </w:rPr>
        <w:t>Conclusions and recommendations for future work</w:t>
      </w:r>
    </w:p>
    <w:p w14:paraId="4AFADF09" w14:textId="77777777" w:rsidR="000F581E" w:rsidRDefault="000F581E">
      <w:pPr>
        <w:widowControl/>
        <w:contextualSpacing/>
        <w:jc w:val="left"/>
        <w:rPr>
          <w:color w:val="0070C0"/>
        </w:rPr>
      </w:pPr>
    </w:p>
    <w:p w14:paraId="01FFFAFE" w14:textId="3725D163" w:rsidR="000F581E" w:rsidRDefault="000F581E">
      <w:pPr>
        <w:widowControl/>
        <w:contextualSpacing/>
        <w:jc w:val="left"/>
        <w:rPr>
          <w:color w:val="000000" w:themeColor="text1"/>
        </w:rPr>
      </w:pPr>
      <w:r>
        <w:rPr>
          <w:color w:val="000000" w:themeColor="text1"/>
        </w:rPr>
        <w:t>There were two outstanding items from 2025 that need more work</w:t>
      </w:r>
    </w:p>
    <w:p w14:paraId="351314F4" w14:textId="032030AB" w:rsidR="000F581E" w:rsidRDefault="000F581E" w:rsidP="000F581E">
      <w:pPr>
        <w:pStyle w:val="ListParagraph"/>
        <w:widowControl/>
        <w:numPr>
          <w:ilvl w:val="0"/>
          <w:numId w:val="41"/>
        </w:numPr>
        <w:ind w:leftChars="0"/>
        <w:contextualSpacing/>
        <w:jc w:val="left"/>
        <w:rPr>
          <w:color w:val="000000" w:themeColor="text1"/>
        </w:rPr>
      </w:pPr>
      <w:r>
        <w:rPr>
          <w:color w:val="000000" w:themeColor="text1"/>
        </w:rPr>
        <w:t>Using visual observation data to build new species distribution models for VME indicator taxa</w:t>
      </w:r>
    </w:p>
    <w:p w14:paraId="2F348079" w14:textId="6142CEF6" w:rsidR="000F581E" w:rsidRDefault="000F581E" w:rsidP="000F581E">
      <w:pPr>
        <w:pStyle w:val="ListParagraph"/>
        <w:widowControl/>
        <w:numPr>
          <w:ilvl w:val="0"/>
          <w:numId w:val="41"/>
        </w:numPr>
        <w:ind w:leftChars="0"/>
        <w:contextualSpacing/>
        <w:jc w:val="left"/>
        <w:rPr>
          <w:color w:val="000000" w:themeColor="text1"/>
        </w:rPr>
      </w:pPr>
      <w:r>
        <w:rPr>
          <w:color w:val="000000" w:themeColor="text1"/>
        </w:rPr>
        <w:t>The literature review on seamount connectivity</w:t>
      </w:r>
    </w:p>
    <w:p w14:paraId="3FACB25B" w14:textId="77777777" w:rsidR="000F581E" w:rsidRDefault="000F581E" w:rsidP="000F581E">
      <w:pPr>
        <w:widowControl/>
        <w:contextualSpacing/>
        <w:jc w:val="left"/>
        <w:rPr>
          <w:color w:val="000000" w:themeColor="text1"/>
        </w:rPr>
      </w:pPr>
    </w:p>
    <w:p w14:paraId="41AF63EA" w14:textId="030F6E12" w:rsidR="000F581E" w:rsidRDefault="000F581E" w:rsidP="000F581E">
      <w:pPr>
        <w:widowControl/>
        <w:contextualSpacing/>
        <w:jc w:val="left"/>
        <w:rPr>
          <w:color w:val="000000" w:themeColor="text1"/>
        </w:rPr>
      </w:pPr>
      <w:r>
        <w:rPr>
          <w:color w:val="000000" w:themeColor="text1"/>
        </w:rPr>
        <w:t>There were two ongoing activities which may need consideration in 2026</w:t>
      </w:r>
    </w:p>
    <w:p w14:paraId="1855FD86" w14:textId="12AABA27" w:rsidR="000F581E" w:rsidRDefault="000F581E" w:rsidP="000F581E">
      <w:pPr>
        <w:pStyle w:val="ListParagraph"/>
        <w:widowControl/>
        <w:numPr>
          <w:ilvl w:val="0"/>
          <w:numId w:val="42"/>
        </w:numPr>
        <w:ind w:leftChars="0"/>
        <w:contextualSpacing/>
        <w:jc w:val="left"/>
        <w:rPr>
          <w:color w:val="000000" w:themeColor="text1"/>
        </w:rPr>
      </w:pPr>
      <w:r>
        <w:rPr>
          <w:color w:val="000000" w:themeColor="text1"/>
        </w:rPr>
        <w:t>The completion of the updated risk assessments</w:t>
      </w:r>
    </w:p>
    <w:p w14:paraId="7BB5E227" w14:textId="70F01E93" w:rsidR="000F581E" w:rsidRDefault="000F581E" w:rsidP="000F581E">
      <w:pPr>
        <w:pStyle w:val="ListParagraph"/>
        <w:widowControl/>
        <w:numPr>
          <w:ilvl w:val="0"/>
          <w:numId w:val="42"/>
        </w:numPr>
        <w:ind w:leftChars="0"/>
        <w:contextualSpacing/>
        <w:jc w:val="left"/>
        <w:rPr>
          <w:color w:val="000000" w:themeColor="text1"/>
        </w:rPr>
      </w:pPr>
      <w:r>
        <w:rPr>
          <w:color w:val="000000" w:themeColor="text1"/>
        </w:rPr>
        <w:t>The generic call for new methods to identify VME</w:t>
      </w:r>
    </w:p>
    <w:p w14:paraId="7C957C12" w14:textId="77777777" w:rsidR="000F581E" w:rsidRDefault="000F581E" w:rsidP="000F581E">
      <w:pPr>
        <w:widowControl/>
        <w:contextualSpacing/>
        <w:jc w:val="left"/>
        <w:rPr>
          <w:color w:val="000000" w:themeColor="text1"/>
        </w:rPr>
      </w:pPr>
    </w:p>
    <w:p w14:paraId="326B27A7" w14:textId="42389167" w:rsidR="000F581E" w:rsidRDefault="000F581E" w:rsidP="000F581E">
      <w:pPr>
        <w:widowControl/>
        <w:contextualSpacing/>
        <w:jc w:val="left"/>
        <w:rPr>
          <w:color w:val="000000" w:themeColor="text1"/>
        </w:rPr>
      </w:pPr>
      <w:r>
        <w:rPr>
          <w:color w:val="000000" w:themeColor="text1"/>
        </w:rPr>
        <w:t>One item was brought up for consideration by the SSC BF-ME06 for discussion</w:t>
      </w:r>
    </w:p>
    <w:p w14:paraId="163FE3F2" w14:textId="3CD0FC35" w:rsidR="000F581E" w:rsidRPr="000F581E" w:rsidRDefault="000F581E" w:rsidP="000F581E">
      <w:pPr>
        <w:pStyle w:val="ListParagraph"/>
        <w:widowControl/>
        <w:numPr>
          <w:ilvl w:val="0"/>
          <w:numId w:val="43"/>
        </w:numPr>
        <w:ind w:leftChars="0"/>
        <w:contextualSpacing/>
        <w:jc w:val="left"/>
        <w:rPr>
          <w:color w:val="000000" w:themeColor="text1"/>
        </w:rPr>
      </w:pPr>
      <w:r>
        <w:rPr>
          <w:color w:val="000000" w:themeColor="text1"/>
        </w:rPr>
        <w:t>A workshop on VME and SAI that would follow-up on the 2018 workshop</w:t>
      </w:r>
    </w:p>
    <w:sectPr w:rsidR="000F581E" w:rsidRPr="000F581E" w:rsidSect="008032B5">
      <w:headerReference w:type="even" r:id="rId9"/>
      <w:footerReference w:type="default" r:id="rId10"/>
      <w:headerReference w:type="first" r:id="rId11"/>
      <w:footerReference w:type="first" r:id="rId12"/>
      <w:pgSz w:w="11906" w:h="16838"/>
      <w:pgMar w:top="1276" w:right="1225" w:bottom="993" w:left="1225" w:header="431" w:footer="68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B0394" w14:textId="77777777" w:rsidR="00405F41" w:rsidRDefault="00405F41" w:rsidP="001E4075">
      <w:r>
        <w:separator/>
      </w:r>
    </w:p>
  </w:endnote>
  <w:endnote w:type="continuationSeparator" w:id="0">
    <w:p w14:paraId="7C271E77" w14:textId="77777777" w:rsidR="00405F41" w:rsidRDefault="00405F41" w:rsidP="001E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902301"/>
      <w:docPartObj>
        <w:docPartGallery w:val="Page Numbers (Bottom of Page)"/>
        <w:docPartUnique/>
      </w:docPartObj>
    </w:sdtPr>
    <w:sdtEndPr>
      <w:rPr>
        <w:noProof/>
      </w:rPr>
    </w:sdtEndPr>
    <w:sdtContent>
      <w:p w14:paraId="1075FF62" w14:textId="1FB79DBF" w:rsidR="006335E8" w:rsidRDefault="006335E8">
        <w:pPr>
          <w:pStyle w:val="Footer"/>
          <w:jc w:val="center"/>
        </w:pPr>
        <w:r>
          <w:fldChar w:fldCharType="begin"/>
        </w:r>
        <w:r>
          <w:instrText xml:space="preserve"> PAGE   \* MERGEFORMAT </w:instrText>
        </w:r>
        <w:r>
          <w:fldChar w:fldCharType="separate"/>
        </w:r>
        <w:r w:rsidR="001C1861">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47C8" w14:textId="7A8A077C" w:rsidR="006B4F3E" w:rsidRPr="007520B6" w:rsidRDefault="00321065" w:rsidP="00792CFB">
    <w:pPr>
      <w:pStyle w:val="Footer"/>
      <w:jc w:val="left"/>
      <w:rPr>
        <w:sz w:val="14"/>
        <w:szCs w:val="14"/>
        <w:lang w:val="en" w:eastAsia="ko-KR"/>
      </w:rPr>
    </w:pPr>
    <w:r>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6485B" w14:textId="77777777" w:rsidR="00405F41" w:rsidRDefault="00405F41" w:rsidP="001E4075">
      <w:r>
        <w:separator/>
      </w:r>
    </w:p>
  </w:footnote>
  <w:footnote w:type="continuationSeparator" w:id="0">
    <w:p w14:paraId="2D349ACA" w14:textId="77777777" w:rsidR="00405F41" w:rsidRDefault="00405F41" w:rsidP="001E4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4A6AF" w14:textId="65BB2DDA" w:rsidR="00C24745" w:rsidRDefault="00C24745">
    <w:pPr>
      <w:pStyle w:val="Header"/>
    </w:pPr>
    <w:r>
      <w:rPr>
        <w:noProof/>
      </w:rPr>
      <mc:AlternateContent>
        <mc:Choice Requires="wps">
          <w:drawing>
            <wp:anchor distT="0" distB="0" distL="0" distR="0" simplePos="0" relativeHeight="251658242" behindDoc="0" locked="0" layoutInCell="1" allowOverlap="1" wp14:anchorId="58DAE0A8" wp14:editId="46ED38F6">
              <wp:simplePos x="635" y="635"/>
              <wp:positionH relativeFrom="page">
                <wp:align>right</wp:align>
              </wp:positionH>
              <wp:positionV relativeFrom="page">
                <wp:align>top</wp:align>
              </wp:positionV>
              <wp:extent cx="443865" cy="443865"/>
              <wp:effectExtent l="0" t="0" r="0" b="4445"/>
              <wp:wrapNone/>
              <wp:docPr id="1726690847" name="Text Box 2"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C490DF" w14:textId="3FF6A4F6" w:rsidR="00C24745" w:rsidRPr="00C24745" w:rsidRDefault="00C24745" w:rsidP="00C24745">
                          <w:pPr>
                            <w:rPr>
                              <w:rFonts w:ascii="Calibri" w:eastAsia="Calibri" w:hAnsi="Calibri" w:cs="Calibri"/>
                              <w:noProof/>
                              <w:color w:val="000000"/>
                              <w:szCs w:val="24"/>
                            </w:rPr>
                          </w:pPr>
                          <w:r w:rsidRPr="00C24745">
                            <w:rPr>
                              <w:rFonts w:ascii="Calibri" w:eastAsia="Calibri" w:hAnsi="Calibri" w:cs="Calibri"/>
                              <w:noProof/>
                              <w:color w:val="000000"/>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8DAE0A8" id="_x0000_t202" coordsize="21600,21600" o:spt="202" path="m,l,21600r21600,l21600,xe">
              <v:stroke joinstyle="miter"/>
              <v:path gradientshapeok="t" o:connecttype="rect"/>
            </v:shapetype>
            <v:shape id="Text Box 2" o:spid="_x0000_s1026" type="#_x0000_t202" alt="Unclassified - Non-Classifié" style="position:absolute;left:0;text-align:left;margin-left:-16.25pt;margin-top:0;width:34.95pt;height:34.9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70C490DF" w14:textId="3FF6A4F6" w:rsidR="00C24745" w:rsidRPr="00C24745" w:rsidRDefault="00C24745" w:rsidP="00C24745">
                    <w:pPr>
                      <w:rPr>
                        <w:rFonts w:ascii="Calibri" w:eastAsia="Calibri" w:hAnsi="Calibri" w:cs="Calibri"/>
                        <w:noProof/>
                        <w:color w:val="000000"/>
                        <w:szCs w:val="24"/>
                      </w:rPr>
                    </w:pPr>
                    <w:r w:rsidRPr="00C24745">
                      <w:rPr>
                        <w:rFonts w:ascii="Calibri" w:eastAsia="Calibri" w:hAnsi="Calibri" w:cs="Calibri"/>
                        <w:noProof/>
                        <w:color w:val="000000"/>
                        <w:szCs w:val="24"/>
                      </w:rPr>
                      <w:t>Unclassified - Non-Classifié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3B1AD" w14:textId="545D7189" w:rsidR="00780381" w:rsidRPr="00A27AB1" w:rsidRDefault="00A27AB1" w:rsidP="00A27AB1">
    <w:pPr>
      <w:pStyle w:val="Header"/>
    </w:pPr>
    <w:r>
      <w:rPr>
        <w:noProof/>
        <w:lang w:eastAsia="en-US"/>
      </w:rPr>
      <w:drawing>
        <wp:anchor distT="0" distB="0" distL="114300" distR="114300" simplePos="0" relativeHeight="251660290" behindDoc="1" locked="0" layoutInCell="1" allowOverlap="1" wp14:anchorId="7EFB006A" wp14:editId="4E58B805">
          <wp:simplePos x="0" y="0"/>
          <wp:positionH relativeFrom="margin">
            <wp:posOffset>2513965</wp:posOffset>
          </wp:positionH>
          <wp:positionV relativeFrom="paragraph">
            <wp:posOffset>-141605</wp:posOffset>
          </wp:positionV>
          <wp:extent cx="1047750" cy="770255"/>
          <wp:effectExtent l="0" t="0" r="0" b="0"/>
          <wp:wrapNone/>
          <wp:docPr id="9"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Pr>
        <w:noProof/>
        <w:sz w:val="14"/>
        <w:szCs w:val="14"/>
        <w:lang w:eastAsia="en-US"/>
      </w:rPr>
      <mc:AlternateContent>
        <mc:Choice Requires="wps">
          <w:drawing>
            <wp:anchor distT="0" distB="0" distL="114300" distR="114300" simplePos="0" relativeHeight="251661314" behindDoc="1" locked="0" layoutInCell="1" allowOverlap="0" wp14:anchorId="3E79468E" wp14:editId="62DCDEB5">
              <wp:simplePos x="0" y="0"/>
              <wp:positionH relativeFrom="margin">
                <wp:posOffset>1349828</wp:posOffset>
              </wp:positionH>
              <wp:positionV relativeFrom="paragraph">
                <wp:posOffset>633185</wp:posOffset>
              </wp:positionV>
              <wp:extent cx="3381375"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7C4189C7" w14:textId="77777777" w:rsidR="00A27AB1" w:rsidRPr="00D42168" w:rsidRDefault="00A27AB1" w:rsidP="00A27AB1">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79468E" id="_x0000_t202" coordsize="21600,21600" o:spt="202" path="m,l,21600r21600,l21600,xe">
              <v:stroke joinstyle="miter"/>
              <v:path gradientshapeok="t" o:connecttype="rect"/>
            </v:shapetype>
            <v:shape id="テキスト ボックス 15" o:spid="_x0000_s1027" type="#_x0000_t202" style="position:absolute;left:0;text-align:left;margin-left:106.3pt;margin-top:49.85pt;width:266.25pt;height:18.75pt;z-index:-2516551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" o:allowoverlap="f" filled="f" stroked="f" strokeweight=".5pt">
              <v:textbox>
                <w:txbxContent>
                  <w:p w14:paraId="7C4189C7" w14:textId="77777777" w:rsidR="00A27AB1" w:rsidRPr="00D42168" w:rsidRDefault="00A27AB1" w:rsidP="00A27AB1">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1387CAA"/>
    <w:multiLevelType w:val="hybridMultilevel"/>
    <w:tmpl w:val="BF547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741F9"/>
    <w:multiLevelType w:val="hybridMultilevel"/>
    <w:tmpl w:val="6D0CE1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284321"/>
    <w:multiLevelType w:val="hybridMultilevel"/>
    <w:tmpl w:val="166C7092"/>
    <w:lvl w:ilvl="0" w:tplc="0F629B02">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47181B"/>
    <w:multiLevelType w:val="hybridMultilevel"/>
    <w:tmpl w:val="5CC2E4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537AED"/>
    <w:multiLevelType w:val="hybridMultilevel"/>
    <w:tmpl w:val="6B16B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06BC2"/>
    <w:multiLevelType w:val="hybridMultilevel"/>
    <w:tmpl w:val="86B4353E"/>
    <w:lvl w:ilvl="0" w:tplc="082CD47E">
      <w:start w:val="1"/>
      <w:numFmt w:val="bullet"/>
      <w:lvlText w:val="•"/>
      <w:lvlJc w:val="left"/>
      <w:pPr>
        <w:tabs>
          <w:tab w:val="num" w:pos="720"/>
        </w:tabs>
        <w:ind w:left="720" w:hanging="360"/>
      </w:pPr>
      <w:rPr>
        <w:rFonts w:ascii="Arial" w:hAnsi="Arial" w:hint="default"/>
      </w:rPr>
    </w:lvl>
    <w:lvl w:ilvl="1" w:tplc="9404D3B8" w:tentative="1">
      <w:start w:val="1"/>
      <w:numFmt w:val="bullet"/>
      <w:lvlText w:val="•"/>
      <w:lvlJc w:val="left"/>
      <w:pPr>
        <w:tabs>
          <w:tab w:val="num" w:pos="1440"/>
        </w:tabs>
        <w:ind w:left="1440" w:hanging="360"/>
      </w:pPr>
      <w:rPr>
        <w:rFonts w:ascii="Arial" w:hAnsi="Arial" w:hint="default"/>
      </w:rPr>
    </w:lvl>
    <w:lvl w:ilvl="2" w:tplc="B7EED9AC" w:tentative="1">
      <w:start w:val="1"/>
      <w:numFmt w:val="bullet"/>
      <w:lvlText w:val="•"/>
      <w:lvlJc w:val="left"/>
      <w:pPr>
        <w:tabs>
          <w:tab w:val="num" w:pos="2160"/>
        </w:tabs>
        <w:ind w:left="2160" w:hanging="360"/>
      </w:pPr>
      <w:rPr>
        <w:rFonts w:ascii="Arial" w:hAnsi="Arial" w:hint="default"/>
      </w:rPr>
    </w:lvl>
    <w:lvl w:ilvl="3" w:tplc="37A04252" w:tentative="1">
      <w:start w:val="1"/>
      <w:numFmt w:val="bullet"/>
      <w:lvlText w:val="•"/>
      <w:lvlJc w:val="left"/>
      <w:pPr>
        <w:tabs>
          <w:tab w:val="num" w:pos="2880"/>
        </w:tabs>
        <w:ind w:left="2880" w:hanging="360"/>
      </w:pPr>
      <w:rPr>
        <w:rFonts w:ascii="Arial" w:hAnsi="Arial" w:hint="default"/>
      </w:rPr>
    </w:lvl>
    <w:lvl w:ilvl="4" w:tplc="9FBEE2D4" w:tentative="1">
      <w:start w:val="1"/>
      <w:numFmt w:val="bullet"/>
      <w:lvlText w:val="•"/>
      <w:lvlJc w:val="left"/>
      <w:pPr>
        <w:tabs>
          <w:tab w:val="num" w:pos="3600"/>
        </w:tabs>
        <w:ind w:left="3600" w:hanging="360"/>
      </w:pPr>
      <w:rPr>
        <w:rFonts w:ascii="Arial" w:hAnsi="Arial" w:hint="default"/>
      </w:rPr>
    </w:lvl>
    <w:lvl w:ilvl="5" w:tplc="623ADAE8" w:tentative="1">
      <w:start w:val="1"/>
      <w:numFmt w:val="bullet"/>
      <w:lvlText w:val="•"/>
      <w:lvlJc w:val="left"/>
      <w:pPr>
        <w:tabs>
          <w:tab w:val="num" w:pos="4320"/>
        </w:tabs>
        <w:ind w:left="4320" w:hanging="360"/>
      </w:pPr>
      <w:rPr>
        <w:rFonts w:ascii="Arial" w:hAnsi="Arial" w:hint="default"/>
      </w:rPr>
    </w:lvl>
    <w:lvl w:ilvl="6" w:tplc="8440160C" w:tentative="1">
      <w:start w:val="1"/>
      <w:numFmt w:val="bullet"/>
      <w:lvlText w:val="•"/>
      <w:lvlJc w:val="left"/>
      <w:pPr>
        <w:tabs>
          <w:tab w:val="num" w:pos="5040"/>
        </w:tabs>
        <w:ind w:left="5040" w:hanging="360"/>
      </w:pPr>
      <w:rPr>
        <w:rFonts w:ascii="Arial" w:hAnsi="Arial" w:hint="default"/>
      </w:rPr>
    </w:lvl>
    <w:lvl w:ilvl="7" w:tplc="187EFA9A" w:tentative="1">
      <w:start w:val="1"/>
      <w:numFmt w:val="bullet"/>
      <w:lvlText w:val="•"/>
      <w:lvlJc w:val="left"/>
      <w:pPr>
        <w:tabs>
          <w:tab w:val="num" w:pos="5760"/>
        </w:tabs>
        <w:ind w:left="5760" w:hanging="360"/>
      </w:pPr>
      <w:rPr>
        <w:rFonts w:ascii="Arial" w:hAnsi="Arial" w:hint="default"/>
      </w:rPr>
    </w:lvl>
    <w:lvl w:ilvl="8" w:tplc="7196080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27C27D5F"/>
    <w:multiLevelType w:val="hybridMultilevel"/>
    <w:tmpl w:val="0D6AF782"/>
    <w:lvl w:ilvl="0" w:tplc="F760E826">
      <w:start w:val="1"/>
      <w:numFmt w:val="decimal"/>
      <w:lvlText w:val="%1)"/>
      <w:lvlJc w:val="left"/>
      <w:pPr>
        <w:tabs>
          <w:tab w:val="num" w:pos="720"/>
        </w:tabs>
        <w:ind w:left="720" w:hanging="360"/>
      </w:pPr>
    </w:lvl>
    <w:lvl w:ilvl="1" w:tplc="C0E47730" w:tentative="1">
      <w:start w:val="1"/>
      <w:numFmt w:val="decimal"/>
      <w:lvlText w:val="%2)"/>
      <w:lvlJc w:val="left"/>
      <w:pPr>
        <w:tabs>
          <w:tab w:val="num" w:pos="1440"/>
        </w:tabs>
        <w:ind w:left="1440" w:hanging="360"/>
      </w:pPr>
    </w:lvl>
    <w:lvl w:ilvl="2" w:tplc="FAE02C1A">
      <w:start w:val="1"/>
      <w:numFmt w:val="decimal"/>
      <w:lvlText w:val="%3)"/>
      <w:lvlJc w:val="left"/>
      <w:pPr>
        <w:tabs>
          <w:tab w:val="num" w:pos="2160"/>
        </w:tabs>
        <w:ind w:left="2160" w:hanging="360"/>
      </w:pPr>
    </w:lvl>
    <w:lvl w:ilvl="3" w:tplc="6CBA9BD8">
      <w:start w:val="1"/>
      <w:numFmt w:val="lowerLetter"/>
      <w:lvlText w:val="%4)"/>
      <w:lvlJc w:val="left"/>
      <w:pPr>
        <w:tabs>
          <w:tab w:val="num" w:pos="2880"/>
        </w:tabs>
        <w:ind w:left="2880" w:hanging="360"/>
      </w:pPr>
    </w:lvl>
    <w:lvl w:ilvl="4" w:tplc="16C4CBD0" w:tentative="1">
      <w:start w:val="1"/>
      <w:numFmt w:val="decimal"/>
      <w:lvlText w:val="%5)"/>
      <w:lvlJc w:val="left"/>
      <w:pPr>
        <w:tabs>
          <w:tab w:val="num" w:pos="3600"/>
        </w:tabs>
        <w:ind w:left="3600" w:hanging="360"/>
      </w:pPr>
    </w:lvl>
    <w:lvl w:ilvl="5" w:tplc="65469048" w:tentative="1">
      <w:start w:val="1"/>
      <w:numFmt w:val="decimal"/>
      <w:lvlText w:val="%6)"/>
      <w:lvlJc w:val="left"/>
      <w:pPr>
        <w:tabs>
          <w:tab w:val="num" w:pos="4320"/>
        </w:tabs>
        <w:ind w:left="4320" w:hanging="360"/>
      </w:pPr>
    </w:lvl>
    <w:lvl w:ilvl="6" w:tplc="85047EB2" w:tentative="1">
      <w:start w:val="1"/>
      <w:numFmt w:val="decimal"/>
      <w:lvlText w:val="%7)"/>
      <w:lvlJc w:val="left"/>
      <w:pPr>
        <w:tabs>
          <w:tab w:val="num" w:pos="5040"/>
        </w:tabs>
        <w:ind w:left="5040" w:hanging="360"/>
      </w:pPr>
    </w:lvl>
    <w:lvl w:ilvl="7" w:tplc="103C10B0" w:tentative="1">
      <w:start w:val="1"/>
      <w:numFmt w:val="decimal"/>
      <w:lvlText w:val="%8)"/>
      <w:lvlJc w:val="left"/>
      <w:pPr>
        <w:tabs>
          <w:tab w:val="num" w:pos="5760"/>
        </w:tabs>
        <w:ind w:left="5760" w:hanging="360"/>
      </w:pPr>
    </w:lvl>
    <w:lvl w:ilvl="8" w:tplc="8BDE5476" w:tentative="1">
      <w:start w:val="1"/>
      <w:numFmt w:val="decimal"/>
      <w:lvlText w:val="%9)"/>
      <w:lvlJc w:val="left"/>
      <w:pPr>
        <w:tabs>
          <w:tab w:val="num" w:pos="6480"/>
        </w:tabs>
        <w:ind w:left="6480" w:hanging="360"/>
      </w:pPr>
    </w:lvl>
  </w:abstractNum>
  <w:abstractNum w:abstractNumId="12" w15:restartNumberingAfterBreak="0">
    <w:nsid w:val="30777275"/>
    <w:multiLevelType w:val="hybridMultilevel"/>
    <w:tmpl w:val="868AF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6249B3"/>
    <w:multiLevelType w:val="hybridMultilevel"/>
    <w:tmpl w:val="3F1467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19732AE"/>
    <w:multiLevelType w:val="hybridMultilevel"/>
    <w:tmpl w:val="F3329066"/>
    <w:lvl w:ilvl="0" w:tplc="4C84C00C">
      <w:start w:val="1"/>
      <w:numFmt w:val="bullet"/>
      <w:lvlText w:val=""/>
      <w:lvlJc w:val="left"/>
      <w:pPr>
        <w:tabs>
          <w:tab w:val="num" w:pos="230"/>
        </w:tabs>
        <w:ind w:left="230" w:firstLine="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34A6011B"/>
    <w:multiLevelType w:val="hybridMultilevel"/>
    <w:tmpl w:val="0B700B92"/>
    <w:lvl w:ilvl="0" w:tplc="447A7C0A">
      <w:start w:val="1"/>
      <w:numFmt w:val="bullet"/>
      <w:lvlText w:val="•"/>
      <w:lvlJc w:val="left"/>
      <w:pPr>
        <w:tabs>
          <w:tab w:val="num" w:pos="720"/>
        </w:tabs>
        <w:ind w:left="720" w:hanging="360"/>
      </w:pPr>
      <w:rPr>
        <w:rFonts w:ascii="Arial" w:hAnsi="Arial" w:hint="default"/>
      </w:rPr>
    </w:lvl>
    <w:lvl w:ilvl="1" w:tplc="0FAEEBB8">
      <w:start w:val="782"/>
      <w:numFmt w:val="bullet"/>
      <w:lvlText w:val="–"/>
      <w:lvlJc w:val="left"/>
      <w:pPr>
        <w:tabs>
          <w:tab w:val="num" w:pos="1440"/>
        </w:tabs>
        <w:ind w:left="1440" w:hanging="360"/>
      </w:pPr>
      <w:rPr>
        <w:rFonts w:ascii="Arial" w:hAnsi="Arial" w:hint="default"/>
      </w:rPr>
    </w:lvl>
    <w:lvl w:ilvl="2" w:tplc="9962D866" w:tentative="1">
      <w:start w:val="1"/>
      <w:numFmt w:val="bullet"/>
      <w:lvlText w:val="•"/>
      <w:lvlJc w:val="left"/>
      <w:pPr>
        <w:tabs>
          <w:tab w:val="num" w:pos="2160"/>
        </w:tabs>
        <w:ind w:left="2160" w:hanging="360"/>
      </w:pPr>
      <w:rPr>
        <w:rFonts w:ascii="Arial" w:hAnsi="Arial" w:hint="default"/>
      </w:rPr>
    </w:lvl>
    <w:lvl w:ilvl="3" w:tplc="51884EC4" w:tentative="1">
      <w:start w:val="1"/>
      <w:numFmt w:val="bullet"/>
      <w:lvlText w:val="•"/>
      <w:lvlJc w:val="left"/>
      <w:pPr>
        <w:tabs>
          <w:tab w:val="num" w:pos="2880"/>
        </w:tabs>
        <w:ind w:left="2880" w:hanging="360"/>
      </w:pPr>
      <w:rPr>
        <w:rFonts w:ascii="Arial" w:hAnsi="Arial" w:hint="default"/>
      </w:rPr>
    </w:lvl>
    <w:lvl w:ilvl="4" w:tplc="11F0666E" w:tentative="1">
      <w:start w:val="1"/>
      <w:numFmt w:val="bullet"/>
      <w:lvlText w:val="•"/>
      <w:lvlJc w:val="left"/>
      <w:pPr>
        <w:tabs>
          <w:tab w:val="num" w:pos="3600"/>
        </w:tabs>
        <w:ind w:left="3600" w:hanging="360"/>
      </w:pPr>
      <w:rPr>
        <w:rFonts w:ascii="Arial" w:hAnsi="Arial" w:hint="default"/>
      </w:rPr>
    </w:lvl>
    <w:lvl w:ilvl="5" w:tplc="067AD912" w:tentative="1">
      <w:start w:val="1"/>
      <w:numFmt w:val="bullet"/>
      <w:lvlText w:val="•"/>
      <w:lvlJc w:val="left"/>
      <w:pPr>
        <w:tabs>
          <w:tab w:val="num" w:pos="4320"/>
        </w:tabs>
        <w:ind w:left="4320" w:hanging="360"/>
      </w:pPr>
      <w:rPr>
        <w:rFonts w:ascii="Arial" w:hAnsi="Arial" w:hint="default"/>
      </w:rPr>
    </w:lvl>
    <w:lvl w:ilvl="6" w:tplc="3770118C" w:tentative="1">
      <w:start w:val="1"/>
      <w:numFmt w:val="bullet"/>
      <w:lvlText w:val="•"/>
      <w:lvlJc w:val="left"/>
      <w:pPr>
        <w:tabs>
          <w:tab w:val="num" w:pos="5040"/>
        </w:tabs>
        <w:ind w:left="5040" w:hanging="360"/>
      </w:pPr>
      <w:rPr>
        <w:rFonts w:ascii="Arial" w:hAnsi="Arial" w:hint="default"/>
      </w:rPr>
    </w:lvl>
    <w:lvl w:ilvl="7" w:tplc="ACAA7F86" w:tentative="1">
      <w:start w:val="1"/>
      <w:numFmt w:val="bullet"/>
      <w:lvlText w:val="•"/>
      <w:lvlJc w:val="left"/>
      <w:pPr>
        <w:tabs>
          <w:tab w:val="num" w:pos="5760"/>
        </w:tabs>
        <w:ind w:left="5760" w:hanging="360"/>
      </w:pPr>
      <w:rPr>
        <w:rFonts w:ascii="Arial" w:hAnsi="Arial" w:hint="default"/>
      </w:rPr>
    </w:lvl>
    <w:lvl w:ilvl="8" w:tplc="A1DC1EA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5314B54"/>
    <w:multiLevelType w:val="hybridMultilevel"/>
    <w:tmpl w:val="9CEE06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56521E"/>
    <w:multiLevelType w:val="hybridMultilevel"/>
    <w:tmpl w:val="E1F2B178"/>
    <w:lvl w:ilvl="0" w:tplc="A31ACFF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8C0655"/>
    <w:multiLevelType w:val="hybridMultilevel"/>
    <w:tmpl w:val="2F9E1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96375E"/>
    <w:multiLevelType w:val="hybridMultilevel"/>
    <w:tmpl w:val="8DDA5C4C"/>
    <w:lvl w:ilvl="0" w:tplc="21F40854">
      <w:start w:val="1"/>
      <w:numFmt w:val="bullet"/>
      <w:lvlText w:val="•"/>
      <w:lvlJc w:val="left"/>
      <w:pPr>
        <w:tabs>
          <w:tab w:val="num" w:pos="720"/>
        </w:tabs>
        <w:ind w:left="720" w:hanging="360"/>
      </w:pPr>
      <w:rPr>
        <w:rFonts w:ascii="Arial" w:hAnsi="Arial" w:hint="default"/>
      </w:rPr>
    </w:lvl>
    <w:lvl w:ilvl="1" w:tplc="F594D8FA">
      <w:start w:val="782"/>
      <w:numFmt w:val="bullet"/>
      <w:lvlText w:val="–"/>
      <w:lvlJc w:val="left"/>
      <w:pPr>
        <w:tabs>
          <w:tab w:val="num" w:pos="1440"/>
        </w:tabs>
        <w:ind w:left="1440" w:hanging="360"/>
      </w:pPr>
      <w:rPr>
        <w:rFonts w:ascii="Arial" w:hAnsi="Arial" w:hint="default"/>
      </w:rPr>
    </w:lvl>
    <w:lvl w:ilvl="2" w:tplc="8C786726" w:tentative="1">
      <w:start w:val="1"/>
      <w:numFmt w:val="bullet"/>
      <w:lvlText w:val="•"/>
      <w:lvlJc w:val="left"/>
      <w:pPr>
        <w:tabs>
          <w:tab w:val="num" w:pos="2160"/>
        </w:tabs>
        <w:ind w:left="2160" w:hanging="360"/>
      </w:pPr>
      <w:rPr>
        <w:rFonts w:ascii="Arial" w:hAnsi="Arial" w:hint="default"/>
      </w:rPr>
    </w:lvl>
    <w:lvl w:ilvl="3" w:tplc="A04C2AE8" w:tentative="1">
      <w:start w:val="1"/>
      <w:numFmt w:val="bullet"/>
      <w:lvlText w:val="•"/>
      <w:lvlJc w:val="left"/>
      <w:pPr>
        <w:tabs>
          <w:tab w:val="num" w:pos="2880"/>
        </w:tabs>
        <w:ind w:left="2880" w:hanging="360"/>
      </w:pPr>
      <w:rPr>
        <w:rFonts w:ascii="Arial" w:hAnsi="Arial" w:hint="default"/>
      </w:rPr>
    </w:lvl>
    <w:lvl w:ilvl="4" w:tplc="4E2A3888" w:tentative="1">
      <w:start w:val="1"/>
      <w:numFmt w:val="bullet"/>
      <w:lvlText w:val="•"/>
      <w:lvlJc w:val="left"/>
      <w:pPr>
        <w:tabs>
          <w:tab w:val="num" w:pos="3600"/>
        </w:tabs>
        <w:ind w:left="3600" w:hanging="360"/>
      </w:pPr>
      <w:rPr>
        <w:rFonts w:ascii="Arial" w:hAnsi="Arial" w:hint="default"/>
      </w:rPr>
    </w:lvl>
    <w:lvl w:ilvl="5" w:tplc="242E41DA" w:tentative="1">
      <w:start w:val="1"/>
      <w:numFmt w:val="bullet"/>
      <w:lvlText w:val="•"/>
      <w:lvlJc w:val="left"/>
      <w:pPr>
        <w:tabs>
          <w:tab w:val="num" w:pos="4320"/>
        </w:tabs>
        <w:ind w:left="4320" w:hanging="360"/>
      </w:pPr>
      <w:rPr>
        <w:rFonts w:ascii="Arial" w:hAnsi="Arial" w:hint="default"/>
      </w:rPr>
    </w:lvl>
    <w:lvl w:ilvl="6" w:tplc="C344A25A" w:tentative="1">
      <w:start w:val="1"/>
      <w:numFmt w:val="bullet"/>
      <w:lvlText w:val="•"/>
      <w:lvlJc w:val="left"/>
      <w:pPr>
        <w:tabs>
          <w:tab w:val="num" w:pos="5040"/>
        </w:tabs>
        <w:ind w:left="5040" w:hanging="360"/>
      </w:pPr>
      <w:rPr>
        <w:rFonts w:ascii="Arial" w:hAnsi="Arial" w:hint="default"/>
      </w:rPr>
    </w:lvl>
    <w:lvl w:ilvl="7" w:tplc="F75E9972" w:tentative="1">
      <w:start w:val="1"/>
      <w:numFmt w:val="bullet"/>
      <w:lvlText w:val="•"/>
      <w:lvlJc w:val="left"/>
      <w:pPr>
        <w:tabs>
          <w:tab w:val="num" w:pos="5760"/>
        </w:tabs>
        <w:ind w:left="5760" w:hanging="360"/>
      </w:pPr>
      <w:rPr>
        <w:rFonts w:ascii="Arial" w:hAnsi="Arial" w:hint="default"/>
      </w:rPr>
    </w:lvl>
    <w:lvl w:ilvl="8" w:tplc="2554651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E4E7F6C"/>
    <w:multiLevelType w:val="hybridMultilevel"/>
    <w:tmpl w:val="46D0FC40"/>
    <w:lvl w:ilvl="0" w:tplc="313AC558">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FE8574A"/>
    <w:multiLevelType w:val="hybridMultilevel"/>
    <w:tmpl w:val="7280F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CF2F2B"/>
    <w:multiLevelType w:val="hybridMultilevel"/>
    <w:tmpl w:val="EB6E6DA2"/>
    <w:lvl w:ilvl="0" w:tplc="1EB465AC">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D13FEA"/>
    <w:multiLevelType w:val="hybridMultilevel"/>
    <w:tmpl w:val="84E85A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4C2319CC"/>
    <w:multiLevelType w:val="hybridMultilevel"/>
    <w:tmpl w:val="1FF8DB96"/>
    <w:lvl w:ilvl="0" w:tplc="51441CEE">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0E76C7"/>
    <w:multiLevelType w:val="hybridMultilevel"/>
    <w:tmpl w:val="4016E9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69E7737"/>
    <w:multiLevelType w:val="hybridMultilevel"/>
    <w:tmpl w:val="A052D7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3" w15:restartNumberingAfterBreak="0">
    <w:nsid w:val="6B8D525C"/>
    <w:multiLevelType w:val="hybridMultilevel"/>
    <w:tmpl w:val="BF6E8E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39793F"/>
    <w:multiLevelType w:val="hybridMultilevel"/>
    <w:tmpl w:val="4BFC8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695D25"/>
    <w:multiLevelType w:val="hybridMultilevel"/>
    <w:tmpl w:val="4016E9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591E0F"/>
    <w:multiLevelType w:val="hybridMultilevel"/>
    <w:tmpl w:val="AB64C8C8"/>
    <w:lvl w:ilvl="0" w:tplc="4442F3FA">
      <w:start w:val="1"/>
      <w:numFmt w:val="bullet"/>
      <w:lvlText w:val="•"/>
      <w:lvlJc w:val="left"/>
      <w:pPr>
        <w:tabs>
          <w:tab w:val="num" w:pos="720"/>
        </w:tabs>
        <w:ind w:left="720" w:hanging="360"/>
      </w:pPr>
      <w:rPr>
        <w:rFonts w:ascii="Arial" w:hAnsi="Arial" w:hint="default"/>
      </w:rPr>
    </w:lvl>
    <w:lvl w:ilvl="1" w:tplc="7718554A">
      <w:start w:val="782"/>
      <w:numFmt w:val="bullet"/>
      <w:lvlText w:val="–"/>
      <w:lvlJc w:val="left"/>
      <w:pPr>
        <w:tabs>
          <w:tab w:val="num" w:pos="1440"/>
        </w:tabs>
        <w:ind w:left="1440" w:hanging="360"/>
      </w:pPr>
      <w:rPr>
        <w:rFonts w:ascii="Arial" w:hAnsi="Arial" w:hint="default"/>
      </w:rPr>
    </w:lvl>
    <w:lvl w:ilvl="2" w:tplc="63FE8CA0">
      <w:start w:val="782"/>
      <w:numFmt w:val="bullet"/>
      <w:lvlText w:val="•"/>
      <w:lvlJc w:val="left"/>
      <w:pPr>
        <w:tabs>
          <w:tab w:val="num" w:pos="2160"/>
        </w:tabs>
        <w:ind w:left="2160" w:hanging="360"/>
      </w:pPr>
      <w:rPr>
        <w:rFonts w:ascii="Arial" w:hAnsi="Arial" w:hint="default"/>
      </w:rPr>
    </w:lvl>
    <w:lvl w:ilvl="3" w:tplc="7794FB06" w:tentative="1">
      <w:start w:val="1"/>
      <w:numFmt w:val="bullet"/>
      <w:lvlText w:val="•"/>
      <w:lvlJc w:val="left"/>
      <w:pPr>
        <w:tabs>
          <w:tab w:val="num" w:pos="2880"/>
        </w:tabs>
        <w:ind w:left="2880" w:hanging="360"/>
      </w:pPr>
      <w:rPr>
        <w:rFonts w:ascii="Arial" w:hAnsi="Arial" w:hint="default"/>
      </w:rPr>
    </w:lvl>
    <w:lvl w:ilvl="4" w:tplc="D2882CA8" w:tentative="1">
      <w:start w:val="1"/>
      <w:numFmt w:val="bullet"/>
      <w:lvlText w:val="•"/>
      <w:lvlJc w:val="left"/>
      <w:pPr>
        <w:tabs>
          <w:tab w:val="num" w:pos="3600"/>
        </w:tabs>
        <w:ind w:left="3600" w:hanging="360"/>
      </w:pPr>
      <w:rPr>
        <w:rFonts w:ascii="Arial" w:hAnsi="Arial" w:hint="default"/>
      </w:rPr>
    </w:lvl>
    <w:lvl w:ilvl="5" w:tplc="7B3E6012" w:tentative="1">
      <w:start w:val="1"/>
      <w:numFmt w:val="bullet"/>
      <w:lvlText w:val="•"/>
      <w:lvlJc w:val="left"/>
      <w:pPr>
        <w:tabs>
          <w:tab w:val="num" w:pos="4320"/>
        </w:tabs>
        <w:ind w:left="4320" w:hanging="360"/>
      </w:pPr>
      <w:rPr>
        <w:rFonts w:ascii="Arial" w:hAnsi="Arial" w:hint="default"/>
      </w:rPr>
    </w:lvl>
    <w:lvl w:ilvl="6" w:tplc="16A64AF4" w:tentative="1">
      <w:start w:val="1"/>
      <w:numFmt w:val="bullet"/>
      <w:lvlText w:val="•"/>
      <w:lvlJc w:val="left"/>
      <w:pPr>
        <w:tabs>
          <w:tab w:val="num" w:pos="5040"/>
        </w:tabs>
        <w:ind w:left="5040" w:hanging="360"/>
      </w:pPr>
      <w:rPr>
        <w:rFonts w:ascii="Arial" w:hAnsi="Arial" w:hint="default"/>
      </w:rPr>
    </w:lvl>
    <w:lvl w:ilvl="7" w:tplc="DE40C0D0" w:tentative="1">
      <w:start w:val="1"/>
      <w:numFmt w:val="bullet"/>
      <w:lvlText w:val="•"/>
      <w:lvlJc w:val="left"/>
      <w:pPr>
        <w:tabs>
          <w:tab w:val="num" w:pos="5760"/>
        </w:tabs>
        <w:ind w:left="5760" w:hanging="360"/>
      </w:pPr>
      <w:rPr>
        <w:rFonts w:ascii="Arial" w:hAnsi="Arial" w:hint="default"/>
      </w:rPr>
    </w:lvl>
    <w:lvl w:ilvl="8" w:tplc="A080BF6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9"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0"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2" w15:restartNumberingAfterBreak="0">
    <w:nsid w:val="7DAA2D79"/>
    <w:multiLevelType w:val="hybridMultilevel"/>
    <w:tmpl w:val="37A40E7C"/>
    <w:lvl w:ilvl="0" w:tplc="90E4E61A">
      <w:start w:val="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30470019">
    <w:abstractNumId w:val="40"/>
  </w:num>
  <w:num w:numId="2" w16cid:durableId="427310020">
    <w:abstractNumId w:val="24"/>
  </w:num>
  <w:num w:numId="3" w16cid:durableId="674380133">
    <w:abstractNumId w:val="37"/>
  </w:num>
  <w:num w:numId="4" w16cid:durableId="124469393">
    <w:abstractNumId w:val="6"/>
  </w:num>
  <w:num w:numId="5" w16cid:durableId="1326057864">
    <w:abstractNumId w:val="10"/>
  </w:num>
  <w:num w:numId="6" w16cid:durableId="78068182">
    <w:abstractNumId w:val="9"/>
  </w:num>
  <w:num w:numId="7" w16cid:durableId="2074159417">
    <w:abstractNumId w:val="31"/>
  </w:num>
  <w:num w:numId="8" w16cid:durableId="877743291">
    <w:abstractNumId w:val="28"/>
  </w:num>
  <w:num w:numId="9" w16cid:durableId="673924367">
    <w:abstractNumId w:val="4"/>
  </w:num>
  <w:num w:numId="10" w16cid:durableId="1960792441">
    <w:abstractNumId w:val="0"/>
  </w:num>
  <w:num w:numId="11" w16cid:durableId="205604577">
    <w:abstractNumId w:val="26"/>
  </w:num>
  <w:num w:numId="12" w16cid:durableId="611323942">
    <w:abstractNumId w:val="27"/>
  </w:num>
  <w:num w:numId="13" w16cid:durableId="2088459485">
    <w:abstractNumId w:val="32"/>
  </w:num>
  <w:num w:numId="14" w16cid:durableId="686448137">
    <w:abstractNumId w:val="39"/>
  </w:num>
  <w:num w:numId="15" w16cid:durableId="1699044109">
    <w:abstractNumId w:val="41"/>
  </w:num>
  <w:num w:numId="16" w16cid:durableId="1115103103">
    <w:abstractNumId w:val="38"/>
  </w:num>
  <w:num w:numId="17" w16cid:durableId="1721897836">
    <w:abstractNumId w:val="14"/>
  </w:num>
  <w:num w:numId="18" w16cid:durableId="664170686">
    <w:abstractNumId w:val="22"/>
  </w:num>
  <w:num w:numId="19" w16cid:durableId="811098476">
    <w:abstractNumId w:val="3"/>
  </w:num>
  <w:num w:numId="20" w16cid:durableId="1634872537">
    <w:abstractNumId w:val="30"/>
  </w:num>
  <w:num w:numId="21" w16cid:durableId="1480071913">
    <w:abstractNumId w:val="13"/>
  </w:num>
  <w:num w:numId="22" w16cid:durableId="253780364">
    <w:abstractNumId w:val="2"/>
  </w:num>
  <w:num w:numId="23" w16cid:durableId="1112167822">
    <w:abstractNumId w:val="42"/>
  </w:num>
  <w:num w:numId="24" w16cid:durableId="286083942">
    <w:abstractNumId w:val="19"/>
  </w:num>
  <w:num w:numId="25" w16cid:durableId="366150754">
    <w:abstractNumId w:val="36"/>
  </w:num>
  <w:num w:numId="26" w16cid:durableId="1654261221">
    <w:abstractNumId w:val="15"/>
  </w:num>
  <w:num w:numId="27" w16cid:durableId="829322036">
    <w:abstractNumId w:val="8"/>
  </w:num>
  <w:num w:numId="28" w16cid:durableId="165360840">
    <w:abstractNumId w:val="20"/>
  </w:num>
  <w:num w:numId="29" w16cid:durableId="587467307">
    <w:abstractNumId w:val="1"/>
  </w:num>
  <w:num w:numId="30" w16cid:durableId="496966706">
    <w:abstractNumId w:val="34"/>
  </w:num>
  <w:num w:numId="31" w16cid:durableId="1939210638">
    <w:abstractNumId w:val="7"/>
  </w:num>
  <w:num w:numId="32" w16cid:durableId="1754083717">
    <w:abstractNumId w:val="21"/>
  </w:num>
  <w:num w:numId="33" w16cid:durableId="1722440648">
    <w:abstractNumId w:val="18"/>
  </w:num>
  <w:num w:numId="34" w16cid:durableId="1620409658">
    <w:abstractNumId w:val="35"/>
  </w:num>
  <w:num w:numId="35" w16cid:durableId="1037126994">
    <w:abstractNumId w:val="23"/>
  </w:num>
  <w:num w:numId="36" w16cid:durableId="167913202">
    <w:abstractNumId w:val="29"/>
  </w:num>
  <w:num w:numId="37" w16cid:durableId="1664509082">
    <w:abstractNumId w:val="25"/>
  </w:num>
  <w:num w:numId="38" w16cid:durableId="260722090">
    <w:abstractNumId w:val="11"/>
  </w:num>
  <w:num w:numId="39" w16cid:durableId="94131321">
    <w:abstractNumId w:val="12"/>
  </w:num>
  <w:num w:numId="40" w16cid:durableId="1105614565">
    <w:abstractNumId w:val="17"/>
  </w:num>
  <w:num w:numId="41" w16cid:durableId="1880243673">
    <w:abstractNumId w:val="33"/>
  </w:num>
  <w:num w:numId="42" w16cid:durableId="1395540236">
    <w:abstractNumId w:val="5"/>
  </w:num>
  <w:num w:numId="43" w16cid:durableId="16121311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525"/>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58"/>
    <w:rsid w:val="00001E0E"/>
    <w:rsid w:val="00004A3E"/>
    <w:rsid w:val="000056B7"/>
    <w:rsid w:val="00005748"/>
    <w:rsid w:val="00005C44"/>
    <w:rsid w:val="00007B79"/>
    <w:rsid w:val="00012455"/>
    <w:rsid w:val="000128F5"/>
    <w:rsid w:val="00020063"/>
    <w:rsid w:val="00020926"/>
    <w:rsid w:val="00023A79"/>
    <w:rsid w:val="00026FF5"/>
    <w:rsid w:val="00027A27"/>
    <w:rsid w:val="00033D54"/>
    <w:rsid w:val="00035E20"/>
    <w:rsid w:val="00041374"/>
    <w:rsid w:val="00042B1A"/>
    <w:rsid w:val="00051EE5"/>
    <w:rsid w:val="0005251C"/>
    <w:rsid w:val="000529C5"/>
    <w:rsid w:val="00053420"/>
    <w:rsid w:val="00053845"/>
    <w:rsid w:val="0005577E"/>
    <w:rsid w:val="000563FD"/>
    <w:rsid w:val="0005659A"/>
    <w:rsid w:val="00062713"/>
    <w:rsid w:val="00062996"/>
    <w:rsid w:val="00065931"/>
    <w:rsid w:val="000665BC"/>
    <w:rsid w:val="000704A8"/>
    <w:rsid w:val="0007165F"/>
    <w:rsid w:val="00071D3B"/>
    <w:rsid w:val="000774A1"/>
    <w:rsid w:val="00080DD8"/>
    <w:rsid w:val="00081942"/>
    <w:rsid w:val="000834EC"/>
    <w:rsid w:val="00090F0A"/>
    <w:rsid w:val="00091A0B"/>
    <w:rsid w:val="00093E03"/>
    <w:rsid w:val="0009748B"/>
    <w:rsid w:val="0009769E"/>
    <w:rsid w:val="00097C6B"/>
    <w:rsid w:val="00097FE2"/>
    <w:rsid w:val="000A0751"/>
    <w:rsid w:val="000A09BD"/>
    <w:rsid w:val="000A3883"/>
    <w:rsid w:val="000A7F0A"/>
    <w:rsid w:val="000B2BF8"/>
    <w:rsid w:val="000B6016"/>
    <w:rsid w:val="000C2977"/>
    <w:rsid w:val="000C3B3C"/>
    <w:rsid w:val="000C7FF3"/>
    <w:rsid w:val="000D1AEF"/>
    <w:rsid w:val="000D298F"/>
    <w:rsid w:val="000D6CBE"/>
    <w:rsid w:val="000E09A7"/>
    <w:rsid w:val="000F25A7"/>
    <w:rsid w:val="000F2680"/>
    <w:rsid w:val="000F3162"/>
    <w:rsid w:val="000F581E"/>
    <w:rsid w:val="000F6362"/>
    <w:rsid w:val="000F71B1"/>
    <w:rsid w:val="00101045"/>
    <w:rsid w:val="001028DC"/>
    <w:rsid w:val="00102A87"/>
    <w:rsid w:val="00106EB1"/>
    <w:rsid w:val="00107E63"/>
    <w:rsid w:val="001123A2"/>
    <w:rsid w:val="00112F37"/>
    <w:rsid w:val="00113526"/>
    <w:rsid w:val="00116D9A"/>
    <w:rsid w:val="00116EAF"/>
    <w:rsid w:val="0011783E"/>
    <w:rsid w:val="00120063"/>
    <w:rsid w:val="0012011D"/>
    <w:rsid w:val="00122651"/>
    <w:rsid w:val="00122E6C"/>
    <w:rsid w:val="0012771E"/>
    <w:rsid w:val="001304E5"/>
    <w:rsid w:val="00131DE1"/>
    <w:rsid w:val="00133FA6"/>
    <w:rsid w:val="00135579"/>
    <w:rsid w:val="001359BE"/>
    <w:rsid w:val="001367F2"/>
    <w:rsid w:val="001421FB"/>
    <w:rsid w:val="00147EF9"/>
    <w:rsid w:val="00150518"/>
    <w:rsid w:val="001536D9"/>
    <w:rsid w:val="001570D0"/>
    <w:rsid w:val="00157158"/>
    <w:rsid w:val="0016211E"/>
    <w:rsid w:val="001625F3"/>
    <w:rsid w:val="00162834"/>
    <w:rsid w:val="0016564E"/>
    <w:rsid w:val="0016654F"/>
    <w:rsid w:val="001666BD"/>
    <w:rsid w:val="00166A4A"/>
    <w:rsid w:val="00174B55"/>
    <w:rsid w:val="001772CF"/>
    <w:rsid w:val="001816D8"/>
    <w:rsid w:val="001858A3"/>
    <w:rsid w:val="001870A7"/>
    <w:rsid w:val="001872AB"/>
    <w:rsid w:val="0018774C"/>
    <w:rsid w:val="001901CC"/>
    <w:rsid w:val="00191234"/>
    <w:rsid w:val="001912C2"/>
    <w:rsid w:val="001954E6"/>
    <w:rsid w:val="001A18AC"/>
    <w:rsid w:val="001A3610"/>
    <w:rsid w:val="001A69EB"/>
    <w:rsid w:val="001B0287"/>
    <w:rsid w:val="001C1120"/>
    <w:rsid w:val="001C1861"/>
    <w:rsid w:val="001C4FDE"/>
    <w:rsid w:val="001D06F0"/>
    <w:rsid w:val="001D0BC0"/>
    <w:rsid w:val="001D23EE"/>
    <w:rsid w:val="001D60A7"/>
    <w:rsid w:val="001D7B4C"/>
    <w:rsid w:val="001E15B6"/>
    <w:rsid w:val="001E2978"/>
    <w:rsid w:val="001E4075"/>
    <w:rsid w:val="001E45DF"/>
    <w:rsid w:val="001E5FD1"/>
    <w:rsid w:val="001F05FF"/>
    <w:rsid w:val="001F2C3C"/>
    <w:rsid w:val="001F463A"/>
    <w:rsid w:val="0020416E"/>
    <w:rsid w:val="00204585"/>
    <w:rsid w:val="0021126C"/>
    <w:rsid w:val="00211732"/>
    <w:rsid w:val="00211B8C"/>
    <w:rsid w:val="00212A78"/>
    <w:rsid w:val="0021433B"/>
    <w:rsid w:val="00214373"/>
    <w:rsid w:val="00215FD0"/>
    <w:rsid w:val="002170D9"/>
    <w:rsid w:val="00217765"/>
    <w:rsid w:val="00223AE2"/>
    <w:rsid w:val="00230432"/>
    <w:rsid w:val="002335C4"/>
    <w:rsid w:val="002345C6"/>
    <w:rsid w:val="00236C88"/>
    <w:rsid w:val="00244DB3"/>
    <w:rsid w:val="0025238B"/>
    <w:rsid w:val="00254CE4"/>
    <w:rsid w:val="002551CF"/>
    <w:rsid w:val="00256BED"/>
    <w:rsid w:val="00256C8D"/>
    <w:rsid w:val="002644F1"/>
    <w:rsid w:val="002672D7"/>
    <w:rsid w:val="00270823"/>
    <w:rsid w:val="00273071"/>
    <w:rsid w:val="00275782"/>
    <w:rsid w:val="00286070"/>
    <w:rsid w:val="0028639F"/>
    <w:rsid w:val="00287337"/>
    <w:rsid w:val="00291E05"/>
    <w:rsid w:val="00293DDD"/>
    <w:rsid w:val="00294EAE"/>
    <w:rsid w:val="0029553A"/>
    <w:rsid w:val="0029554A"/>
    <w:rsid w:val="002A1295"/>
    <w:rsid w:val="002A12A6"/>
    <w:rsid w:val="002B10CA"/>
    <w:rsid w:val="002B33E0"/>
    <w:rsid w:val="002B39E4"/>
    <w:rsid w:val="002B6026"/>
    <w:rsid w:val="002B6C97"/>
    <w:rsid w:val="002C13E1"/>
    <w:rsid w:val="002C1686"/>
    <w:rsid w:val="002C2CF2"/>
    <w:rsid w:val="002C33BA"/>
    <w:rsid w:val="002D0F19"/>
    <w:rsid w:val="002D38DF"/>
    <w:rsid w:val="002D5D15"/>
    <w:rsid w:val="002D6D38"/>
    <w:rsid w:val="002E1187"/>
    <w:rsid w:val="002E2132"/>
    <w:rsid w:val="002E2629"/>
    <w:rsid w:val="002E6611"/>
    <w:rsid w:val="002F0598"/>
    <w:rsid w:val="002F080E"/>
    <w:rsid w:val="002F2CB5"/>
    <w:rsid w:val="00301DBA"/>
    <w:rsid w:val="00312BCE"/>
    <w:rsid w:val="003154BE"/>
    <w:rsid w:val="0031761D"/>
    <w:rsid w:val="00321065"/>
    <w:rsid w:val="00321FC4"/>
    <w:rsid w:val="00324133"/>
    <w:rsid w:val="0032427E"/>
    <w:rsid w:val="003263BC"/>
    <w:rsid w:val="00326DF9"/>
    <w:rsid w:val="00326F96"/>
    <w:rsid w:val="00327AD0"/>
    <w:rsid w:val="00333AB6"/>
    <w:rsid w:val="00335600"/>
    <w:rsid w:val="00335B8B"/>
    <w:rsid w:val="003363CD"/>
    <w:rsid w:val="003376A4"/>
    <w:rsid w:val="00340D1A"/>
    <w:rsid w:val="003416D1"/>
    <w:rsid w:val="0034435C"/>
    <w:rsid w:val="003459E8"/>
    <w:rsid w:val="00346A35"/>
    <w:rsid w:val="003476AC"/>
    <w:rsid w:val="00351EB5"/>
    <w:rsid w:val="00354238"/>
    <w:rsid w:val="00360AF4"/>
    <w:rsid w:val="003620A9"/>
    <w:rsid w:val="003620B1"/>
    <w:rsid w:val="003628D1"/>
    <w:rsid w:val="00362920"/>
    <w:rsid w:val="00363541"/>
    <w:rsid w:val="00364DA7"/>
    <w:rsid w:val="003701DB"/>
    <w:rsid w:val="00370AEA"/>
    <w:rsid w:val="00370D8A"/>
    <w:rsid w:val="00370EB2"/>
    <w:rsid w:val="00373E7E"/>
    <w:rsid w:val="00375944"/>
    <w:rsid w:val="00375996"/>
    <w:rsid w:val="00380976"/>
    <w:rsid w:val="00383D5C"/>
    <w:rsid w:val="00386449"/>
    <w:rsid w:val="0039162D"/>
    <w:rsid w:val="00394812"/>
    <w:rsid w:val="00396802"/>
    <w:rsid w:val="003A2FCD"/>
    <w:rsid w:val="003B0CD8"/>
    <w:rsid w:val="003B16FF"/>
    <w:rsid w:val="003B23B3"/>
    <w:rsid w:val="003B2C17"/>
    <w:rsid w:val="003B38C3"/>
    <w:rsid w:val="003B77AC"/>
    <w:rsid w:val="003C02D1"/>
    <w:rsid w:val="003C2F8A"/>
    <w:rsid w:val="003C3183"/>
    <w:rsid w:val="003C3AD8"/>
    <w:rsid w:val="003C3DEF"/>
    <w:rsid w:val="003C5E98"/>
    <w:rsid w:val="003C719F"/>
    <w:rsid w:val="003C765C"/>
    <w:rsid w:val="003D1C55"/>
    <w:rsid w:val="003E018F"/>
    <w:rsid w:val="003E2759"/>
    <w:rsid w:val="003F1FF5"/>
    <w:rsid w:val="003F3948"/>
    <w:rsid w:val="003F3DFD"/>
    <w:rsid w:val="003F4FCD"/>
    <w:rsid w:val="003F6C49"/>
    <w:rsid w:val="003F6CAD"/>
    <w:rsid w:val="00404D6E"/>
    <w:rsid w:val="00405F41"/>
    <w:rsid w:val="004079F6"/>
    <w:rsid w:val="004104D6"/>
    <w:rsid w:val="00414EF3"/>
    <w:rsid w:val="00417372"/>
    <w:rsid w:val="00417C81"/>
    <w:rsid w:val="00417E29"/>
    <w:rsid w:val="00420F92"/>
    <w:rsid w:val="0042324B"/>
    <w:rsid w:val="00433CE0"/>
    <w:rsid w:val="0043620C"/>
    <w:rsid w:val="00436AF9"/>
    <w:rsid w:val="00436EC2"/>
    <w:rsid w:val="00442B7A"/>
    <w:rsid w:val="00443D62"/>
    <w:rsid w:val="0044591B"/>
    <w:rsid w:val="0044692D"/>
    <w:rsid w:val="00446F32"/>
    <w:rsid w:val="00451B63"/>
    <w:rsid w:val="00453D37"/>
    <w:rsid w:val="004610D1"/>
    <w:rsid w:val="0046183E"/>
    <w:rsid w:val="0046235F"/>
    <w:rsid w:val="00463005"/>
    <w:rsid w:val="00464AD7"/>
    <w:rsid w:val="00465FE0"/>
    <w:rsid w:val="004727EF"/>
    <w:rsid w:val="00473456"/>
    <w:rsid w:val="0047355B"/>
    <w:rsid w:val="00474833"/>
    <w:rsid w:val="0047781E"/>
    <w:rsid w:val="00477B10"/>
    <w:rsid w:val="00482CF7"/>
    <w:rsid w:val="00483C8A"/>
    <w:rsid w:val="00486974"/>
    <w:rsid w:val="00486DBD"/>
    <w:rsid w:val="00486FC5"/>
    <w:rsid w:val="00491E4C"/>
    <w:rsid w:val="00493EA2"/>
    <w:rsid w:val="0049532D"/>
    <w:rsid w:val="004976CD"/>
    <w:rsid w:val="004A1133"/>
    <w:rsid w:val="004A13BF"/>
    <w:rsid w:val="004A3B26"/>
    <w:rsid w:val="004B0A4A"/>
    <w:rsid w:val="004B1412"/>
    <w:rsid w:val="004B3FEA"/>
    <w:rsid w:val="004B7480"/>
    <w:rsid w:val="004C026E"/>
    <w:rsid w:val="004C41B5"/>
    <w:rsid w:val="004C7CC6"/>
    <w:rsid w:val="004D2E8C"/>
    <w:rsid w:val="004D3F8C"/>
    <w:rsid w:val="004D52BB"/>
    <w:rsid w:val="004D579E"/>
    <w:rsid w:val="004D7AA6"/>
    <w:rsid w:val="004E03BA"/>
    <w:rsid w:val="004E2DD3"/>
    <w:rsid w:val="004E3664"/>
    <w:rsid w:val="004E566A"/>
    <w:rsid w:val="004E6556"/>
    <w:rsid w:val="004F005C"/>
    <w:rsid w:val="004F0402"/>
    <w:rsid w:val="004F59AF"/>
    <w:rsid w:val="00501FEB"/>
    <w:rsid w:val="00504747"/>
    <w:rsid w:val="005068A2"/>
    <w:rsid w:val="00510ABC"/>
    <w:rsid w:val="00517A88"/>
    <w:rsid w:val="00521B22"/>
    <w:rsid w:val="0052231F"/>
    <w:rsid w:val="0052372B"/>
    <w:rsid w:val="00524E70"/>
    <w:rsid w:val="005271B0"/>
    <w:rsid w:val="00527258"/>
    <w:rsid w:val="00531036"/>
    <w:rsid w:val="005351C8"/>
    <w:rsid w:val="005363DF"/>
    <w:rsid w:val="0053793C"/>
    <w:rsid w:val="0054255A"/>
    <w:rsid w:val="0054384A"/>
    <w:rsid w:val="005438EF"/>
    <w:rsid w:val="00544511"/>
    <w:rsid w:val="005464BB"/>
    <w:rsid w:val="00546F75"/>
    <w:rsid w:val="00550F73"/>
    <w:rsid w:val="00551342"/>
    <w:rsid w:val="005513EB"/>
    <w:rsid w:val="00552ACE"/>
    <w:rsid w:val="00554989"/>
    <w:rsid w:val="00556546"/>
    <w:rsid w:val="0055714B"/>
    <w:rsid w:val="00561BBC"/>
    <w:rsid w:val="0056238D"/>
    <w:rsid w:val="00564E3F"/>
    <w:rsid w:val="00576040"/>
    <w:rsid w:val="00577519"/>
    <w:rsid w:val="00577E01"/>
    <w:rsid w:val="00591A44"/>
    <w:rsid w:val="00591EC0"/>
    <w:rsid w:val="00594C9D"/>
    <w:rsid w:val="00595890"/>
    <w:rsid w:val="00597005"/>
    <w:rsid w:val="005A06DF"/>
    <w:rsid w:val="005A2002"/>
    <w:rsid w:val="005A574B"/>
    <w:rsid w:val="005B30E6"/>
    <w:rsid w:val="005B7D63"/>
    <w:rsid w:val="005C2DF7"/>
    <w:rsid w:val="005C2FC8"/>
    <w:rsid w:val="005C3C1B"/>
    <w:rsid w:val="005C5447"/>
    <w:rsid w:val="005C6FB9"/>
    <w:rsid w:val="005D0308"/>
    <w:rsid w:val="005D14CA"/>
    <w:rsid w:val="005D28A7"/>
    <w:rsid w:val="005D3B9B"/>
    <w:rsid w:val="005D557A"/>
    <w:rsid w:val="005E661A"/>
    <w:rsid w:val="005F0437"/>
    <w:rsid w:val="005F4B0A"/>
    <w:rsid w:val="005F5C24"/>
    <w:rsid w:val="0060137E"/>
    <w:rsid w:val="00606C1D"/>
    <w:rsid w:val="006103B1"/>
    <w:rsid w:val="00611F10"/>
    <w:rsid w:val="006126C3"/>
    <w:rsid w:val="00614E90"/>
    <w:rsid w:val="0061698B"/>
    <w:rsid w:val="00625942"/>
    <w:rsid w:val="00627213"/>
    <w:rsid w:val="0063029E"/>
    <w:rsid w:val="006316EF"/>
    <w:rsid w:val="0063250F"/>
    <w:rsid w:val="006335E8"/>
    <w:rsid w:val="00636128"/>
    <w:rsid w:val="00637032"/>
    <w:rsid w:val="00637FEE"/>
    <w:rsid w:val="0064533D"/>
    <w:rsid w:val="006454D3"/>
    <w:rsid w:val="006459CD"/>
    <w:rsid w:val="0065420B"/>
    <w:rsid w:val="006563AE"/>
    <w:rsid w:val="006643C8"/>
    <w:rsid w:val="00665BEA"/>
    <w:rsid w:val="0066684C"/>
    <w:rsid w:val="00671B06"/>
    <w:rsid w:val="00671D56"/>
    <w:rsid w:val="006727D7"/>
    <w:rsid w:val="00673B38"/>
    <w:rsid w:val="00677722"/>
    <w:rsid w:val="00677EEA"/>
    <w:rsid w:val="006805D6"/>
    <w:rsid w:val="00684E62"/>
    <w:rsid w:val="00685AFE"/>
    <w:rsid w:val="006939AA"/>
    <w:rsid w:val="006A015C"/>
    <w:rsid w:val="006A0DAB"/>
    <w:rsid w:val="006A6B06"/>
    <w:rsid w:val="006B0DA2"/>
    <w:rsid w:val="006B40F9"/>
    <w:rsid w:val="006B4F3E"/>
    <w:rsid w:val="006C0139"/>
    <w:rsid w:val="006C2674"/>
    <w:rsid w:val="006C3797"/>
    <w:rsid w:val="006C4533"/>
    <w:rsid w:val="006C6C9C"/>
    <w:rsid w:val="006D2D67"/>
    <w:rsid w:val="006D5CC7"/>
    <w:rsid w:val="006D5D85"/>
    <w:rsid w:val="006D764E"/>
    <w:rsid w:val="006D77D2"/>
    <w:rsid w:val="006E1FD9"/>
    <w:rsid w:val="006E25A6"/>
    <w:rsid w:val="006E2F38"/>
    <w:rsid w:val="006E36F1"/>
    <w:rsid w:val="006E6863"/>
    <w:rsid w:val="006E6F69"/>
    <w:rsid w:val="006E78BE"/>
    <w:rsid w:val="006E7B1A"/>
    <w:rsid w:val="006F0B93"/>
    <w:rsid w:val="006F6418"/>
    <w:rsid w:val="006F736F"/>
    <w:rsid w:val="00702579"/>
    <w:rsid w:val="00702A3B"/>
    <w:rsid w:val="00706002"/>
    <w:rsid w:val="00706704"/>
    <w:rsid w:val="00706DE1"/>
    <w:rsid w:val="00707DB7"/>
    <w:rsid w:val="00710CC4"/>
    <w:rsid w:val="007118C7"/>
    <w:rsid w:val="00712C20"/>
    <w:rsid w:val="00713CF1"/>
    <w:rsid w:val="007154A4"/>
    <w:rsid w:val="007176E2"/>
    <w:rsid w:val="0072596D"/>
    <w:rsid w:val="00735298"/>
    <w:rsid w:val="0074396C"/>
    <w:rsid w:val="00744016"/>
    <w:rsid w:val="0074555D"/>
    <w:rsid w:val="007520B6"/>
    <w:rsid w:val="007543D8"/>
    <w:rsid w:val="00757D0A"/>
    <w:rsid w:val="00762BF6"/>
    <w:rsid w:val="00766545"/>
    <w:rsid w:val="007708A5"/>
    <w:rsid w:val="00770C12"/>
    <w:rsid w:val="00772DD1"/>
    <w:rsid w:val="00775185"/>
    <w:rsid w:val="007767F7"/>
    <w:rsid w:val="00777263"/>
    <w:rsid w:val="00780381"/>
    <w:rsid w:val="00782981"/>
    <w:rsid w:val="00791059"/>
    <w:rsid w:val="00791A6F"/>
    <w:rsid w:val="00791BC2"/>
    <w:rsid w:val="00792CFB"/>
    <w:rsid w:val="00795456"/>
    <w:rsid w:val="00797B8B"/>
    <w:rsid w:val="00797D75"/>
    <w:rsid w:val="007A0BF5"/>
    <w:rsid w:val="007A181E"/>
    <w:rsid w:val="007A3E5B"/>
    <w:rsid w:val="007A5C21"/>
    <w:rsid w:val="007B09F9"/>
    <w:rsid w:val="007B0EC6"/>
    <w:rsid w:val="007B37D4"/>
    <w:rsid w:val="007B440C"/>
    <w:rsid w:val="007D1773"/>
    <w:rsid w:val="007D1F12"/>
    <w:rsid w:val="007D67E2"/>
    <w:rsid w:val="007E1EFB"/>
    <w:rsid w:val="007E30BE"/>
    <w:rsid w:val="007E50DD"/>
    <w:rsid w:val="007F04CB"/>
    <w:rsid w:val="007F1CD7"/>
    <w:rsid w:val="007F1D33"/>
    <w:rsid w:val="007F4819"/>
    <w:rsid w:val="007F7A3F"/>
    <w:rsid w:val="007F7AAB"/>
    <w:rsid w:val="007F7D81"/>
    <w:rsid w:val="007F7ECE"/>
    <w:rsid w:val="00802517"/>
    <w:rsid w:val="008032B5"/>
    <w:rsid w:val="00811FDE"/>
    <w:rsid w:val="00812BCE"/>
    <w:rsid w:val="00813C19"/>
    <w:rsid w:val="00814D58"/>
    <w:rsid w:val="00815417"/>
    <w:rsid w:val="008203E2"/>
    <w:rsid w:val="00820775"/>
    <w:rsid w:val="00824B2F"/>
    <w:rsid w:val="00825B1E"/>
    <w:rsid w:val="008261D5"/>
    <w:rsid w:val="00826959"/>
    <w:rsid w:val="00833EFE"/>
    <w:rsid w:val="00840F29"/>
    <w:rsid w:val="00841D49"/>
    <w:rsid w:val="008435EF"/>
    <w:rsid w:val="008454DF"/>
    <w:rsid w:val="0084699F"/>
    <w:rsid w:val="0084755C"/>
    <w:rsid w:val="00850884"/>
    <w:rsid w:val="00851B02"/>
    <w:rsid w:val="00851B0B"/>
    <w:rsid w:val="00851D28"/>
    <w:rsid w:val="0085242C"/>
    <w:rsid w:val="008559C8"/>
    <w:rsid w:val="0085781F"/>
    <w:rsid w:val="00860A72"/>
    <w:rsid w:val="0086611E"/>
    <w:rsid w:val="00867593"/>
    <w:rsid w:val="008715BD"/>
    <w:rsid w:val="0087240D"/>
    <w:rsid w:val="00875C50"/>
    <w:rsid w:val="00880204"/>
    <w:rsid w:val="00880A8A"/>
    <w:rsid w:val="0088212F"/>
    <w:rsid w:val="008832D9"/>
    <w:rsid w:val="00885172"/>
    <w:rsid w:val="0088746E"/>
    <w:rsid w:val="0089191B"/>
    <w:rsid w:val="00895B62"/>
    <w:rsid w:val="008A1335"/>
    <w:rsid w:val="008A2615"/>
    <w:rsid w:val="008A2CE5"/>
    <w:rsid w:val="008A3359"/>
    <w:rsid w:val="008A4C5D"/>
    <w:rsid w:val="008A6B86"/>
    <w:rsid w:val="008B0552"/>
    <w:rsid w:val="008B2A43"/>
    <w:rsid w:val="008B2B69"/>
    <w:rsid w:val="008B453D"/>
    <w:rsid w:val="008B501E"/>
    <w:rsid w:val="008B576D"/>
    <w:rsid w:val="008B6245"/>
    <w:rsid w:val="008B7081"/>
    <w:rsid w:val="008C08D0"/>
    <w:rsid w:val="008C08F4"/>
    <w:rsid w:val="008C691A"/>
    <w:rsid w:val="008C7CAD"/>
    <w:rsid w:val="008D0FD5"/>
    <w:rsid w:val="008E0C16"/>
    <w:rsid w:val="008E253F"/>
    <w:rsid w:val="008E2A30"/>
    <w:rsid w:val="008E7223"/>
    <w:rsid w:val="008F0DAF"/>
    <w:rsid w:val="008F2940"/>
    <w:rsid w:val="008F2A7E"/>
    <w:rsid w:val="008F3E93"/>
    <w:rsid w:val="008F7AB8"/>
    <w:rsid w:val="009050AD"/>
    <w:rsid w:val="00905139"/>
    <w:rsid w:val="0091225A"/>
    <w:rsid w:val="00913C91"/>
    <w:rsid w:val="00916211"/>
    <w:rsid w:val="009210BA"/>
    <w:rsid w:val="00921C3E"/>
    <w:rsid w:val="00923FC6"/>
    <w:rsid w:val="009260CC"/>
    <w:rsid w:val="00931CB8"/>
    <w:rsid w:val="00932336"/>
    <w:rsid w:val="00935E0A"/>
    <w:rsid w:val="00941A69"/>
    <w:rsid w:val="00941ABD"/>
    <w:rsid w:val="00942FCF"/>
    <w:rsid w:val="00943095"/>
    <w:rsid w:val="009440BB"/>
    <w:rsid w:val="00947E9E"/>
    <w:rsid w:val="0095097F"/>
    <w:rsid w:val="009516A7"/>
    <w:rsid w:val="00952D36"/>
    <w:rsid w:val="009540F2"/>
    <w:rsid w:val="00954112"/>
    <w:rsid w:val="009555D1"/>
    <w:rsid w:val="00955C50"/>
    <w:rsid w:val="00962B07"/>
    <w:rsid w:val="00970102"/>
    <w:rsid w:val="00972551"/>
    <w:rsid w:val="009736C2"/>
    <w:rsid w:val="00974546"/>
    <w:rsid w:val="00974670"/>
    <w:rsid w:val="00975993"/>
    <w:rsid w:val="0098034E"/>
    <w:rsid w:val="009847DE"/>
    <w:rsid w:val="00985457"/>
    <w:rsid w:val="00985C33"/>
    <w:rsid w:val="00986174"/>
    <w:rsid w:val="009940EF"/>
    <w:rsid w:val="009945EE"/>
    <w:rsid w:val="009963BF"/>
    <w:rsid w:val="009A103C"/>
    <w:rsid w:val="009A2FE3"/>
    <w:rsid w:val="009A33A4"/>
    <w:rsid w:val="009A42F1"/>
    <w:rsid w:val="009B540B"/>
    <w:rsid w:val="009C3A8A"/>
    <w:rsid w:val="009C436A"/>
    <w:rsid w:val="009C5E77"/>
    <w:rsid w:val="009C770A"/>
    <w:rsid w:val="009D1AF4"/>
    <w:rsid w:val="009D2089"/>
    <w:rsid w:val="009D586F"/>
    <w:rsid w:val="009D6A4E"/>
    <w:rsid w:val="009D6BF1"/>
    <w:rsid w:val="009E00BA"/>
    <w:rsid w:val="009E3FAB"/>
    <w:rsid w:val="009E44B4"/>
    <w:rsid w:val="009E48F8"/>
    <w:rsid w:val="009E6408"/>
    <w:rsid w:val="009F0DD9"/>
    <w:rsid w:val="009F37E6"/>
    <w:rsid w:val="009F460E"/>
    <w:rsid w:val="009F4839"/>
    <w:rsid w:val="009F4D55"/>
    <w:rsid w:val="009F5367"/>
    <w:rsid w:val="00A00496"/>
    <w:rsid w:val="00A02AA1"/>
    <w:rsid w:val="00A12393"/>
    <w:rsid w:val="00A12701"/>
    <w:rsid w:val="00A136E1"/>
    <w:rsid w:val="00A1426B"/>
    <w:rsid w:val="00A17943"/>
    <w:rsid w:val="00A217B5"/>
    <w:rsid w:val="00A2361A"/>
    <w:rsid w:val="00A25426"/>
    <w:rsid w:val="00A27AB1"/>
    <w:rsid w:val="00A334E5"/>
    <w:rsid w:val="00A36D14"/>
    <w:rsid w:val="00A37203"/>
    <w:rsid w:val="00A37CDC"/>
    <w:rsid w:val="00A4142F"/>
    <w:rsid w:val="00A423E7"/>
    <w:rsid w:val="00A5280C"/>
    <w:rsid w:val="00A55FC4"/>
    <w:rsid w:val="00A562EC"/>
    <w:rsid w:val="00A60CF6"/>
    <w:rsid w:val="00A60ECD"/>
    <w:rsid w:val="00A65DFC"/>
    <w:rsid w:val="00A70480"/>
    <w:rsid w:val="00A754A0"/>
    <w:rsid w:val="00A76961"/>
    <w:rsid w:val="00A76A0E"/>
    <w:rsid w:val="00A7704B"/>
    <w:rsid w:val="00A81AF0"/>
    <w:rsid w:val="00A81E04"/>
    <w:rsid w:val="00A822E8"/>
    <w:rsid w:val="00A933AF"/>
    <w:rsid w:val="00AA26A5"/>
    <w:rsid w:val="00AA2891"/>
    <w:rsid w:val="00AA2DD1"/>
    <w:rsid w:val="00AA678F"/>
    <w:rsid w:val="00AA7BB5"/>
    <w:rsid w:val="00AB18C9"/>
    <w:rsid w:val="00AB1EE3"/>
    <w:rsid w:val="00AB2710"/>
    <w:rsid w:val="00AB5C85"/>
    <w:rsid w:val="00AC045E"/>
    <w:rsid w:val="00AC0F06"/>
    <w:rsid w:val="00AC6A21"/>
    <w:rsid w:val="00AC6B1D"/>
    <w:rsid w:val="00AD2513"/>
    <w:rsid w:val="00AD613F"/>
    <w:rsid w:val="00AE0099"/>
    <w:rsid w:val="00AE04CF"/>
    <w:rsid w:val="00AE2DC7"/>
    <w:rsid w:val="00AE3BC9"/>
    <w:rsid w:val="00AE7E4B"/>
    <w:rsid w:val="00AF4BA3"/>
    <w:rsid w:val="00AF68B9"/>
    <w:rsid w:val="00B01294"/>
    <w:rsid w:val="00B031F0"/>
    <w:rsid w:val="00B03407"/>
    <w:rsid w:val="00B0581F"/>
    <w:rsid w:val="00B101A1"/>
    <w:rsid w:val="00B13E26"/>
    <w:rsid w:val="00B14F50"/>
    <w:rsid w:val="00B16505"/>
    <w:rsid w:val="00B23EE7"/>
    <w:rsid w:val="00B247D4"/>
    <w:rsid w:val="00B24B71"/>
    <w:rsid w:val="00B3372C"/>
    <w:rsid w:val="00B34F72"/>
    <w:rsid w:val="00B35BB5"/>
    <w:rsid w:val="00B410F8"/>
    <w:rsid w:val="00B4365C"/>
    <w:rsid w:val="00B456C2"/>
    <w:rsid w:val="00B45774"/>
    <w:rsid w:val="00B462AA"/>
    <w:rsid w:val="00B46C6B"/>
    <w:rsid w:val="00B4713F"/>
    <w:rsid w:val="00B53BF3"/>
    <w:rsid w:val="00B55BA5"/>
    <w:rsid w:val="00B62D01"/>
    <w:rsid w:val="00B6400B"/>
    <w:rsid w:val="00B640C8"/>
    <w:rsid w:val="00B712BB"/>
    <w:rsid w:val="00B7140F"/>
    <w:rsid w:val="00B71F15"/>
    <w:rsid w:val="00B7290E"/>
    <w:rsid w:val="00B73455"/>
    <w:rsid w:val="00B742DD"/>
    <w:rsid w:val="00B8528B"/>
    <w:rsid w:val="00B86E56"/>
    <w:rsid w:val="00B90482"/>
    <w:rsid w:val="00B90723"/>
    <w:rsid w:val="00B92487"/>
    <w:rsid w:val="00B956F2"/>
    <w:rsid w:val="00BA034F"/>
    <w:rsid w:val="00BA1B6D"/>
    <w:rsid w:val="00BA3162"/>
    <w:rsid w:val="00BA4E21"/>
    <w:rsid w:val="00BA5C7A"/>
    <w:rsid w:val="00BA7EFF"/>
    <w:rsid w:val="00BB00EF"/>
    <w:rsid w:val="00BB18A0"/>
    <w:rsid w:val="00BB1FB2"/>
    <w:rsid w:val="00BB1FD8"/>
    <w:rsid w:val="00BB2F9B"/>
    <w:rsid w:val="00BB31F9"/>
    <w:rsid w:val="00BB3B35"/>
    <w:rsid w:val="00BB5E3D"/>
    <w:rsid w:val="00BB7792"/>
    <w:rsid w:val="00BD0F5C"/>
    <w:rsid w:val="00BD2AF0"/>
    <w:rsid w:val="00BD33CB"/>
    <w:rsid w:val="00BE2879"/>
    <w:rsid w:val="00BE6160"/>
    <w:rsid w:val="00BF113B"/>
    <w:rsid w:val="00BF199F"/>
    <w:rsid w:val="00BF2D55"/>
    <w:rsid w:val="00BF503B"/>
    <w:rsid w:val="00BF547E"/>
    <w:rsid w:val="00BF599A"/>
    <w:rsid w:val="00BF6A19"/>
    <w:rsid w:val="00BF71DF"/>
    <w:rsid w:val="00C02DCB"/>
    <w:rsid w:val="00C0355F"/>
    <w:rsid w:val="00C04CA6"/>
    <w:rsid w:val="00C10A77"/>
    <w:rsid w:val="00C10EB3"/>
    <w:rsid w:val="00C113DF"/>
    <w:rsid w:val="00C11A94"/>
    <w:rsid w:val="00C17DDF"/>
    <w:rsid w:val="00C2118D"/>
    <w:rsid w:val="00C21DAA"/>
    <w:rsid w:val="00C24157"/>
    <w:rsid w:val="00C24745"/>
    <w:rsid w:val="00C2709E"/>
    <w:rsid w:val="00C32B46"/>
    <w:rsid w:val="00C32E4B"/>
    <w:rsid w:val="00C3328C"/>
    <w:rsid w:val="00C3351C"/>
    <w:rsid w:val="00C3569B"/>
    <w:rsid w:val="00C40A6C"/>
    <w:rsid w:val="00C40FF6"/>
    <w:rsid w:val="00C42ECE"/>
    <w:rsid w:val="00C50E07"/>
    <w:rsid w:val="00C516F6"/>
    <w:rsid w:val="00C519B0"/>
    <w:rsid w:val="00C57D98"/>
    <w:rsid w:val="00C57F74"/>
    <w:rsid w:val="00C602C7"/>
    <w:rsid w:val="00C618C1"/>
    <w:rsid w:val="00C64CEA"/>
    <w:rsid w:val="00C70EDD"/>
    <w:rsid w:val="00C71E2B"/>
    <w:rsid w:val="00C73D67"/>
    <w:rsid w:val="00C80B00"/>
    <w:rsid w:val="00C831E8"/>
    <w:rsid w:val="00C83658"/>
    <w:rsid w:val="00C83C38"/>
    <w:rsid w:val="00C85DF1"/>
    <w:rsid w:val="00C86E42"/>
    <w:rsid w:val="00C8758E"/>
    <w:rsid w:val="00C922BD"/>
    <w:rsid w:val="00C92DCB"/>
    <w:rsid w:val="00C958A0"/>
    <w:rsid w:val="00CA08CC"/>
    <w:rsid w:val="00CA337B"/>
    <w:rsid w:val="00CA5392"/>
    <w:rsid w:val="00CA7545"/>
    <w:rsid w:val="00CB0B08"/>
    <w:rsid w:val="00CB2579"/>
    <w:rsid w:val="00CB6FB8"/>
    <w:rsid w:val="00CC200E"/>
    <w:rsid w:val="00CC48E0"/>
    <w:rsid w:val="00CC5D32"/>
    <w:rsid w:val="00CD09B0"/>
    <w:rsid w:val="00CD0C4B"/>
    <w:rsid w:val="00CD1CEF"/>
    <w:rsid w:val="00CE0743"/>
    <w:rsid w:val="00CE36AD"/>
    <w:rsid w:val="00CE5A56"/>
    <w:rsid w:val="00CE5CD0"/>
    <w:rsid w:val="00CE6268"/>
    <w:rsid w:val="00CF6B03"/>
    <w:rsid w:val="00CF6C4A"/>
    <w:rsid w:val="00D0324C"/>
    <w:rsid w:val="00D04223"/>
    <w:rsid w:val="00D07D29"/>
    <w:rsid w:val="00D10F55"/>
    <w:rsid w:val="00D11CC1"/>
    <w:rsid w:val="00D159A9"/>
    <w:rsid w:val="00D16EBC"/>
    <w:rsid w:val="00D2236B"/>
    <w:rsid w:val="00D23C7F"/>
    <w:rsid w:val="00D24235"/>
    <w:rsid w:val="00D25CE3"/>
    <w:rsid w:val="00D26DE3"/>
    <w:rsid w:val="00D277F3"/>
    <w:rsid w:val="00D32847"/>
    <w:rsid w:val="00D3321A"/>
    <w:rsid w:val="00D34FC1"/>
    <w:rsid w:val="00D36961"/>
    <w:rsid w:val="00D37FF1"/>
    <w:rsid w:val="00D4086F"/>
    <w:rsid w:val="00D42168"/>
    <w:rsid w:val="00D43DC7"/>
    <w:rsid w:val="00D46558"/>
    <w:rsid w:val="00D46887"/>
    <w:rsid w:val="00D503E4"/>
    <w:rsid w:val="00D50E4E"/>
    <w:rsid w:val="00D52788"/>
    <w:rsid w:val="00D536F6"/>
    <w:rsid w:val="00D55294"/>
    <w:rsid w:val="00D60949"/>
    <w:rsid w:val="00D62613"/>
    <w:rsid w:val="00D66083"/>
    <w:rsid w:val="00D665C0"/>
    <w:rsid w:val="00D834B2"/>
    <w:rsid w:val="00D856B5"/>
    <w:rsid w:val="00D85B05"/>
    <w:rsid w:val="00D8638E"/>
    <w:rsid w:val="00D91139"/>
    <w:rsid w:val="00D9261E"/>
    <w:rsid w:val="00DA0F72"/>
    <w:rsid w:val="00DA23FF"/>
    <w:rsid w:val="00DA28FB"/>
    <w:rsid w:val="00DA2935"/>
    <w:rsid w:val="00DA2D56"/>
    <w:rsid w:val="00DA44FC"/>
    <w:rsid w:val="00DA6164"/>
    <w:rsid w:val="00DA7754"/>
    <w:rsid w:val="00DB042B"/>
    <w:rsid w:val="00DB48AA"/>
    <w:rsid w:val="00DB7FB9"/>
    <w:rsid w:val="00DC0D39"/>
    <w:rsid w:val="00DC328A"/>
    <w:rsid w:val="00DD3B2D"/>
    <w:rsid w:val="00DE280C"/>
    <w:rsid w:val="00DE3083"/>
    <w:rsid w:val="00DE6034"/>
    <w:rsid w:val="00DE7316"/>
    <w:rsid w:val="00DF1F3C"/>
    <w:rsid w:val="00DF5BD9"/>
    <w:rsid w:val="00DF7922"/>
    <w:rsid w:val="00DF7D8A"/>
    <w:rsid w:val="00E02683"/>
    <w:rsid w:val="00E04AF4"/>
    <w:rsid w:val="00E10811"/>
    <w:rsid w:val="00E1388A"/>
    <w:rsid w:val="00E17A80"/>
    <w:rsid w:val="00E207AE"/>
    <w:rsid w:val="00E217DD"/>
    <w:rsid w:val="00E25FC3"/>
    <w:rsid w:val="00E272C8"/>
    <w:rsid w:val="00E2748B"/>
    <w:rsid w:val="00E27EFA"/>
    <w:rsid w:val="00E312F3"/>
    <w:rsid w:val="00E32CDB"/>
    <w:rsid w:val="00E41434"/>
    <w:rsid w:val="00E423A9"/>
    <w:rsid w:val="00E42DC6"/>
    <w:rsid w:val="00E51513"/>
    <w:rsid w:val="00E51C84"/>
    <w:rsid w:val="00E5555A"/>
    <w:rsid w:val="00E5740E"/>
    <w:rsid w:val="00E575D4"/>
    <w:rsid w:val="00E60865"/>
    <w:rsid w:val="00E64D05"/>
    <w:rsid w:val="00E6664F"/>
    <w:rsid w:val="00E67AD2"/>
    <w:rsid w:val="00E70D9E"/>
    <w:rsid w:val="00E71CA9"/>
    <w:rsid w:val="00E7273F"/>
    <w:rsid w:val="00E76F3B"/>
    <w:rsid w:val="00E8004D"/>
    <w:rsid w:val="00E8176A"/>
    <w:rsid w:val="00E8413E"/>
    <w:rsid w:val="00E85BCF"/>
    <w:rsid w:val="00E86750"/>
    <w:rsid w:val="00E915F4"/>
    <w:rsid w:val="00E91E89"/>
    <w:rsid w:val="00E941C2"/>
    <w:rsid w:val="00E9649A"/>
    <w:rsid w:val="00E966FB"/>
    <w:rsid w:val="00E96F7F"/>
    <w:rsid w:val="00EA0C81"/>
    <w:rsid w:val="00EA3A3E"/>
    <w:rsid w:val="00EB1935"/>
    <w:rsid w:val="00EB5EC2"/>
    <w:rsid w:val="00EC0B9C"/>
    <w:rsid w:val="00EC7150"/>
    <w:rsid w:val="00ED166B"/>
    <w:rsid w:val="00ED2D18"/>
    <w:rsid w:val="00EE5D77"/>
    <w:rsid w:val="00EE7C2E"/>
    <w:rsid w:val="00EF0DD5"/>
    <w:rsid w:val="00EF0F6B"/>
    <w:rsid w:val="00EF1D82"/>
    <w:rsid w:val="00EF2407"/>
    <w:rsid w:val="00EF2746"/>
    <w:rsid w:val="00EF347F"/>
    <w:rsid w:val="00EF461D"/>
    <w:rsid w:val="00EF52CE"/>
    <w:rsid w:val="00EF5ED6"/>
    <w:rsid w:val="00EF6ECA"/>
    <w:rsid w:val="00F01870"/>
    <w:rsid w:val="00F01A7F"/>
    <w:rsid w:val="00F0217E"/>
    <w:rsid w:val="00F026FE"/>
    <w:rsid w:val="00F02BB3"/>
    <w:rsid w:val="00F1387E"/>
    <w:rsid w:val="00F139E6"/>
    <w:rsid w:val="00F1624A"/>
    <w:rsid w:val="00F1767C"/>
    <w:rsid w:val="00F17CA2"/>
    <w:rsid w:val="00F2407D"/>
    <w:rsid w:val="00F31CA4"/>
    <w:rsid w:val="00F32B7D"/>
    <w:rsid w:val="00F3514F"/>
    <w:rsid w:val="00F35371"/>
    <w:rsid w:val="00F41289"/>
    <w:rsid w:val="00F431C1"/>
    <w:rsid w:val="00F45C15"/>
    <w:rsid w:val="00F47ADB"/>
    <w:rsid w:val="00F50FFB"/>
    <w:rsid w:val="00F51FA0"/>
    <w:rsid w:val="00F5232D"/>
    <w:rsid w:val="00F52FCF"/>
    <w:rsid w:val="00F556AE"/>
    <w:rsid w:val="00F56634"/>
    <w:rsid w:val="00F56E9B"/>
    <w:rsid w:val="00F6237F"/>
    <w:rsid w:val="00F658B7"/>
    <w:rsid w:val="00F678DF"/>
    <w:rsid w:val="00F67E43"/>
    <w:rsid w:val="00F71DC0"/>
    <w:rsid w:val="00F71DE4"/>
    <w:rsid w:val="00F71F18"/>
    <w:rsid w:val="00F741B4"/>
    <w:rsid w:val="00F743BE"/>
    <w:rsid w:val="00F76660"/>
    <w:rsid w:val="00F80D5F"/>
    <w:rsid w:val="00F81314"/>
    <w:rsid w:val="00F82365"/>
    <w:rsid w:val="00F877CF"/>
    <w:rsid w:val="00F879BE"/>
    <w:rsid w:val="00F87E8C"/>
    <w:rsid w:val="00F91E67"/>
    <w:rsid w:val="00F9558E"/>
    <w:rsid w:val="00F95B3E"/>
    <w:rsid w:val="00FA4ADD"/>
    <w:rsid w:val="00FA73C8"/>
    <w:rsid w:val="00FA7754"/>
    <w:rsid w:val="00FB30CE"/>
    <w:rsid w:val="00FB724E"/>
    <w:rsid w:val="00FB7FC2"/>
    <w:rsid w:val="00FC04AA"/>
    <w:rsid w:val="00FD08D4"/>
    <w:rsid w:val="00FD0F7A"/>
    <w:rsid w:val="00FD2C0B"/>
    <w:rsid w:val="00FD4FBE"/>
    <w:rsid w:val="00FD7BC4"/>
    <w:rsid w:val="00FF2281"/>
    <w:rsid w:val="00FF433D"/>
    <w:rsid w:val="00FF753F"/>
    <w:rsid w:val="00FF7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4D0C4"/>
  <w15:docId w15:val="{BAB43A35-9024-446F-ABAD-EFE351DC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50"/>
    <w:pPr>
      <w:widowControl w:val="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semiHidden/>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E5D77"/>
    <w:rPr>
      <w:rFonts w:asciiTheme="majorHAnsi" w:eastAsiaTheme="majorEastAsia" w:hAnsiTheme="majorHAnsi" w:cstheme="majorBidi"/>
      <w:sz w:val="18"/>
      <w:szCs w:val="18"/>
    </w:rPr>
  </w:style>
  <w:style w:type="paragraph" w:customStyle="1" w:styleId="Default">
    <w:name w:val="Defaul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semiHidden/>
    <w:unhideWhenUsed/>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customStyle="1" w:styleId="UnresolvedMention1">
    <w:name w:val="Unresolved Mention1"/>
    <w:basedOn w:val="DefaultParagraphFont"/>
    <w:uiPriority w:val="99"/>
    <w:semiHidden/>
    <w:unhideWhenUsed/>
    <w:rsid w:val="00D34FC1"/>
    <w:rPr>
      <w:color w:val="808080"/>
      <w:shd w:val="clear" w:color="auto" w:fill="E6E6E6"/>
    </w:rPr>
  </w:style>
  <w:style w:type="table" w:customStyle="1" w:styleId="TableGrid1">
    <w:name w:val="Table Grid1"/>
    <w:basedOn w:val="TableNormal"/>
    <w:next w:val="TableGrid"/>
    <w:uiPriority w:val="39"/>
    <w:rsid w:val="00BB00EF"/>
    <w:rPr>
      <w:rFonts w:eastAsia="Calibri"/>
      <w:kern w:val="0"/>
      <w:sz w:val="20"/>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3EFE"/>
    <w:rPr>
      <w:sz w:val="16"/>
      <w:szCs w:val="16"/>
    </w:rPr>
  </w:style>
  <w:style w:type="paragraph" w:styleId="CommentText">
    <w:name w:val="annotation text"/>
    <w:basedOn w:val="Normal"/>
    <w:link w:val="CommentTextChar"/>
    <w:uiPriority w:val="99"/>
    <w:semiHidden/>
    <w:unhideWhenUsed/>
    <w:rsid w:val="00833EFE"/>
    <w:rPr>
      <w:sz w:val="20"/>
      <w:szCs w:val="20"/>
    </w:rPr>
  </w:style>
  <w:style w:type="character" w:customStyle="1" w:styleId="CommentTextChar">
    <w:name w:val="Comment Text Char"/>
    <w:basedOn w:val="DefaultParagraphFont"/>
    <w:link w:val="CommentText"/>
    <w:uiPriority w:val="99"/>
    <w:semiHidden/>
    <w:rsid w:val="00833EF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33EFE"/>
    <w:rPr>
      <w:b/>
      <w:bCs/>
    </w:rPr>
  </w:style>
  <w:style w:type="character" w:customStyle="1" w:styleId="CommentSubjectChar">
    <w:name w:val="Comment Subject Char"/>
    <w:basedOn w:val="CommentTextChar"/>
    <w:link w:val="CommentSubject"/>
    <w:uiPriority w:val="99"/>
    <w:semiHidden/>
    <w:rsid w:val="00833EFE"/>
    <w:rPr>
      <w:rFonts w:ascii="Times New Roman" w:hAnsi="Times New Roman"/>
      <w:b/>
      <w:bCs/>
      <w:sz w:val="20"/>
      <w:szCs w:val="20"/>
    </w:rPr>
  </w:style>
  <w:style w:type="character" w:styleId="FollowedHyperlink">
    <w:name w:val="FollowedHyperlink"/>
    <w:basedOn w:val="DefaultParagraphFont"/>
    <w:uiPriority w:val="99"/>
    <w:semiHidden/>
    <w:unhideWhenUsed/>
    <w:rsid w:val="00362920"/>
    <w:rPr>
      <w:color w:val="954F72" w:themeColor="followedHyperlink"/>
      <w:u w:val="single"/>
    </w:rPr>
  </w:style>
  <w:style w:type="paragraph" w:styleId="Revision">
    <w:name w:val="Revision"/>
    <w:hidden/>
    <w:uiPriority w:val="99"/>
    <w:semiHidden/>
    <w:rsid w:val="00A1426B"/>
    <w:rPr>
      <w:rFonts w:ascii="Times New Roman" w:hAnsi="Times New Roman"/>
      <w:sz w:val="24"/>
    </w:rPr>
  </w:style>
  <w:style w:type="character" w:styleId="UnresolvedMention">
    <w:name w:val="Unresolved Mention"/>
    <w:basedOn w:val="DefaultParagraphFont"/>
    <w:uiPriority w:val="99"/>
    <w:semiHidden/>
    <w:unhideWhenUsed/>
    <w:rsid w:val="00BB1F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149495">
      <w:bodyDiv w:val="1"/>
      <w:marLeft w:val="0"/>
      <w:marRight w:val="0"/>
      <w:marTop w:val="0"/>
      <w:marBottom w:val="0"/>
      <w:divBdr>
        <w:top w:val="none" w:sz="0" w:space="0" w:color="auto"/>
        <w:left w:val="none" w:sz="0" w:space="0" w:color="auto"/>
        <w:bottom w:val="none" w:sz="0" w:space="0" w:color="auto"/>
        <w:right w:val="none" w:sz="0" w:space="0" w:color="auto"/>
      </w:divBdr>
    </w:div>
    <w:div w:id="436369978">
      <w:bodyDiv w:val="1"/>
      <w:marLeft w:val="0"/>
      <w:marRight w:val="0"/>
      <w:marTop w:val="0"/>
      <w:marBottom w:val="0"/>
      <w:divBdr>
        <w:top w:val="none" w:sz="0" w:space="0" w:color="auto"/>
        <w:left w:val="none" w:sz="0" w:space="0" w:color="auto"/>
        <w:bottom w:val="none" w:sz="0" w:space="0" w:color="auto"/>
        <w:right w:val="none" w:sz="0" w:space="0" w:color="auto"/>
      </w:divBdr>
    </w:div>
    <w:div w:id="475336939">
      <w:bodyDiv w:val="1"/>
      <w:marLeft w:val="0"/>
      <w:marRight w:val="0"/>
      <w:marTop w:val="0"/>
      <w:marBottom w:val="0"/>
      <w:divBdr>
        <w:top w:val="none" w:sz="0" w:space="0" w:color="auto"/>
        <w:left w:val="none" w:sz="0" w:space="0" w:color="auto"/>
        <w:bottom w:val="none" w:sz="0" w:space="0" w:color="auto"/>
        <w:right w:val="none" w:sz="0" w:space="0" w:color="auto"/>
      </w:divBdr>
    </w:div>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351525">
      <w:bodyDiv w:val="1"/>
      <w:marLeft w:val="0"/>
      <w:marRight w:val="0"/>
      <w:marTop w:val="0"/>
      <w:marBottom w:val="0"/>
      <w:divBdr>
        <w:top w:val="none" w:sz="0" w:space="0" w:color="auto"/>
        <w:left w:val="none" w:sz="0" w:space="0" w:color="auto"/>
        <w:bottom w:val="none" w:sz="0" w:space="0" w:color="auto"/>
        <w:right w:val="none" w:sz="0" w:space="0" w:color="auto"/>
      </w:divBdr>
    </w:div>
    <w:div w:id="1696693383">
      <w:bodyDiv w:val="1"/>
      <w:marLeft w:val="0"/>
      <w:marRight w:val="0"/>
      <w:marTop w:val="0"/>
      <w:marBottom w:val="0"/>
      <w:divBdr>
        <w:top w:val="none" w:sz="0" w:space="0" w:color="auto"/>
        <w:left w:val="none" w:sz="0" w:space="0" w:color="auto"/>
        <w:bottom w:val="none" w:sz="0" w:space="0" w:color="auto"/>
        <w:right w:val="none" w:sz="0" w:space="0" w:color="auto"/>
      </w:divBdr>
    </w:div>
    <w:div w:id="198392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797F1-0E8C-4172-AC50-229F6D8D5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1638</Words>
  <Characters>8798</Characters>
  <Application>Microsoft Office Word</Application>
  <DocSecurity>0</DocSecurity>
  <Lines>244</Lines>
  <Paragraphs>212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農林水産省</Company>
  <LinksUpToDate>false</LinksUpToDate>
  <CharactersWithSpaces>10224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Aleksandr Zavolokin</cp:lastModifiedBy>
  <cp:revision>6</cp:revision>
  <cp:lastPrinted>2021-03-30T04:44:00Z</cp:lastPrinted>
  <dcterms:created xsi:type="dcterms:W3CDTF">2025-10-24T22:33:00Z</dcterms:created>
  <dcterms:modified xsi:type="dcterms:W3CDTF">2025-12-04T00:48:00Z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481907ad,66eb361f,232e9ace</vt:lpwstr>
  </property>
  <property fmtid="{D5CDD505-2E9C-101B-9397-08002B2CF9AE}" pid="3" name="ClassificationContentMarkingHeaderFontProps">
    <vt:lpwstr>#000000,12,Calibri</vt:lpwstr>
  </property>
  <property fmtid="{D5CDD505-2E9C-101B-9397-08002B2CF9AE}" pid="4" name="ClassificationContentMarkingHeaderText">
    <vt:lpwstr>Unclassified - Non-Classifié</vt:lpwstr>
  </property>
  <property fmtid="{D5CDD505-2E9C-101B-9397-08002B2CF9AE}" pid="5" name="MSIP_Label_4e6cdb53-fd15-486d-84de-c510e3a62203_Enabled">
    <vt:lpwstr>true</vt:lpwstr>
  </property>
  <property fmtid="{D5CDD505-2E9C-101B-9397-08002B2CF9AE}" pid="6" name="MSIP_Label_4e6cdb53-fd15-486d-84de-c510e3a62203_SetDate">
    <vt:lpwstr>2025-09-15T21:04:10Z</vt:lpwstr>
  </property>
  <property fmtid="{D5CDD505-2E9C-101B-9397-08002B2CF9AE}" pid="7" name="MSIP_Label_4e6cdb53-fd15-486d-84de-c510e3a62203_Method">
    <vt:lpwstr>Standard</vt:lpwstr>
  </property>
  <property fmtid="{D5CDD505-2E9C-101B-9397-08002B2CF9AE}" pid="8" name="MSIP_Label_4e6cdb53-fd15-486d-84de-c510e3a62203_Name">
    <vt:lpwstr>UNCLASSIFIED - NON-CLASSIFIÉ</vt:lpwstr>
  </property>
  <property fmtid="{D5CDD505-2E9C-101B-9397-08002B2CF9AE}" pid="9" name="MSIP_Label_4e6cdb53-fd15-486d-84de-c510e3a62203_SiteId">
    <vt:lpwstr>1594fdae-a1d9-4405-915d-011467234338</vt:lpwstr>
  </property>
  <property fmtid="{D5CDD505-2E9C-101B-9397-08002B2CF9AE}" pid="10" name="MSIP_Label_4e6cdb53-fd15-486d-84de-c510e3a62203_ActionId">
    <vt:lpwstr>6e1e917f-d1f9-49cd-96f2-693a4a00741c</vt:lpwstr>
  </property>
  <property fmtid="{D5CDD505-2E9C-101B-9397-08002B2CF9AE}" pid="11" name="MSIP_Label_4e6cdb53-fd15-486d-84de-c510e3a62203_ContentBits">
    <vt:lpwstr>1</vt:lpwstr>
  </property>
</Properties>
</file>