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09F35868" w:rsidR="005A4AFA" w:rsidRDefault="00C26C99" w:rsidP="002900A3">
      <w:pPr>
        <w:widowControl/>
        <w:jc w:val="right"/>
      </w:pPr>
      <w:r w:rsidRPr="00C26C99">
        <w:t>NPFC-2026-SSC NFS03-WP01</w:t>
      </w:r>
      <w:r w:rsidR="00496B5F">
        <w:t xml:space="preserve"> (Rev. 1)</w:t>
      </w:r>
    </w:p>
    <w:p w14:paraId="68FD50FC" w14:textId="244C4FC6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</w:t>
      </w:r>
      <w:proofErr w:type="gramStart"/>
      <w:r w:rsidRPr="00776BE7">
        <w:rPr>
          <w:b/>
          <w:bCs/>
          <w:sz w:val="28"/>
          <w:szCs w:val="28"/>
        </w:rPr>
        <w:t>of</w:t>
      </w:r>
      <w:proofErr w:type="gramEnd"/>
      <w:r w:rsidRPr="00776BE7">
        <w:rPr>
          <w:b/>
          <w:bCs/>
          <w:sz w:val="28"/>
          <w:szCs w:val="28"/>
        </w:rPr>
        <w:t xml:space="preserve"> the </w:t>
      </w:r>
      <w:r w:rsidR="00630515">
        <w:rPr>
          <w:b/>
          <w:bCs/>
          <w:sz w:val="28"/>
          <w:szCs w:val="28"/>
        </w:rPr>
        <w:t xml:space="preserve">SSC </w:t>
      </w:r>
      <w:r w:rsidR="0001123D">
        <w:rPr>
          <w:b/>
          <w:bCs/>
          <w:sz w:val="28"/>
          <w:szCs w:val="28"/>
        </w:rPr>
        <w:t>NFS</w:t>
      </w:r>
    </w:p>
    <w:p w14:paraId="161C6B32" w14:textId="41A0AA12" w:rsidR="00A8127F" w:rsidRDefault="00A8127F">
      <w:pPr>
        <w:widowControl/>
        <w:jc w:val="left"/>
      </w:pPr>
    </w:p>
    <w:p w14:paraId="4BA94F21" w14:textId="328DAA49" w:rsidR="00A10393" w:rsidRDefault="00A10393">
      <w:pPr>
        <w:widowControl/>
        <w:jc w:val="left"/>
      </w:pPr>
      <w:r>
        <w:t xml:space="preserve">Abstract: The </w:t>
      </w:r>
      <w:r w:rsidRPr="00A10393">
        <w:t xml:space="preserve">Five-Year Work Plan of the SSC </w:t>
      </w:r>
      <w:r w:rsidR="0001123D">
        <w:t>NFS</w:t>
      </w:r>
      <w:r>
        <w:t xml:space="preserve"> </w:t>
      </w:r>
      <w:r w:rsidR="00903BB7">
        <w:t xml:space="preserve">was updated </w:t>
      </w:r>
      <w:r w:rsidR="00067050">
        <w:t>by the SSC NFS and endorsed by SC10</w:t>
      </w:r>
      <w:r>
        <w:t xml:space="preserve">. Members </w:t>
      </w:r>
      <w:r w:rsidR="00096DFD">
        <w:t xml:space="preserve">will </w:t>
      </w:r>
      <w:r>
        <w:t>review</w:t>
      </w:r>
      <w:r w:rsidR="009A389E">
        <w:t xml:space="preserve"> </w:t>
      </w:r>
      <w:r>
        <w:t xml:space="preserve">the work plan </w:t>
      </w:r>
      <w:r w:rsidR="009A389E">
        <w:t xml:space="preserve">during the SSC </w:t>
      </w:r>
      <w:r w:rsidR="0001123D">
        <w:t>NFS0</w:t>
      </w:r>
      <w:r w:rsidR="00067050">
        <w:t>3</w:t>
      </w:r>
      <w:r w:rsidR="009A389E">
        <w:t xml:space="preserve"> meeting</w:t>
      </w:r>
      <w:r w:rsidR="000403EF">
        <w:t xml:space="preserve"> and recommended it to the SC</w:t>
      </w:r>
      <w:r>
        <w:t xml:space="preserve">. </w:t>
      </w:r>
    </w:p>
    <w:p w14:paraId="6ABFD6F0" w14:textId="77777777" w:rsidR="00A10393" w:rsidRDefault="00A10393">
      <w:pPr>
        <w:widowControl/>
        <w:jc w:val="left"/>
      </w:pPr>
    </w:p>
    <w:p w14:paraId="040904AA" w14:textId="77777777" w:rsidR="004F037A" w:rsidRPr="003E1A97" w:rsidRDefault="004F037A" w:rsidP="004F037A">
      <w:pPr>
        <w:snapToGrid w:val="0"/>
        <w:spacing w:line="360" w:lineRule="exact"/>
        <w:rPr>
          <w:rFonts w:cs="Times New Roman"/>
          <w:szCs w:val="24"/>
        </w:rPr>
      </w:pPr>
      <w:r w:rsidRPr="003E1A97">
        <w:rPr>
          <w:rFonts w:cs="Times New Roman" w:hint="eastAsia"/>
          <w:szCs w:val="24"/>
        </w:rPr>
        <w:t>P</w:t>
      </w:r>
      <w:r w:rsidRPr="003E1A97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6904A38E" w14:textId="77777777" w:rsidR="004F037A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Conduct research to appropriately separate two cohorts using spatial and age/size characteristics</w:t>
      </w:r>
    </w:p>
    <w:p w14:paraId="72036875" w14:textId="77777777" w:rsidR="004F037A" w:rsidRPr="003E1A97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Continue CPUE </w:t>
      </w:r>
      <w:r>
        <w:rPr>
          <w:rFonts w:eastAsia="SimSun" w:cs="Times New Roman" w:hint="eastAsia"/>
          <w:szCs w:val="24"/>
          <w:lang w:eastAsia="zh-CN"/>
        </w:rPr>
        <w:t xml:space="preserve">standardization </w:t>
      </w:r>
      <w:r w:rsidRPr="003E1A97">
        <w:rPr>
          <w:rFonts w:cs="Times New Roman"/>
          <w:szCs w:val="24"/>
        </w:rPr>
        <w:t xml:space="preserve">work </w:t>
      </w:r>
    </w:p>
    <w:p w14:paraId="07CB4399" w14:textId="77777777" w:rsidR="004F037A" w:rsidRDefault="004F037A" w:rsidP="004F037A">
      <w:pPr>
        <w:pStyle w:val="Default"/>
        <w:numPr>
          <w:ilvl w:val="0"/>
          <w:numId w:val="63"/>
        </w:numPr>
        <w:spacing w:line="300" w:lineRule="exact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Conduct research and literature reviews to better understand the biological </w:t>
      </w:r>
      <w:r>
        <w:rPr>
          <w:rFonts w:eastAsia="SimSun"/>
          <w:lang w:eastAsia="zh-CN"/>
        </w:rPr>
        <w:t>characteristic</w:t>
      </w:r>
      <w:r>
        <w:rPr>
          <w:rFonts w:eastAsia="SimSun" w:hint="eastAsia"/>
          <w:lang w:eastAsia="zh-CN"/>
        </w:rPr>
        <w:t xml:space="preserve"> (e.g., growth rate, natural mortality)</w:t>
      </w:r>
      <w:r>
        <w:rPr>
          <w:rFonts w:eastAsia="SimSun"/>
          <w:lang w:eastAsia="zh-CN"/>
        </w:rPr>
        <w:t>,</w:t>
      </w:r>
      <w:r>
        <w:rPr>
          <w:rFonts w:eastAsia="SimSun" w:hint="eastAsia"/>
          <w:lang w:eastAsia="zh-CN"/>
        </w:rPr>
        <w:t xml:space="preserve"> life history (e.g., cohorts associated with spawning timing and location, feeding and spawning migration) of the species</w:t>
      </w:r>
      <w:r>
        <w:rPr>
          <w:rFonts w:eastAsia="SimSun"/>
          <w:lang w:eastAsia="zh-CN"/>
        </w:rPr>
        <w:t xml:space="preserve"> and population structure (e.g. genetic analysis)</w:t>
      </w:r>
    </w:p>
    <w:p w14:paraId="1BECF80F" w14:textId="77777777" w:rsidR="004F037A" w:rsidRPr="003E1A97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Conduct a stock assessment </w:t>
      </w:r>
      <w:r>
        <w:rPr>
          <w:rFonts w:cs="Times New Roman"/>
          <w:szCs w:val="24"/>
        </w:rPr>
        <w:t>based on</w:t>
      </w:r>
      <w:r>
        <w:rPr>
          <w:rFonts w:eastAsia="SimSun" w:cs="Times New Roman" w:hint="eastAsia"/>
          <w:szCs w:val="24"/>
          <w:lang w:eastAsia="zh-CN"/>
        </w:rPr>
        <w:t xml:space="preserve"> surplus </w:t>
      </w:r>
      <w:r>
        <w:rPr>
          <w:rFonts w:eastAsia="SimSun" w:cs="Times New Roman"/>
          <w:szCs w:val="24"/>
          <w:lang w:eastAsia="zh-CN"/>
        </w:rPr>
        <w:t>production</w:t>
      </w:r>
      <w:r>
        <w:rPr>
          <w:rFonts w:eastAsia="SimSun" w:cs="Times New Roman" w:hint="eastAsia"/>
          <w:szCs w:val="24"/>
          <w:lang w:eastAsia="zh-CN"/>
        </w:rPr>
        <w:t xml:space="preserve"> model</w:t>
      </w:r>
    </w:p>
    <w:p w14:paraId="6CF5291E" w14:textId="77777777" w:rsidR="004F037A" w:rsidRPr="003E1A97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Further investigate improvements to the </w:t>
      </w:r>
      <w:r>
        <w:rPr>
          <w:rFonts w:eastAsia="SimSun" w:cs="Times New Roman" w:hint="eastAsia"/>
          <w:szCs w:val="24"/>
          <w:lang w:eastAsia="zh-CN"/>
        </w:rPr>
        <w:t xml:space="preserve">surplus </w:t>
      </w:r>
      <w:r>
        <w:rPr>
          <w:rFonts w:eastAsia="SimSun" w:cs="Times New Roman"/>
          <w:szCs w:val="24"/>
          <w:lang w:eastAsia="zh-CN"/>
        </w:rPr>
        <w:t>production</w:t>
      </w:r>
      <w:r>
        <w:rPr>
          <w:rFonts w:eastAsia="SimSun" w:cs="Times New Roman" w:hint="eastAsia"/>
          <w:szCs w:val="24"/>
          <w:lang w:eastAsia="zh-CN"/>
        </w:rPr>
        <w:t xml:space="preserve"> model</w:t>
      </w:r>
    </w:p>
    <w:p w14:paraId="143763A7" w14:textId="77777777" w:rsidR="004F037A" w:rsidRDefault="004F037A" w:rsidP="004F037A">
      <w:pPr>
        <w:pStyle w:val="Default"/>
        <w:numPr>
          <w:ilvl w:val="0"/>
          <w:numId w:val="63"/>
        </w:numPr>
        <w:spacing w:line="300" w:lineRule="exact"/>
        <w:jc w:val="both"/>
        <w:rPr>
          <w:rFonts w:eastAsia="SimSun"/>
          <w:lang w:eastAsia="zh-CN"/>
        </w:rPr>
      </w:pPr>
      <w:r>
        <w:t>E</w:t>
      </w:r>
      <w:r w:rsidRPr="00925E94">
        <w:t xml:space="preserve">xplore and develop alternative approaches, such as the </w:t>
      </w:r>
      <w:r>
        <w:rPr>
          <w:rFonts w:eastAsia="SimSun" w:hint="eastAsia"/>
          <w:lang w:eastAsia="zh-CN"/>
        </w:rPr>
        <w:t>m</w:t>
      </w:r>
      <w:r w:rsidRPr="00925E94">
        <w:t xml:space="preserve">anagement </w:t>
      </w:r>
      <w:r>
        <w:rPr>
          <w:rFonts w:eastAsia="SimSun" w:hint="eastAsia"/>
          <w:lang w:eastAsia="zh-CN"/>
        </w:rPr>
        <w:t>s</w:t>
      </w:r>
      <w:r w:rsidRPr="00925E94">
        <w:t xml:space="preserve">trategy </w:t>
      </w:r>
      <w:r>
        <w:rPr>
          <w:rFonts w:eastAsia="SimSun" w:hint="eastAsia"/>
          <w:lang w:eastAsia="zh-CN"/>
        </w:rPr>
        <w:t>e</w:t>
      </w:r>
      <w:r w:rsidRPr="00925E94">
        <w:t>valuation framework and data-limited management procedures, to provide effective management advice</w:t>
      </w:r>
    </w:p>
    <w:p w14:paraId="2BF6CBF8" w14:textId="77777777" w:rsidR="004F037A" w:rsidRDefault="004F037A" w:rsidP="004F037A">
      <w:pPr>
        <w:pStyle w:val="Default"/>
        <w:numPr>
          <w:ilvl w:val="0"/>
          <w:numId w:val="63"/>
        </w:numPr>
        <w:spacing w:line="300" w:lineRule="exact"/>
        <w:jc w:val="both"/>
        <w:rPr>
          <w:rFonts w:eastAsia="SimSun"/>
          <w:lang w:eastAsia="zh-CN"/>
        </w:rPr>
      </w:pPr>
      <w:r>
        <w:t xml:space="preserve">Conduct research </w:t>
      </w:r>
      <w:r>
        <w:rPr>
          <w:rFonts w:eastAsia="SimSun" w:hint="eastAsia"/>
          <w:lang w:eastAsia="zh-CN"/>
        </w:rPr>
        <w:t xml:space="preserve">and literature reviews </w:t>
      </w:r>
      <w:r>
        <w:t>to better understand the factors driving abundance fluctuations (including climate change) in this short-lived species</w:t>
      </w:r>
    </w:p>
    <w:p w14:paraId="156108C9" w14:textId="77777777" w:rsidR="004F037A" w:rsidRDefault="004F037A" w:rsidP="004F037A">
      <w:pPr>
        <w:pStyle w:val="ListParagraph"/>
        <w:numPr>
          <w:ilvl w:val="0"/>
          <w:numId w:val="63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Develop </w:t>
      </w:r>
      <w:r>
        <w:rPr>
          <w:rFonts w:eastAsia="SimSun" w:cs="Times New Roman" w:hint="eastAsia"/>
          <w:szCs w:val="24"/>
          <w:lang w:eastAsia="zh-CN"/>
        </w:rPr>
        <w:t>other models e.g.,</w:t>
      </w:r>
      <w:r w:rsidRPr="003E1A97">
        <w:rPr>
          <w:rFonts w:cs="Times New Roman"/>
          <w:szCs w:val="24"/>
        </w:rPr>
        <w:t xml:space="preserve"> 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</w:p>
    <w:p w14:paraId="469AC1EA" w14:textId="77777777" w:rsidR="004F037A" w:rsidRPr="00DB2D00" w:rsidRDefault="004F037A" w:rsidP="004F037A">
      <w:pPr>
        <w:pStyle w:val="ListParagraph"/>
        <w:numPr>
          <w:ilvl w:val="0"/>
          <w:numId w:val="63"/>
        </w:numPr>
        <w:snapToGrid w:val="0"/>
        <w:spacing w:line="300" w:lineRule="exact"/>
        <w:ind w:leftChars="0"/>
        <w:rPr>
          <w:rFonts w:eastAsia="SimSun"/>
          <w:lang w:eastAsia="zh-CN"/>
        </w:rPr>
      </w:pPr>
      <w:r>
        <w:rPr>
          <w:rFonts w:cs="Times New Roman"/>
          <w:szCs w:val="24"/>
        </w:rPr>
        <w:t xml:space="preserve">Develop databases to support </w:t>
      </w:r>
      <w:r w:rsidRPr="003E1A97">
        <w:rPr>
          <w:rFonts w:cs="Times New Roman"/>
          <w:szCs w:val="24"/>
        </w:rPr>
        <w:t>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  <w:r>
        <w:rPr>
          <w:rFonts w:cs="Times New Roman"/>
          <w:szCs w:val="24"/>
        </w:rPr>
        <w:t>s</w:t>
      </w:r>
    </w:p>
    <w:p w14:paraId="16A181AA" w14:textId="005C2051" w:rsidR="003E45F5" w:rsidRDefault="003E45F5">
      <w:pPr>
        <w:widowControl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tbl>
      <w:tblPr>
        <w:tblStyle w:val="TableGrid"/>
        <w:tblpPr w:leftFromText="142" w:rightFromText="142" w:vertAnchor="text" w:tblpX="269" w:tblpY="1"/>
        <w:tblOverlap w:val="never"/>
        <w:tblW w:w="11786" w:type="dxa"/>
        <w:tblLook w:val="04A0" w:firstRow="1" w:lastRow="0" w:firstColumn="1" w:lastColumn="0" w:noHBand="0" w:noVBand="1"/>
      </w:tblPr>
      <w:tblGrid>
        <w:gridCol w:w="1964"/>
        <w:gridCol w:w="1964"/>
        <w:gridCol w:w="1965"/>
        <w:gridCol w:w="1964"/>
        <w:gridCol w:w="1964"/>
        <w:gridCol w:w="1965"/>
      </w:tblGrid>
      <w:tr w:rsidR="00E55A49" w:rsidRPr="005E63BE" w14:paraId="37E14494" w14:textId="77777777" w:rsidTr="00E55A49">
        <w:trPr>
          <w:tblHeader/>
        </w:trPr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519118B9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132D3B69" w14:textId="77777777" w:rsidR="00E55A49" w:rsidRPr="005E63BE" w:rsidRDefault="00E55A49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494CE0DE" w14:textId="77777777" w:rsidR="00E55A49" w:rsidRPr="005E63BE" w:rsidRDefault="00E55A49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255B878E" w14:textId="77777777" w:rsidR="00E55A49" w:rsidRDefault="00E55A49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436C236F" w14:textId="77777777" w:rsidR="00E55A49" w:rsidRDefault="00E55A49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1965" w:type="dxa"/>
            <w:shd w:val="clear" w:color="auto" w:fill="D9D9D9" w:themeFill="background1" w:themeFillShade="D9"/>
          </w:tcPr>
          <w:p w14:paraId="269832CA" w14:textId="77777777" w:rsidR="00E55A49" w:rsidRDefault="00E55A49" w:rsidP="008C002D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Progress</w:t>
            </w:r>
          </w:p>
        </w:tc>
      </w:tr>
      <w:tr w:rsidR="00E55A49" w:rsidRPr="005E63BE" w14:paraId="1DD341CF" w14:textId="77777777" w:rsidTr="00E55A49">
        <w:tc>
          <w:tcPr>
            <w:tcW w:w="1964" w:type="dxa"/>
            <w:shd w:val="clear" w:color="auto" w:fill="E2EFD9" w:themeFill="accent6" w:themeFillTint="33"/>
            <w:vAlign w:val="center"/>
          </w:tcPr>
          <w:p w14:paraId="5810A965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2847C525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6462DC5A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3FAC6693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53E7F53C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  <w:vAlign w:val="center"/>
          </w:tcPr>
          <w:p w14:paraId="04B7E4DA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55A49" w:rsidRPr="005E63BE" w14:paraId="0DB815C3" w14:textId="77777777" w:rsidTr="00E55A49">
        <w:tc>
          <w:tcPr>
            <w:tcW w:w="1964" w:type="dxa"/>
            <w:vAlign w:val="center"/>
          </w:tcPr>
          <w:p w14:paraId="4C906808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CPUE indices</w:t>
            </w:r>
          </w:p>
        </w:tc>
        <w:tc>
          <w:tcPr>
            <w:tcW w:w="1964" w:type="dxa"/>
            <w:vAlign w:val="center"/>
          </w:tcPr>
          <w:p w14:paraId="58DEE1EB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Submit standardized CPUE by each member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vAlign w:val="center"/>
          </w:tcPr>
          <w:p w14:paraId="798DD1A7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50B0F957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305A5A3E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5" w:type="dxa"/>
            <w:vAlign w:val="center"/>
          </w:tcPr>
          <w:p w14:paraId="1544DBFC" w14:textId="11C57D55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Updated CPUE indices of </w:t>
            </w:r>
            <w:r>
              <w:rPr>
                <w:rFonts w:cs="Times New Roman" w:hint="eastAsia"/>
                <w:sz w:val="20"/>
                <w:szCs w:val="20"/>
              </w:rPr>
              <w:t>J</w:t>
            </w:r>
            <w:r>
              <w:rPr>
                <w:rFonts w:cs="Times New Roman"/>
                <w:sz w:val="20"/>
                <w:szCs w:val="20"/>
              </w:rPr>
              <w:t>apanese survey and Chinese and Chinese Taipei’s squid fisheries.</w:t>
            </w:r>
          </w:p>
        </w:tc>
      </w:tr>
      <w:tr w:rsidR="00E55A49" w:rsidRPr="005E63BE" w14:paraId="22261FBE" w14:textId="77777777" w:rsidTr="00E55A49">
        <w:tc>
          <w:tcPr>
            <w:tcW w:w="1964" w:type="dxa"/>
            <w:vAlign w:val="center"/>
          </w:tcPr>
          <w:p w14:paraId="6A278AB1" w14:textId="77777777" w:rsidR="00E55A49" w:rsidRPr="00AE3748" w:rsidRDefault="00E55A49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Joint CPUE 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standardization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5305D44C" w14:textId="77777777" w:rsidR="00E55A49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C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onduct joint CPUE standardization</w:t>
            </w:r>
          </w:p>
        </w:tc>
        <w:tc>
          <w:tcPr>
            <w:tcW w:w="1965" w:type="dxa"/>
            <w:vAlign w:val="center"/>
          </w:tcPr>
          <w:p w14:paraId="21AE4F16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371CD2EA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67D41F44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5" w:type="dxa"/>
            <w:vAlign w:val="center"/>
          </w:tcPr>
          <w:p w14:paraId="4FC05FC0" w14:textId="5F8E027D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Invited expert conducted joint CPUE standardization and R package was shared with Members.</w:t>
            </w:r>
          </w:p>
        </w:tc>
      </w:tr>
      <w:tr w:rsidR="00E55A49" w:rsidRPr="005E63BE" w14:paraId="34A8CCEE" w14:textId="77777777" w:rsidTr="00E55A49">
        <w:tc>
          <w:tcPr>
            <w:tcW w:w="1964" w:type="dxa"/>
            <w:shd w:val="clear" w:color="auto" w:fill="E2EFD9" w:themeFill="accent6" w:themeFillTint="33"/>
            <w:vAlign w:val="center"/>
          </w:tcPr>
          <w:p w14:paraId="39638657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Regular update of the </w:t>
            </w:r>
            <w:r>
              <w:rPr>
                <w:rFonts w:cs="Times New Roman"/>
                <w:b/>
                <w:sz w:val="20"/>
                <w:szCs w:val="20"/>
              </w:rPr>
              <w:t>surplus production model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4F80061E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7D779592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  <w:vAlign w:val="center"/>
          </w:tcPr>
          <w:p w14:paraId="6FB1F8B9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199FC69F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  <w:vAlign w:val="center"/>
          </w:tcPr>
          <w:p w14:paraId="21938D84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E55A49" w:rsidRPr="005E63BE" w14:paraId="0F489592" w14:textId="77777777" w:rsidTr="00E55A49">
        <w:tc>
          <w:tcPr>
            <w:tcW w:w="1964" w:type="dxa"/>
            <w:vAlign w:val="center"/>
          </w:tcPr>
          <w:p w14:paraId="4ACAA758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U</w:t>
            </w:r>
            <w:r w:rsidRPr="005E63BE">
              <w:rPr>
                <w:rFonts w:cs="Times New Roman"/>
                <w:sz w:val="20"/>
                <w:szCs w:val="20"/>
              </w:rPr>
              <w:t xml:space="preserve">pdate 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and review of surplus </w:t>
            </w:r>
            <w:r>
              <w:rPr>
                <w:rFonts w:eastAsia="SimSun" w:cs="Times New Roman"/>
                <w:sz w:val="20"/>
                <w:szCs w:val="20"/>
                <w:lang w:eastAsia="zh-CN"/>
              </w:rPr>
              <w:t>production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 xml:space="preserve"> model and other stock assessment models</w:t>
            </w:r>
          </w:p>
        </w:tc>
        <w:tc>
          <w:tcPr>
            <w:tcW w:w="1964" w:type="dxa"/>
            <w:vAlign w:val="center"/>
          </w:tcPr>
          <w:p w14:paraId="3F93240E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preliminary stock assessment</w:t>
            </w:r>
            <w:r>
              <w:rPr>
                <w:rFonts w:cs="Times New Roman" w:hint="eastAsia"/>
                <w:sz w:val="20"/>
                <w:szCs w:val="20"/>
              </w:rPr>
              <w:t xml:space="preserve"> using standardized CPUE from each member</w:t>
            </w:r>
          </w:p>
        </w:tc>
        <w:tc>
          <w:tcPr>
            <w:tcW w:w="1965" w:type="dxa"/>
            <w:vAlign w:val="center"/>
          </w:tcPr>
          <w:p w14:paraId="0ADAF82B" w14:textId="1439E3EA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benchmark stock assessment</w:t>
            </w:r>
          </w:p>
        </w:tc>
        <w:tc>
          <w:tcPr>
            <w:tcW w:w="1964" w:type="dxa"/>
            <w:vAlign w:val="center"/>
          </w:tcPr>
          <w:p w14:paraId="0D6F3D40" w14:textId="60AEA0D8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4" w:type="dxa"/>
            <w:vAlign w:val="center"/>
          </w:tcPr>
          <w:p w14:paraId="7F8D797E" w14:textId="5130B3E4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65" w:type="dxa"/>
            <w:vAlign w:val="center"/>
          </w:tcPr>
          <w:p w14:paraId="717ACE48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Some Members (China and Japan) conducted preliminary stock assessment using JABBA and </w:t>
            </w:r>
            <w:proofErr w:type="spellStart"/>
            <w:r>
              <w:rPr>
                <w:rFonts w:cs="Times New Roman"/>
                <w:sz w:val="20"/>
                <w:szCs w:val="20"/>
              </w:rPr>
              <w:t>SPiCT</w:t>
            </w:r>
            <w:proofErr w:type="spellEnd"/>
          </w:p>
        </w:tc>
      </w:tr>
      <w:tr w:rsidR="00E55A49" w:rsidRPr="005E63BE" w14:paraId="527B386D" w14:textId="77777777" w:rsidTr="00E55A49">
        <w:tc>
          <w:tcPr>
            <w:tcW w:w="1964" w:type="dxa"/>
            <w:vAlign w:val="center"/>
          </w:tcPr>
          <w:p w14:paraId="6E9ECDCA" w14:textId="77777777" w:rsidR="00E55A49" w:rsidRPr="007C64DF" w:rsidRDefault="00E55A49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b/>
                <w:sz w:val="20"/>
                <w:szCs w:val="20"/>
                <w:lang w:eastAsia="zh-CN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Improvement and further investigation of 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surplus production model</w:t>
            </w:r>
          </w:p>
        </w:tc>
        <w:tc>
          <w:tcPr>
            <w:tcW w:w="1964" w:type="dxa"/>
            <w:vAlign w:val="center"/>
          </w:tcPr>
          <w:p w14:paraId="6F0D8A3D" w14:textId="21F2334B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any outcomes of improvements</w:t>
            </w:r>
            <w:r>
              <w:rPr>
                <w:rFonts w:cs="Times New Roman"/>
                <w:sz w:val="20"/>
                <w:szCs w:val="20"/>
              </w:rPr>
              <w:t xml:space="preserve">, inter alia </w:t>
            </w:r>
            <w:proofErr w:type="gramStart"/>
            <w:r>
              <w:rPr>
                <w:rFonts w:cs="Times New Roman"/>
                <w:sz w:val="20"/>
                <w:szCs w:val="20"/>
              </w:rPr>
              <w:t>in light of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possible incorporation of environmental information</w:t>
            </w:r>
          </w:p>
        </w:tc>
        <w:tc>
          <w:tcPr>
            <w:tcW w:w="1965" w:type="dxa"/>
            <w:vAlign w:val="center"/>
          </w:tcPr>
          <w:p w14:paraId="757D289D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4" w:type="dxa"/>
            <w:vAlign w:val="center"/>
          </w:tcPr>
          <w:p w14:paraId="5D8C02F3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4" w:type="dxa"/>
            <w:vAlign w:val="center"/>
          </w:tcPr>
          <w:p w14:paraId="5F59FE1D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Pr="00EA1C49">
              <w:rPr>
                <w:rFonts w:cs="Times New Roman"/>
                <w:sz w:val="20"/>
                <w:szCs w:val="20"/>
              </w:rPr>
              <w:t>ame as on the left</w:t>
            </w:r>
          </w:p>
        </w:tc>
        <w:tc>
          <w:tcPr>
            <w:tcW w:w="1965" w:type="dxa"/>
            <w:vAlign w:val="center"/>
          </w:tcPr>
          <w:p w14:paraId="1A769693" w14:textId="77777777" w:rsidR="00E55A49" w:rsidRPr="00BA2ADA" w:rsidRDefault="00E55A49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cs="Times New Roman" w:hint="eastAsia"/>
                <w:bCs/>
                <w:sz w:val="20"/>
                <w:szCs w:val="20"/>
              </w:rPr>
              <w:t>No progress</w:t>
            </w:r>
            <w:r>
              <w:rPr>
                <w:rFonts w:eastAsia="SimSun" w:cs="Times New Roman" w:hint="eastAsia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55A49" w:rsidRPr="005E63BE" w14:paraId="3892FF24" w14:textId="77777777" w:rsidTr="00E55A49">
        <w:tc>
          <w:tcPr>
            <w:tcW w:w="1964" w:type="dxa"/>
            <w:shd w:val="clear" w:color="auto" w:fill="E2EFD9" w:themeFill="accent6" w:themeFillTint="33"/>
            <w:vAlign w:val="center"/>
          </w:tcPr>
          <w:p w14:paraId="5C30A22F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Toward age/size-structured models 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10AE3EC8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07AB392E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  <w:vAlign w:val="center"/>
          </w:tcPr>
          <w:p w14:paraId="4EBD47DE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4E7AE54A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  <w:vAlign w:val="center"/>
          </w:tcPr>
          <w:p w14:paraId="5BBB3953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E55A49" w:rsidRPr="005E63BE" w14:paraId="1984DFAE" w14:textId="77777777" w:rsidTr="00E55A49">
        <w:tc>
          <w:tcPr>
            <w:tcW w:w="1964" w:type="dxa"/>
            <w:vAlign w:val="center"/>
          </w:tcPr>
          <w:p w14:paraId="7A52E7AF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Data inventory (CPUE and size/age in space and time)</w:t>
            </w:r>
          </w:p>
        </w:tc>
        <w:tc>
          <w:tcPr>
            <w:tcW w:w="1964" w:type="dxa"/>
            <w:vAlign w:val="center"/>
          </w:tcPr>
          <w:p w14:paraId="6235470A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30F33CAD" w14:textId="77777777" w:rsidR="00E55A49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Conditional age at length information.</w:t>
            </w:r>
          </w:p>
          <w:p w14:paraId="7E6B7DDA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Spatio-temporal variation of size composition. </w:t>
            </w:r>
          </w:p>
        </w:tc>
        <w:tc>
          <w:tcPr>
            <w:tcW w:w="1964" w:type="dxa"/>
            <w:vAlign w:val="center"/>
          </w:tcPr>
          <w:p w14:paraId="7CC81F8F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246FAB76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6B1180BE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Information on size composition was shared by some Members</w:t>
            </w:r>
          </w:p>
        </w:tc>
      </w:tr>
      <w:tr w:rsidR="00E55A49" w:rsidRPr="005E63BE" w14:paraId="7A7FB2AF" w14:textId="77777777" w:rsidTr="00E55A49">
        <w:tc>
          <w:tcPr>
            <w:tcW w:w="1964" w:type="dxa"/>
            <w:vAlign w:val="center"/>
          </w:tcPr>
          <w:p w14:paraId="1985C3FF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 xml:space="preserve">Summarizing available information on </w:t>
            </w: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neon flying squid</w:t>
            </w:r>
            <w:r w:rsidRPr="005E63BE">
              <w:rPr>
                <w:rFonts w:cs="Times New Roman"/>
                <w:sz w:val="20"/>
                <w:szCs w:val="20"/>
              </w:rPr>
              <w:t xml:space="preserve"> biology</w:t>
            </w:r>
          </w:p>
        </w:tc>
        <w:tc>
          <w:tcPr>
            <w:tcW w:w="1964" w:type="dxa"/>
            <w:vAlign w:val="center"/>
          </w:tcPr>
          <w:p w14:paraId="532F685F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CC3DCA0" w14:textId="03B23380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Update regularly, specifically maturity ogive, growth function by cohort, W-L relationship and its variability</w:t>
            </w:r>
          </w:p>
        </w:tc>
        <w:tc>
          <w:tcPr>
            <w:tcW w:w="1964" w:type="dxa"/>
            <w:vAlign w:val="center"/>
          </w:tcPr>
          <w:p w14:paraId="60F3D757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Continue</w:t>
            </w:r>
          </w:p>
        </w:tc>
        <w:tc>
          <w:tcPr>
            <w:tcW w:w="1964" w:type="dxa"/>
            <w:vAlign w:val="center"/>
          </w:tcPr>
          <w:p w14:paraId="0599100E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Continue</w:t>
            </w:r>
          </w:p>
        </w:tc>
        <w:tc>
          <w:tcPr>
            <w:tcW w:w="1965" w:type="dxa"/>
            <w:vAlign w:val="center"/>
          </w:tcPr>
          <w:p w14:paraId="5C09AEB1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Updated information on spawning ground and age composition </w:t>
            </w:r>
          </w:p>
        </w:tc>
      </w:tr>
      <w:tr w:rsidR="00E55A49" w:rsidRPr="005E63BE" w14:paraId="6AD4320F" w14:textId="77777777" w:rsidTr="00E55A49">
        <w:trPr>
          <w:trHeight w:val="542"/>
        </w:trPr>
        <w:tc>
          <w:tcPr>
            <w:tcW w:w="1964" w:type="dxa"/>
            <w:vAlign w:val="center"/>
          </w:tcPr>
          <w:p w14:paraId="0FF6E37B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models</w:t>
            </w:r>
          </w:p>
        </w:tc>
        <w:tc>
          <w:tcPr>
            <w:tcW w:w="1964" w:type="dxa"/>
            <w:vAlign w:val="center"/>
          </w:tcPr>
          <w:p w14:paraId="4039876E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A0D4F90" w14:textId="2E8473D9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  <w:lang w:eastAsia="zh-CN"/>
              </w:rPr>
              <w:t>TBD</w:t>
            </w:r>
          </w:p>
        </w:tc>
        <w:tc>
          <w:tcPr>
            <w:tcW w:w="1964" w:type="dxa"/>
            <w:vAlign w:val="center"/>
          </w:tcPr>
          <w:p w14:paraId="6BB247E3" w14:textId="77777777" w:rsidR="00E55A49" w:rsidRPr="000544D9" w:rsidRDefault="00E55A49" w:rsidP="008C002D">
            <w:pPr>
              <w:snapToGrid w:val="0"/>
              <w:spacing w:line="240" w:lineRule="exact"/>
              <w:rPr>
                <w:rFonts w:eastAsia="SimSun" w:cs="Times New Roman"/>
                <w:sz w:val="20"/>
                <w:szCs w:val="20"/>
                <w:lang w:eastAsia="zh-CN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317CC3FB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1A77390C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 progress</w:t>
            </w:r>
          </w:p>
        </w:tc>
      </w:tr>
      <w:tr w:rsidR="00E55A49" w:rsidRPr="005E63BE" w14:paraId="682218A5" w14:textId="77777777" w:rsidTr="00E55A49">
        <w:tc>
          <w:tcPr>
            <w:tcW w:w="1964" w:type="dxa"/>
            <w:shd w:val="clear" w:color="auto" w:fill="E2EFD9" w:themeFill="accent6" w:themeFillTint="33"/>
            <w:vAlign w:val="center"/>
          </w:tcPr>
          <w:p w14:paraId="69916C32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Toward </w:t>
            </w:r>
            <w:r>
              <w:rPr>
                <w:rFonts w:eastAsia="SimSun" w:cs="Times New Roman" w:hint="eastAsia"/>
                <w:b/>
                <w:sz w:val="20"/>
                <w:szCs w:val="20"/>
                <w:lang w:eastAsia="zh-CN"/>
              </w:rPr>
              <w:t>other approaches to provide management advises</w:t>
            </w:r>
            <w:r w:rsidRPr="005E63B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64" w:type="dxa"/>
            <w:shd w:val="clear" w:color="auto" w:fill="E2EFD9" w:themeFill="accent6" w:themeFillTint="33"/>
          </w:tcPr>
          <w:p w14:paraId="4FF6BC26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</w:tcPr>
          <w:p w14:paraId="479CD4A5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  <w:vAlign w:val="center"/>
          </w:tcPr>
          <w:p w14:paraId="6696ABC9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E2EFD9" w:themeFill="accent6" w:themeFillTint="33"/>
          </w:tcPr>
          <w:p w14:paraId="3D4922CC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E2EFD9" w:themeFill="accent6" w:themeFillTint="33"/>
            <w:vAlign w:val="center"/>
          </w:tcPr>
          <w:p w14:paraId="39C8D1B6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E55A49" w:rsidRPr="005E63BE" w14:paraId="61D957EA" w14:textId="77777777" w:rsidTr="00E55A49">
        <w:tc>
          <w:tcPr>
            <w:tcW w:w="1964" w:type="dxa"/>
            <w:vAlign w:val="center"/>
          </w:tcPr>
          <w:p w14:paraId="7F18507F" w14:textId="77777777" w:rsidR="00E55A49" w:rsidRPr="00F73B17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SimSun" w:cs="Times New Roman" w:hint="eastAsia"/>
                <w:sz w:val="20"/>
                <w:szCs w:val="20"/>
                <w:lang w:eastAsia="zh-CN"/>
              </w:rPr>
              <w:t>MSE or data-limited management procedures</w:t>
            </w:r>
          </w:p>
        </w:tc>
        <w:tc>
          <w:tcPr>
            <w:tcW w:w="1964" w:type="dxa"/>
            <w:vAlign w:val="center"/>
          </w:tcPr>
          <w:p w14:paraId="2566C418" w14:textId="14536333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Explore methods and tools for MSE</w:t>
            </w:r>
          </w:p>
        </w:tc>
        <w:tc>
          <w:tcPr>
            <w:tcW w:w="1965" w:type="dxa"/>
            <w:vAlign w:val="center"/>
          </w:tcPr>
          <w:p w14:paraId="727D9326" w14:textId="17DE2E76" w:rsidR="00E55A49" w:rsidRPr="00B62C3F" w:rsidRDefault="00E55A49" w:rsidP="008C002D">
            <w:pPr>
              <w:snapToGrid w:val="0"/>
              <w:spacing w:line="240" w:lineRule="exact"/>
              <w:jc w:val="left"/>
              <w:rPr>
                <w:rFonts w:eastAsia="SimSun" w:cs="Times New Roman"/>
                <w:sz w:val="20"/>
                <w:szCs w:val="20"/>
                <w:lang w:eastAsia="zh-CN"/>
              </w:rPr>
            </w:pPr>
            <w:r>
              <w:rPr>
                <w:rFonts w:cs="Times New Roman"/>
                <w:sz w:val="20"/>
                <w:szCs w:val="20"/>
              </w:rPr>
              <w:t>Explore methods and tools for MSE</w:t>
            </w:r>
          </w:p>
        </w:tc>
        <w:tc>
          <w:tcPr>
            <w:tcW w:w="1964" w:type="dxa"/>
            <w:vAlign w:val="center"/>
          </w:tcPr>
          <w:p w14:paraId="56830F1E" w14:textId="77777777" w:rsidR="00E55A49" w:rsidRPr="005E63BE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7CE7C48A" w14:textId="77777777" w:rsidR="00E55A49" w:rsidRDefault="00E55A49" w:rsidP="008C002D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01DE0E3E" w14:textId="77777777" w:rsidR="00E55A49" w:rsidRDefault="00E55A49" w:rsidP="00851B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Libin Dai (China) conducted MSE as part of SC capacity building and reported its outcome.</w:t>
            </w:r>
          </w:p>
          <w:p w14:paraId="626BEFBF" w14:textId="6AA115F3" w:rsidR="00E55A49" w:rsidRDefault="00E55A49" w:rsidP="00851B42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Pew presented </w:t>
            </w:r>
            <w:r w:rsidRPr="006B0E34">
              <w:rPr>
                <w:rFonts w:cs="Times New Roman"/>
                <w:sz w:val="20"/>
                <w:szCs w:val="20"/>
              </w:rPr>
              <w:t>Project: MSE Tools for Short-Lived Species</w:t>
            </w:r>
            <w:r>
              <w:rPr>
                <w:rFonts w:cs="Times New Roman"/>
                <w:sz w:val="20"/>
                <w:szCs w:val="20"/>
              </w:rPr>
              <w:t xml:space="preserve"> and invited Members to engage in the project</w:t>
            </w:r>
          </w:p>
        </w:tc>
      </w:tr>
      <w:tr w:rsidR="00E55A49" w:rsidRPr="005E63BE" w14:paraId="30699729" w14:textId="77777777" w:rsidTr="00E55A49">
        <w:tc>
          <w:tcPr>
            <w:tcW w:w="1964" w:type="dxa"/>
            <w:vAlign w:val="center"/>
          </w:tcPr>
          <w:p w14:paraId="6A0E8A91" w14:textId="77777777" w:rsidR="00E55A49" w:rsidRPr="00C7613C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C7613C">
              <w:rPr>
                <w:rFonts w:cs="Times New Roman"/>
                <w:sz w:val="20"/>
                <w:szCs w:val="20"/>
              </w:rPr>
              <w:t>Review other successful (or unsuccessful) stock assessment and management practices for squid or other short-lived species globally</w:t>
            </w:r>
            <w:r w:rsidRPr="00C7613C">
              <w:rPr>
                <w:rFonts w:cs="Times New Roman" w:hint="eastAsia"/>
                <w:sz w:val="20"/>
                <w:szCs w:val="20"/>
              </w:rPr>
              <w:t xml:space="preserve"> to inform </w:t>
            </w:r>
            <w:r>
              <w:rPr>
                <w:rFonts w:cs="Times New Roman"/>
                <w:sz w:val="20"/>
                <w:szCs w:val="20"/>
              </w:rPr>
              <w:t>SSC NFS</w:t>
            </w:r>
            <w:r w:rsidRPr="00C7613C">
              <w:rPr>
                <w:rFonts w:cs="Times New Roman" w:hint="eastAsia"/>
                <w:sz w:val="20"/>
                <w:szCs w:val="20"/>
              </w:rPr>
              <w:t xml:space="preserve"> work</w:t>
            </w:r>
          </w:p>
          <w:p w14:paraId="4AE6BF5B" w14:textId="77777777" w:rsidR="00E55A49" w:rsidRPr="005E63BE" w:rsidRDefault="00E55A49" w:rsidP="008C002D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4" w:type="dxa"/>
            <w:vAlign w:val="center"/>
          </w:tcPr>
          <w:p w14:paraId="0EAA1D9E" w14:textId="77777777" w:rsidR="00E55A49" w:rsidRPr="005E63BE" w:rsidRDefault="00E55A49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2F3EE41B" w14:textId="77777777" w:rsidR="00E55A49" w:rsidRPr="005E63BE" w:rsidRDefault="00E55A49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1AC1B202" w14:textId="77777777" w:rsidR="00E55A49" w:rsidRPr="005E63BE" w:rsidRDefault="00E55A49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4" w:type="dxa"/>
            <w:vAlign w:val="center"/>
          </w:tcPr>
          <w:p w14:paraId="13D6B42C" w14:textId="77777777" w:rsidR="00E55A49" w:rsidRDefault="00E55A49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1965" w:type="dxa"/>
            <w:vAlign w:val="center"/>
          </w:tcPr>
          <w:p w14:paraId="2ECAAD5D" w14:textId="77777777" w:rsidR="00E55A49" w:rsidRDefault="00E55A49" w:rsidP="008C002D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Invited expert reviewed stock assessment methods and management measures for squid and other short-lived species</w:t>
            </w:r>
          </w:p>
        </w:tc>
      </w:tr>
    </w:tbl>
    <w:p w14:paraId="69507912" w14:textId="386AD2A2" w:rsidR="00B9583E" w:rsidRDefault="00B9583E" w:rsidP="008A0ABD">
      <w:pPr>
        <w:widowControl/>
        <w:jc w:val="left"/>
        <w:rPr>
          <w:rFonts w:cs="Times New Roman"/>
          <w:szCs w:val="24"/>
        </w:rPr>
      </w:pPr>
    </w:p>
    <w:sectPr w:rsidR="00B9583E" w:rsidSect="00BA27C7">
      <w:footerReference w:type="default" r:id="rId8"/>
      <w:headerReference w:type="first" r:id="rId9"/>
      <w:footerReference w:type="first" r:id="rId10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409B" w14:textId="77777777" w:rsidR="00F70BDD" w:rsidRDefault="00F70BDD" w:rsidP="001E4075">
      <w:r>
        <w:separator/>
      </w:r>
    </w:p>
  </w:endnote>
  <w:endnote w:type="continuationSeparator" w:id="0">
    <w:p w14:paraId="25B7EA65" w14:textId="77777777" w:rsidR="00F70BDD" w:rsidRDefault="00F70BDD" w:rsidP="001E4075">
      <w:r>
        <w:continuationSeparator/>
      </w:r>
    </w:p>
  </w:endnote>
  <w:endnote w:type="continuationNotice" w:id="1">
    <w:p w14:paraId="16D0F999" w14:textId="77777777" w:rsidR="00F70BDD" w:rsidRDefault="00F70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21607D49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C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00E71381">
              <wp:simplePos x="0" y="0"/>
              <wp:positionH relativeFrom="margin">
                <wp:posOffset>7086601</wp:posOffset>
              </wp:positionH>
              <wp:positionV relativeFrom="paragraph">
                <wp:posOffset>-30117</wp:posOffset>
              </wp:positionV>
              <wp:extent cx="1485628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28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58pt;margin-top:-2.35pt;width:11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FED4" w14:textId="77777777" w:rsidR="00F70BDD" w:rsidRDefault="00F70BDD" w:rsidP="001E4075">
      <w:r>
        <w:separator/>
      </w:r>
    </w:p>
  </w:footnote>
  <w:footnote w:type="continuationSeparator" w:id="0">
    <w:p w14:paraId="75313918" w14:textId="77777777" w:rsidR="00F70BDD" w:rsidRDefault="00F70BDD" w:rsidP="001E4075">
      <w:r>
        <w:continuationSeparator/>
      </w:r>
    </w:p>
  </w:footnote>
  <w:footnote w:type="continuationNotice" w:id="1">
    <w:p w14:paraId="4845CB46" w14:textId="77777777" w:rsidR="00F70BDD" w:rsidRDefault="00F70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F9107CB"/>
    <w:multiLevelType w:val="hybridMultilevel"/>
    <w:tmpl w:val="2996D21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618718">
    <w:abstractNumId w:val="22"/>
  </w:num>
  <w:num w:numId="2" w16cid:durableId="720907874">
    <w:abstractNumId w:val="23"/>
  </w:num>
  <w:num w:numId="3" w16cid:durableId="1303777535">
    <w:abstractNumId w:val="20"/>
  </w:num>
  <w:num w:numId="4" w16cid:durableId="291329371">
    <w:abstractNumId w:val="15"/>
  </w:num>
  <w:num w:numId="5" w16cid:durableId="1828938972">
    <w:abstractNumId w:val="14"/>
  </w:num>
  <w:num w:numId="6" w16cid:durableId="884608930">
    <w:abstractNumId w:val="33"/>
  </w:num>
  <w:num w:numId="7" w16cid:durableId="1252009401">
    <w:abstractNumId w:val="51"/>
  </w:num>
  <w:num w:numId="8" w16cid:durableId="1065301090">
    <w:abstractNumId w:val="11"/>
  </w:num>
  <w:num w:numId="9" w16cid:durableId="123475284">
    <w:abstractNumId w:val="54"/>
  </w:num>
  <w:num w:numId="10" w16cid:durableId="854228863">
    <w:abstractNumId w:val="2"/>
  </w:num>
  <w:num w:numId="11" w16cid:durableId="561409544">
    <w:abstractNumId w:val="30"/>
  </w:num>
  <w:num w:numId="12" w16cid:durableId="644285941">
    <w:abstractNumId w:val="25"/>
  </w:num>
  <w:num w:numId="13" w16cid:durableId="1739934531">
    <w:abstractNumId w:val="43"/>
  </w:num>
  <w:num w:numId="14" w16cid:durableId="1984701631">
    <w:abstractNumId w:val="7"/>
  </w:num>
  <w:num w:numId="15" w16cid:durableId="938563037">
    <w:abstractNumId w:val="0"/>
  </w:num>
  <w:num w:numId="16" w16cid:durableId="1088159808">
    <w:abstractNumId w:val="9"/>
  </w:num>
  <w:num w:numId="17" w16cid:durableId="146170742">
    <w:abstractNumId w:val="53"/>
  </w:num>
  <w:num w:numId="18" w16cid:durableId="279073691">
    <w:abstractNumId w:val="16"/>
  </w:num>
  <w:num w:numId="19" w16cid:durableId="1438597331">
    <w:abstractNumId w:val="42"/>
  </w:num>
  <w:num w:numId="20" w16cid:durableId="515656659">
    <w:abstractNumId w:val="13"/>
  </w:num>
  <w:num w:numId="21" w16cid:durableId="891190373">
    <w:abstractNumId w:val="57"/>
  </w:num>
  <w:num w:numId="22" w16cid:durableId="690570768">
    <w:abstractNumId w:val="44"/>
  </w:num>
  <w:num w:numId="23" w16cid:durableId="585576088">
    <w:abstractNumId w:val="45"/>
  </w:num>
  <w:num w:numId="24" w16cid:durableId="2068066446">
    <w:abstractNumId w:val="60"/>
  </w:num>
  <w:num w:numId="25" w16cid:durableId="2096050387">
    <w:abstractNumId w:val="52"/>
  </w:num>
  <w:num w:numId="26" w16cid:durableId="2062097395">
    <w:abstractNumId w:val="32"/>
  </w:num>
  <w:num w:numId="27" w16cid:durableId="285427669">
    <w:abstractNumId w:val="8"/>
  </w:num>
  <w:num w:numId="28" w16cid:durableId="560600615">
    <w:abstractNumId w:val="50"/>
  </w:num>
  <w:num w:numId="29" w16cid:durableId="1392969434">
    <w:abstractNumId w:val="6"/>
  </w:num>
  <w:num w:numId="30" w16cid:durableId="1509708767">
    <w:abstractNumId w:val="38"/>
  </w:num>
  <w:num w:numId="31" w16cid:durableId="1310938255">
    <w:abstractNumId w:val="48"/>
  </w:num>
  <w:num w:numId="32" w16cid:durableId="1806699532">
    <w:abstractNumId w:val="56"/>
  </w:num>
  <w:num w:numId="33" w16cid:durableId="192159142">
    <w:abstractNumId w:val="59"/>
  </w:num>
  <w:num w:numId="34" w16cid:durableId="803544015">
    <w:abstractNumId w:val="47"/>
  </w:num>
  <w:num w:numId="35" w16cid:durableId="1936287125">
    <w:abstractNumId w:val="29"/>
  </w:num>
  <w:num w:numId="36" w16cid:durableId="335110435">
    <w:abstractNumId w:val="12"/>
  </w:num>
  <w:num w:numId="37" w16cid:durableId="1471097276">
    <w:abstractNumId w:val="24"/>
  </w:num>
  <w:num w:numId="38" w16cid:durableId="1234127404">
    <w:abstractNumId w:val="36"/>
  </w:num>
  <w:num w:numId="39" w16cid:durableId="2107070995">
    <w:abstractNumId w:val="39"/>
  </w:num>
  <w:num w:numId="40" w16cid:durableId="243414165">
    <w:abstractNumId w:val="37"/>
  </w:num>
  <w:num w:numId="41" w16cid:durableId="1553809462">
    <w:abstractNumId w:val="4"/>
  </w:num>
  <w:num w:numId="42" w16cid:durableId="481313376">
    <w:abstractNumId w:val="35"/>
  </w:num>
  <w:num w:numId="43" w16cid:durableId="312029193">
    <w:abstractNumId w:val="17"/>
  </w:num>
  <w:num w:numId="44" w16cid:durableId="1451633530">
    <w:abstractNumId w:val="40"/>
  </w:num>
  <w:num w:numId="45" w16cid:durableId="1687444756">
    <w:abstractNumId w:val="31"/>
  </w:num>
  <w:num w:numId="46" w16cid:durableId="1981105255">
    <w:abstractNumId w:val="49"/>
  </w:num>
  <w:num w:numId="47" w16cid:durableId="144246175">
    <w:abstractNumId w:val="1"/>
  </w:num>
  <w:num w:numId="48" w16cid:durableId="1181622439">
    <w:abstractNumId w:val="18"/>
  </w:num>
  <w:num w:numId="49" w16cid:durableId="1790970495">
    <w:abstractNumId w:val="58"/>
  </w:num>
  <w:num w:numId="50" w16cid:durableId="407576550">
    <w:abstractNumId w:val="3"/>
  </w:num>
  <w:num w:numId="51" w16cid:durableId="472604921">
    <w:abstractNumId w:val="41"/>
  </w:num>
  <w:num w:numId="52" w16cid:durableId="1011761290">
    <w:abstractNumId w:val="55"/>
  </w:num>
  <w:num w:numId="53" w16cid:durableId="1186284738">
    <w:abstractNumId w:val="26"/>
  </w:num>
  <w:num w:numId="54" w16cid:durableId="20981930">
    <w:abstractNumId w:val="21"/>
  </w:num>
  <w:num w:numId="55" w16cid:durableId="1679234270">
    <w:abstractNumId w:val="34"/>
  </w:num>
  <w:num w:numId="56" w16cid:durableId="2032216245">
    <w:abstractNumId w:val="61"/>
  </w:num>
  <w:num w:numId="57" w16cid:durableId="720715612">
    <w:abstractNumId w:val="62"/>
  </w:num>
  <w:num w:numId="58" w16cid:durableId="355086872">
    <w:abstractNumId w:val="28"/>
  </w:num>
  <w:num w:numId="59" w16cid:durableId="1516068337">
    <w:abstractNumId w:val="27"/>
  </w:num>
  <w:num w:numId="60" w16cid:durableId="1764455894">
    <w:abstractNumId w:val="10"/>
  </w:num>
  <w:num w:numId="61" w16cid:durableId="1578438035">
    <w:abstractNumId w:val="5"/>
  </w:num>
  <w:num w:numId="62" w16cid:durableId="623660345">
    <w:abstractNumId w:val="19"/>
  </w:num>
  <w:num w:numId="63" w16cid:durableId="837503881">
    <w:abstractNumId w:val="4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18A4"/>
    <w:rsid w:val="000037CD"/>
    <w:rsid w:val="00010DC2"/>
    <w:rsid w:val="0001123D"/>
    <w:rsid w:val="000122D3"/>
    <w:rsid w:val="00015AAA"/>
    <w:rsid w:val="00022A66"/>
    <w:rsid w:val="00027A27"/>
    <w:rsid w:val="000403EF"/>
    <w:rsid w:val="00041374"/>
    <w:rsid w:val="000421F9"/>
    <w:rsid w:val="00051EE5"/>
    <w:rsid w:val="0005251C"/>
    <w:rsid w:val="000529C5"/>
    <w:rsid w:val="000544D9"/>
    <w:rsid w:val="0005577E"/>
    <w:rsid w:val="00055F86"/>
    <w:rsid w:val="00067050"/>
    <w:rsid w:val="00067BEF"/>
    <w:rsid w:val="000704A8"/>
    <w:rsid w:val="00072B62"/>
    <w:rsid w:val="000834EC"/>
    <w:rsid w:val="00083C17"/>
    <w:rsid w:val="000866B4"/>
    <w:rsid w:val="00087E5C"/>
    <w:rsid w:val="00091A0B"/>
    <w:rsid w:val="00096DFD"/>
    <w:rsid w:val="000A0127"/>
    <w:rsid w:val="000A2BF6"/>
    <w:rsid w:val="000A44E3"/>
    <w:rsid w:val="000A5521"/>
    <w:rsid w:val="000A61EE"/>
    <w:rsid w:val="000B0755"/>
    <w:rsid w:val="000B2BF8"/>
    <w:rsid w:val="000B3607"/>
    <w:rsid w:val="000B5ABB"/>
    <w:rsid w:val="000B7018"/>
    <w:rsid w:val="000C0B4F"/>
    <w:rsid w:val="000C0D15"/>
    <w:rsid w:val="000C536F"/>
    <w:rsid w:val="000D1AEF"/>
    <w:rsid w:val="000D24DD"/>
    <w:rsid w:val="000D3B0D"/>
    <w:rsid w:val="000D3B17"/>
    <w:rsid w:val="000E512E"/>
    <w:rsid w:val="000E7F35"/>
    <w:rsid w:val="000F1E3D"/>
    <w:rsid w:val="000F3AC7"/>
    <w:rsid w:val="000F5010"/>
    <w:rsid w:val="000F6362"/>
    <w:rsid w:val="000F7AFC"/>
    <w:rsid w:val="00101045"/>
    <w:rsid w:val="001073E5"/>
    <w:rsid w:val="0012011D"/>
    <w:rsid w:val="00124C79"/>
    <w:rsid w:val="0012771E"/>
    <w:rsid w:val="001304E5"/>
    <w:rsid w:val="00144471"/>
    <w:rsid w:val="00146497"/>
    <w:rsid w:val="00153BB5"/>
    <w:rsid w:val="00155479"/>
    <w:rsid w:val="001570D0"/>
    <w:rsid w:val="00157C91"/>
    <w:rsid w:val="001604B9"/>
    <w:rsid w:val="001625F3"/>
    <w:rsid w:val="001632E7"/>
    <w:rsid w:val="00164B52"/>
    <w:rsid w:val="0016564E"/>
    <w:rsid w:val="00166A4A"/>
    <w:rsid w:val="00173BED"/>
    <w:rsid w:val="00173DEE"/>
    <w:rsid w:val="00174B55"/>
    <w:rsid w:val="00177148"/>
    <w:rsid w:val="001848C1"/>
    <w:rsid w:val="001858A3"/>
    <w:rsid w:val="001901CC"/>
    <w:rsid w:val="00191234"/>
    <w:rsid w:val="00193E36"/>
    <w:rsid w:val="001A40DB"/>
    <w:rsid w:val="001B0287"/>
    <w:rsid w:val="001B435B"/>
    <w:rsid w:val="001C1577"/>
    <w:rsid w:val="001C39B9"/>
    <w:rsid w:val="001C68E8"/>
    <w:rsid w:val="001C76FD"/>
    <w:rsid w:val="001E1122"/>
    <w:rsid w:val="001E3A72"/>
    <w:rsid w:val="001E4075"/>
    <w:rsid w:val="001E4B99"/>
    <w:rsid w:val="001E5FD1"/>
    <w:rsid w:val="001F1331"/>
    <w:rsid w:val="001F2C3C"/>
    <w:rsid w:val="001F3017"/>
    <w:rsid w:val="00201387"/>
    <w:rsid w:val="002052BE"/>
    <w:rsid w:val="00211732"/>
    <w:rsid w:val="00213B6D"/>
    <w:rsid w:val="0021626A"/>
    <w:rsid w:val="002170D9"/>
    <w:rsid w:val="00222556"/>
    <w:rsid w:val="00226E66"/>
    <w:rsid w:val="00233191"/>
    <w:rsid w:val="00234D9A"/>
    <w:rsid w:val="00237FE3"/>
    <w:rsid w:val="00253C88"/>
    <w:rsid w:val="00254177"/>
    <w:rsid w:val="00254CE4"/>
    <w:rsid w:val="0025672E"/>
    <w:rsid w:val="002625CA"/>
    <w:rsid w:val="00270C45"/>
    <w:rsid w:val="00283173"/>
    <w:rsid w:val="00283A7D"/>
    <w:rsid w:val="002900A3"/>
    <w:rsid w:val="00293569"/>
    <w:rsid w:val="00293D12"/>
    <w:rsid w:val="002945FA"/>
    <w:rsid w:val="0029554A"/>
    <w:rsid w:val="002A0F54"/>
    <w:rsid w:val="002A12A6"/>
    <w:rsid w:val="002A763E"/>
    <w:rsid w:val="002B6001"/>
    <w:rsid w:val="002B7D06"/>
    <w:rsid w:val="002C31AF"/>
    <w:rsid w:val="002C694A"/>
    <w:rsid w:val="002D179A"/>
    <w:rsid w:val="002D476C"/>
    <w:rsid w:val="002D63DC"/>
    <w:rsid w:val="002E156A"/>
    <w:rsid w:val="002E6611"/>
    <w:rsid w:val="002F0598"/>
    <w:rsid w:val="002F6900"/>
    <w:rsid w:val="00305DD9"/>
    <w:rsid w:val="003075E1"/>
    <w:rsid w:val="00307EFE"/>
    <w:rsid w:val="00312BCE"/>
    <w:rsid w:val="003142FD"/>
    <w:rsid w:val="0031761D"/>
    <w:rsid w:val="00321065"/>
    <w:rsid w:val="003263BC"/>
    <w:rsid w:val="00332426"/>
    <w:rsid w:val="00335600"/>
    <w:rsid w:val="00335B8B"/>
    <w:rsid w:val="00336FF9"/>
    <w:rsid w:val="00346AFB"/>
    <w:rsid w:val="00350958"/>
    <w:rsid w:val="00360EBD"/>
    <w:rsid w:val="00371A84"/>
    <w:rsid w:val="003746CE"/>
    <w:rsid w:val="00375D58"/>
    <w:rsid w:val="00392F98"/>
    <w:rsid w:val="003A2FCD"/>
    <w:rsid w:val="003B117A"/>
    <w:rsid w:val="003B2C17"/>
    <w:rsid w:val="003B6AA8"/>
    <w:rsid w:val="003C21A5"/>
    <w:rsid w:val="003C2F8A"/>
    <w:rsid w:val="003C3DEF"/>
    <w:rsid w:val="003D4313"/>
    <w:rsid w:val="003D6B9B"/>
    <w:rsid w:val="003E00EF"/>
    <w:rsid w:val="003E018F"/>
    <w:rsid w:val="003E45F5"/>
    <w:rsid w:val="003E60FA"/>
    <w:rsid w:val="003F042A"/>
    <w:rsid w:val="003F51DB"/>
    <w:rsid w:val="00403983"/>
    <w:rsid w:val="00405051"/>
    <w:rsid w:val="00407626"/>
    <w:rsid w:val="0040795E"/>
    <w:rsid w:val="0041006B"/>
    <w:rsid w:val="0041152C"/>
    <w:rsid w:val="00414EF3"/>
    <w:rsid w:val="00420F92"/>
    <w:rsid w:val="0042324B"/>
    <w:rsid w:val="00430BF6"/>
    <w:rsid w:val="004427DB"/>
    <w:rsid w:val="004429F4"/>
    <w:rsid w:val="00443D62"/>
    <w:rsid w:val="00446F32"/>
    <w:rsid w:val="004476CB"/>
    <w:rsid w:val="00451D1A"/>
    <w:rsid w:val="0046104B"/>
    <w:rsid w:val="0046235F"/>
    <w:rsid w:val="0046399F"/>
    <w:rsid w:val="00467792"/>
    <w:rsid w:val="0047355B"/>
    <w:rsid w:val="00481585"/>
    <w:rsid w:val="00483C8A"/>
    <w:rsid w:val="00483F99"/>
    <w:rsid w:val="004862DB"/>
    <w:rsid w:val="00496B5F"/>
    <w:rsid w:val="004A04A2"/>
    <w:rsid w:val="004A4930"/>
    <w:rsid w:val="004B0A13"/>
    <w:rsid w:val="004B3FEA"/>
    <w:rsid w:val="004C07C1"/>
    <w:rsid w:val="004C448D"/>
    <w:rsid w:val="004D0F1B"/>
    <w:rsid w:val="004D1700"/>
    <w:rsid w:val="004D77DA"/>
    <w:rsid w:val="004F037A"/>
    <w:rsid w:val="004F59AF"/>
    <w:rsid w:val="005002F5"/>
    <w:rsid w:val="005033CD"/>
    <w:rsid w:val="005034E0"/>
    <w:rsid w:val="00506888"/>
    <w:rsid w:val="00506E2E"/>
    <w:rsid w:val="00510344"/>
    <w:rsid w:val="00511155"/>
    <w:rsid w:val="005161CE"/>
    <w:rsid w:val="00520301"/>
    <w:rsid w:val="00526E41"/>
    <w:rsid w:val="0052717A"/>
    <w:rsid w:val="0052724E"/>
    <w:rsid w:val="00531E09"/>
    <w:rsid w:val="00532C98"/>
    <w:rsid w:val="005363DF"/>
    <w:rsid w:val="0054296C"/>
    <w:rsid w:val="00544511"/>
    <w:rsid w:val="00546F75"/>
    <w:rsid w:val="005470D8"/>
    <w:rsid w:val="005510BE"/>
    <w:rsid w:val="00551342"/>
    <w:rsid w:val="00552ACE"/>
    <w:rsid w:val="00554989"/>
    <w:rsid w:val="00556B03"/>
    <w:rsid w:val="00561796"/>
    <w:rsid w:val="00564F5A"/>
    <w:rsid w:val="00574186"/>
    <w:rsid w:val="00577519"/>
    <w:rsid w:val="00577871"/>
    <w:rsid w:val="005813B2"/>
    <w:rsid w:val="00585E97"/>
    <w:rsid w:val="00586497"/>
    <w:rsid w:val="005969AB"/>
    <w:rsid w:val="005A4AFA"/>
    <w:rsid w:val="005B180B"/>
    <w:rsid w:val="005C269E"/>
    <w:rsid w:val="005C3C1B"/>
    <w:rsid w:val="005D1C43"/>
    <w:rsid w:val="005D7B2D"/>
    <w:rsid w:val="005E215C"/>
    <w:rsid w:val="005E2EFB"/>
    <w:rsid w:val="005E496D"/>
    <w:rsid w:val="005F4B0A"/>
    <w:rsid w:val="005F5193"/>
    <w:rsid w:val="005F571E"/>
    <w:rsid w:val="006006A6"/>
    <w:rsid w:val="006026E8"/>
    <w:rsid w:val="00604E9D"/>
    <w:rsid w:val="00605285"/>
    <w:rsid w:val="00615D1C"/>
    <w:rsid w:val="0062786F"/>
    <w:rsid w:val="006303E4"/>
    <w:rsid w:val="00630515"/>
    <w:rsid w:val="006335E8"/>
    <w:rsid w:val="00636585"/>
    <w:rsid w:val="006454D3"/>
    <w:rsid w:val="00647336"/>
    <w:rsid w:val="00655723"/>
    <w:rsid w:val="006563AE"/>
    <w:rsid w:val="00664EBA"/>
    <w:rsid w:val="00665DFA"/>
    <w:rsid w:val="00674785"/>
    <w:rsid w:val="006805D6"/>
    <w:rsid w:val="00681174"/>
    <w:rsid w:val="0068177D"/>
    <w:rsid w:val="00681E48"/>
    <w:rsid w:val="00682A67"/>
    <w:rsid w:val="00690D99"/>
    <w:rsid w:val="006A7A37"/>
    <w:rsid w:val="006B0E34"/>
    <w:rsid w:val="006B2DAD"/>
    <w:rsid w:val="006B4F3E"/>
    <w:rsid w:val="006D5D85"/>
    <w:rsid w:val="006E5D2F"/>
    <w:rsid w:val="006E6863"/>
    <w:rsid w:val="00702A3B"/>
    <w:rsid w:val="00706704"/>
    <w:rsid w:val="00710CC4"/>
    <w:rsid w:val="00712304"/>
    <w:rsid w:val="00712359"/>
    <w:rsid w:val="00712C20"/>
    <w:rsid w:val="00714395"/>
    <w:rsid w:val="0071718E"/>
    <w:rsid w:val="007176E2"/>
    <w:rsid w:val="00736947"/>
    <w:rsid w:val="00737C5B"/>
    <w:rsid w:val="0074396C"/>
    <w:rsid w:val="007520B6"/>
    <w:rsid w:val="007535CF"/>
    <w:rsid w:val="007543D8"/>
    <w:rsid w:val="00762300"/>
    <w:rsid w:val="00762BF6"/>
    <w:rsid w:val="0076558B"/>
    <w:rsid w:val="00770C12"/>
    <w:rsid w:val="00771802"/>
    <w:rsid w:val="00772DD1"/>
    <w:rsid w:val="00776185"/>
    <w:rsid w:val="00776BE7"/>
    <w:rsid w:val="0077715D"/>
    <w:rsid w:val="00780F03"/>
    <w:rsid w:val="00792CFB"/>
    <w:rsid w:val="0079706B"/>
    <w:rsid w:val="00797B8B"/>
    <w:rsid w:val="007A0BF5"/>
    <w:rsid w:val="007A28B6"/>
    <w:rsid w:val="007A3CBE"/>
    <w:rsid w:val="007B09F9"/>
    <w:rsid w:val="007B0EC6"/>
    <w:rsid w:val="007B2241"/>
    <w:rsid w:val="007B488C"/>
    <w:rsid w:val="007C0B76"/>
    <w:rsid w:val="007C11FE"/>
    <w:rsid w:val="007C4B6C"/>
    <w:rsid w:val="007C64DF"/>
    <w:rsid w:val="007C7BFA"/>
    <w:rsid w:val="007D1F6E"/>
    <w:rsid w:val="007E3DF2"/>
    <w:rsid w:val="007E405D"/>
    <w:rsid w:val="007E50DD"/>
    <w:rsid w:val="007E63CF"/>
    <w:rsid w:val="007F2AC8"/>
    <w:rsid w:val="007F45CC"/>
    <w:rsid w:val="007F4819"/>
    <w:rsid w:val="007F49A7"/>
    <w:rsid w:val="007F722E"/>
    <w:rsid w:val="007F7E96"/>
    <w:rsid w:val="00800C85"/>
    <w:rsid w:val="00814E20"/>
    <w:rsid w:val="00815417"/>
    <w:rsid w:val="008156A9"/>
    <w:rsid w:val="008201B4"/>
    <w:rsid w:val="0082102C"/>
    <w:rsid w:val="00824B2F"/>
    <w:rsid w:val="00827AFF"/>
    <w:rsid w:val="0084053D"/>
    <w:rsid w:val="00844335"/>
    <w:rsid w:val="00846725"/>
    <w:rsid w:val="00851B42"/>
    <w:rsid w:val="0085242C"/>
    <w:rsid w:val="00860BE6"/>
    <w:rsid w:val="00862CC9"/>
    <w:rsid w:val="00863328"/>
    <w:rsid w:val="008664A5"/>
    <w:rsid w:val="008768DF"/>
    <w:rsid w:val="008774E4"/>
    <w:rsid w:val="00880204"/>
    <w:rsid w:val="00881A5B"/>
    <w:rsid w:val="008832D9"/>
    <w:rsid w:val="00885724"/>
    <w:rsid w:val="0088689F"/>
    <w:rsid w:val="008A0ABD"/>
    <w:rsid w:val="008A41B9"/>
    <w:rsid w:val="008A70CC"/>
    <w:rsid w:val="008B03F0"/>
    <w:rsid w:val="008B501E"/>
    <w:rsid w:val="008C08D0"/>
    <w:rsid w:val="008D17EE"/>
    <w:rsid w:val="008F64A3"/>
    <w:rsid w:val="00903BB7"/>
    <w:rsid w:val="009050ED"/>
    <w:rsid w:val="009105C7"/>
    <w:rsid w:val="009118DD"/>
    <w:rsid w:val="009120CD"/>
    <w:rsid w:val="009141F6"/>
    <w:rsid w:val="009158FC"/>
    <w:rsid w:val="00917EE3"/>
    <w:rsid w:val="00921C3E"/>
    <w:rsid w:val="00921FC7"/>
    <w:rsid w:val="00923FC6"/>
    <w:rsid w:val="00932762"/>
    <w:rsid w:val="0093509E"/>
    <w:rsid w:val="00943A61"/>
    <w:rsid w:val="009461DD"/>
    <w:rsid w:val="00946B93"/>
    <w:rsid w:val="00952D36"/>
    <w:rsid w:val="00957C46"/>
    <w:rsid w:val="009604B2"/>
    <w:rsid w:val="009618E3"/>
    <w:rsid w:val="00966D7A"/>
    <w:rsid w:val="00971F6A"/>
    <w:rsid w:val="0098034E"/>
    <w:rsid w:val="00985457"/>
    <w:rsid w:val="009934A4"/>
    <w:rsid w:val="009940EF"/>
    <w:rsid w:val="00995FFE"/>
    <w:rsid w:val="009A0F59"/>
    <w:rsid w:val="009A2A1E"/>
    <w:rsid w:val="009A389E"/>
    <w:rsid w:val="009A741B"/>
    <w:rsid w:val="009B3598"/>
    <w:rsid w:val="009B4483"/>
    <w:rsid w:val="009C4B7E"/>
    <w:rsid w:val="009C5E77"/>
    <w:rsid w:val="009D1AF4"/>
    <w:rsid w:val="009D2089"/>
    <w:rsid w:val="009D33C1"/>
    <w:rsid w:val="009D57C0"/>
    <w:rsid w:val="009D75B3"/>
    <w:rsid w:val="009E00BA"/>
    <w:rsid w:val="009E44B4"/>
    <w:rsid w:val="009E7BCF"/>
    <w:rsid w:val="009F4D55"/>
    <w:rsid w:val="00A10393"/>
    <w:rsid w:val="00A110C2"/>
    <w:rsid w:val="00A11CAD"/>
    <w:rsid w:val="00A12701"/>
    <w:rsid w:val="00A14A1C"/>
    <w:rsid w:val="00A17943"/>
    <w:rsid w:val="00A24AF9"/>
    <w:rsid w:val="00A31176"/>
    <w:rsid w:val="00A3136A"/>
    <w:rsid w:val="00A33302"/>
    <w:rsid w:val="00A37CDC"/>
    <w:rsid w:val="00A423E7"/>
    <w:rsid w:val="00A44F79"/>
    <w:rsid w:val="00A46FA7"/>
    <w:rsid w:val="00A47C3C"/>
    <w:rsid w:val="00A55FC4"/>
    <w:rsid w:val="00A562E8"/>
    <w:rsid w:val="00A61283"/>
    <w:rsid w:val="00A63D29"/>
    <w:rsid w:val="00A7056B"/>
    <w:rsid w:val="00A7555A"/>
    <w:rsid w:val="00A7704B"/>
    <w:rsid w:val="00A774D8"/>
    <w:rsid w:val="00A8127F"/>
    <w:rsid w:val="00A84EFF"/>
    <w:rsid w:val="00A91AFB"/>
    <w:rsid w:val="00A91DAA"/>
    <w:rsid w:val="00AA2377"/>
    <w:rsid w:val="00AA678F"/>
    <w:rsid w:val="00AA6ED3"/>
    <w:rsid w:val="00AB0B61"/>
    <w:rsid w:val="00AB2E05"/>
    <w:rsid w:val="00AB3668"/>
    <w:rsid w:val="00AB5C85"/>
    <w:rsid w:val="00AC0708"/>
    <w:rsid w:val="00AC59EF"/>
    <w:rsid w:val="00AC6A21"/>
    <w:rsid w:val="00AD54ED"/>
    <w:rsid w:val="00AD77DF"/>
    <w:rsid w:val="00AE06FE"/>
    <w:rsid w:val="00AE3748"/>
    <w:rsid w:val="00AF7546"/>
    <w:rsid w:val="00B11E42"/>
    <w:rsid w:val="00B13E26"/>
    <w:rsid w:val="00B14F50"/>
    <w:rsid w:val="00B17677"/>
    <w:rsid w:val="00B20DA0"/>
    <w:rsid w:val="00B3079F"/>
    <w:rsid w:val="00B3091B"/>
    <w:rsid w:val="00B35015"/>
    <w:rsid w:val="00B410F9"/>
    <w:rsid w:val="00B41BB7"/>
    <w:rsid w:val="00B440C2"/>
    <w:rsid w:val="00B46C6B"/>
    <w:rsid w:val="00B616A1"/>
    <w:rsid w:val="00B62C3F"/>
    <w:rsid w:val="00B640C8"/>
    <w:rsid w:val="00B712BB"/>
    <w:rsid w:val="00B72745"/>
    <w:rsid w:val="00B745E0"/>
    <w:rsid w:val="00B7761E"/>
    <w:rsid w:val="00B7779F"/>
    <w:rsid w:val="00B8063D"/>
    <w:rsid w:val="00B8528B"/>
    <w:rsid w:val="00B93AF4"/>
    <w:rsid w:val="00B9583E"/>
    <w:rsid w:val="00BA27C7"/>
    <w:rsid w:val="00BA2ADA"/>
    <w:rsid w:val="00BB18A0"/>
    <w:rsid w:val="00BB1FD8"/>
    <w:rsid w:val="00BB2FE3"/>
    <w:rsid w:val="00BB551A"/>
    <w:rsid w:val="00BB5E3D"/>
    <w:rsid w:val="00BB6C33"/>
    <w:rsid w:val="00BC6A2D"/>
    <w:rsid w:val="00BE0665"/>
    <w:rsid w:val="00BE1DC2"/>
    <w:rsid w:val="00BE40C5"/>
    <w:rsid w:val="00BF04B3"/>
    <w:rsid w:val="00BF52C0"/>
    <w:rsid w:val="00BF6A19"/>
    <w:rsid w:val="00BF71DF"/>
    <w:rsid w:val="00C0045D"/>
    <w:rsid w:val="00C10A77"/>
    <w:rsid w:val="00C13E52"/>
    <w:rsid w:val="00C239E1"/>
    <w:rsid w:val="00C26C99"/>
    <w:rsid w:val="00C30D31"/>
    <w:rsid w:val="00C343BF"/>
    <w:rsid w:val="00C34EB9"/>
    <w:rsid w:val="00C42582"/>
    <w:rsid w:val="00C44084"/>
    <w:rsid w:val="00C50E07"/>
    <w:rsid w:val="00C620EB"/>
    <w:rsid w:val="00C65D01"/>
    <w:rsid w:val="00C7541E"/>
    <w:rsid w:val="00C7613C"/>
    <w:rsid w:val="00C83C38"/>
    <w:rsid w:val="00C871D8"/>
    <w:rsid w:val="00C921C2"/>
    <w:rsid w:val="00C922BD"/>
    <w:rsid w:val="00CA08CC"/>
    <w:rsid w:val="00CA2AA1"/>
    <w:rsid w:val="00CA4722"/>
    <w:rsid w:val="00CA5E14"/>
    <w:rsid w:val="00CA6515"/>
    <w:rsid w:val="00CB1A34"/>
    <w:rsid w:val="00CB3D39"/>
    <w:rsid w:val="00CC48E0"/>
    <w:rsid w:val="00CD6A25"/>
    <w:rsid w:val="00CE36AD"/>
    <w:rsid w:val="00CF1167"/>
    <w:rsid w:val="00CF4791"/>
    <w:rsid w:val="00CF7211"/>
    <w:rsid w:val="00D007E6"/>
    <w:rsid w:val="00D12561"/>
    <w:rsid w:val="00D12963"/>
    <w:rsid w:val="00D13B8A"/>
    <w:rsid w:val="00D140E7"/>
    <w:rsid w:val="00D22DCD"/>
    <w:rsid w:val="00D251BC"/>
    <w:rsid w:val="00D253CA"/>
    <w:rsid w:val="00D34FC1"/>
    <w:rsid w:val="00D414C7"/>
    <w:rsid w:val="00D42168"/>
    <w:rsid w:val="00D44D0B"/>
    <w:rsid w:val="00D45C3E"/>
    <w:rsid w:val="00D45C7B"/>
    <w:rsid w:val="00D46558"/>
    <w:rsid w:val="00D46887"/>
    <w:rsid w:val="00D469D8"/>
    <w:rsid w:val="00D503E4"/>
    <w:rsid w:val="00D5487A"/>
    <w:rsid w:val="00D552EF"/>
    <w:rsid w:val="00D62613"/>
    <w:rsid w:val="00D67EC5"/>
    <w:rsid w:val="00D835B1"/>
    <w:rsid w:val="00D856B5"/>
    <w:rsid w:val="00D8687A"/>
    <w:rsid w:val="00D9369C"/>
    <w:rsid w:val="00D94B1D"/>
    <w:rsid w:val="00D95DF9"/>
    <w:rsid w:val="00DA2D56"/>
    <w:rsid w:val="00DA7754"/>
    <w:rsid w:val="00DB2D00"/>
    <w:rsid w:val="00DB3656"/>
    <w:rsid w:val="00DB4108"/>
    <w:rsid w:val="00DB6294"/>
    <w:rsid w:val="00DC60C4"/>
    <w:rsid w:val="00DE2731"/>
    <w:rsid w:val="00DE5988"/>
    <w:rsid w:val="00DE721F"/>
    <w:rsid w:val="00DF1F3C"/>
    <w:rsid w:val="00E02EAC"/>
    <w:rsid w:val="00E042DE"/>
    <w:rsid w:val="00E1388A"/>
    <w:rsid w:val="00E165A3"/>
    <w:rsid w:val="00E17A80"/>
    <w:rsid w:val="00E207AE"/>
    <w:rsid w:val="00E225EF"/>
    <w:rsid w:val="00E33FB8"/>
    <w:rsid w:val="00E370F0"/>
    <w:rsid w:val="00E37769"/>
    <w:rsid w:val="00E427B0"/>
    <w:rsid w:val="00E43DBC"/>
    <w:rsid w:val="00E5555A"/>
    <w:rsid w:val="00E55A49"/>
    <w:rsid w:val="00E575D4"/>
    <w:rsid w:val="00E64E2D"/>
    <w:rsid w:val="00E747DF"/>
    <w:rsid w:val="00E76DC4"/>
    <w:rsid w:val="00E8004D"/>
    <w:rsid w:val="00E8413E"/>
    <w:rsid w:val="00E8694B"/>
    <w:rsid w:val="00E90951"/>
    <w:rsid w:val="00E91E89"/>
    <w:rsid w:val="00E91EB5"/>
    <w:rsid w:val="00EA1C49"/>
    <w:rsid w:val="00EA3D16"/>
    <w:rsid w:val="00EA6097"/>
    <w:rsid w:val="00EB6E83"/>
    <w:rsid w:val="00EB73EA"/>
    <w:rsid w:val="00EC0543"/>
    <w:rsid w:val="00ED6AB9"/>
    <w:rsid w:val="00EE0048"/>
    <w:rsid w:val="00EE586F"/>
    <w:rsid w:val="00EE5D77"/>
    <w:rsid w:val="00EF0CF3"/>
    <w:rsid w:val="00EF1D82"/>
    <w:rsid w:val="00EF2B0E"/>
    <w:rsid w:val="00EF2C63"/>
    <w:rsid w:val="00EF41FA"/>
    <w:rsid w:val="00EF4732"/>
    <w:rsid w:val="00EF6DFE"/>
    <w:rsid w:val="00EF6ECA"/>
    <w:rsid w:val="00F01870"/>
    <w:rsid w:val="00F03343"/>
    <w:rsid w:val="00F03E37"/>
    <w:rsid w:val="00F05512"/>
    <w:rsid w:val="00F15410"/>
    <w:rsid w:val="00F24CBD"/>
    <w:rsid w:val="00F260F4"/>
    <w:rsid w:val="00F32B7D"/>
    <w:rsid w:val="00F517CC"/>
    <w:rsid w:val="00F522B5"/>
    <w:rsid w:val="00F56151"/>
    <w:rsid w:val="00F6143C"/>
    <w:rsid w:val="00F641F3"/>
    <w:rsid w:val="00F658B7"/>
    <w:rsid w:val="00F70BDD"/>
    <w:rsid w:val="00F71DE4"/>
    <w:rsid w:val="00F72DDC"/>
    <w:rsid w:val="00F73B17"/>
    <w:rsid w:val="00F73D6D"/>
    <w:rsid w:val="00F741B4"/>
    <w:rsid w:val="00F7743F"/>
    <w:rsid w:val="00F9138C"/>
    <w:rsid w:val="00F9558E"/>
    <w:rsid w:val="00F96EC7"/>
    <w:rsid w:val="00FA5FEB"/>
    <w:rsid w:val="00FA6D8D"/>
    <w:rsid w:val="00FB11FB"/>
    <w:rsid w:val="00FB3E29"/>
    <w:rsid w:val="00FB6A62"/>
    <w:rsid w:val="00FB7FC2"/>
    <w:rsid w:val="00FC04AA"/>
    <w:rsid w:val="00FC1AE1"/>
    <w:rsid w:val="00FC53D3"/>
    <w:rsid w:val="00FC7932"/>
    <w:rsid w:val="00FD0F7A"/>
    <w:rsid w:val="00FD2C0B"/>
    <w:rsid w:val="00FD34A2"/>
    <w:rsid w:val="00FD6B1E"/>
    <w:rsid w:val="00FD7BC4"/>
    <w:rsid w:val="00FE450A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EAAC-6789-486E-9A59-841E6611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205</cp:revision>
  <cp:lastPrinted>2021-01-06T01:56:00Z</cp:lastPrinted>
  <dcterms:created xsi:type="dcterms:W3CDTF">2022-12-13T23:54:00Z</dcterms:created>
  <dcterms:modified xsi:type="dcterms:W3CDTF">2026-03-05T02:02:00Z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