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AE82" w14:textId="4BA4E192" w:rsidR="004D276F" w:rsidRPr="00BC387D" w:rsidRDefault="00F300C2" w:rsidP="004D276F">
      <w:pPr>
        <w:pStyle w:val="Default"/>
        <w:spacing w:before="360"/>
        <w:jc w:val="right"/>
      </w:pPr>
      <w:r w:rsidRPr="00F300C2">
        <w:t>NPFC-2026-</w:t>
      </w:r>
      <w:r w:rsidR="000A5049">
        <w:rPr>
          <w:rFonts w:hint="eastAsia"/>
        </w:rPr>
        <w:t>COM10</w:t>
      </w:r>
      <w:r w:rsidR="004D276F" w:rsidRPr="00BC387D">
        <w:t>-</w:t>
      </w:r>
      <w:r>
        <w:t>Draft</w:t>
      </w:r>
      <w:r w:rsidR="004D276F" w:rsidRPr="00BC387D">
        <w:t xml:space="preserve"> Report</w:t>
      </w:r>
    </w:p>
    <w:p w14:paraId="662BAECE" w14:textId="77777777" w:rsidR="004D276F" w:rsidRPr="00BC387D" w:rsidRDefault="004D276F" w:rsidP="004D276F">
      <w:pPr>
        <w:jc w:val="center"/>
        <w:rPr>
          <w:rFonts w:cs="Times New Roman"/>
        </w:rPr>
      </w:pPr>
    </w:p>
    <w:p w14:paraId="34DDFF29" w14:textId="77777777" w:rsidR="004D276F" w:rsidRPr="00BC387D" w:rsidRDefault="004D276F" w:rsidP="004D276F">
      <w:pPr>
        <w:rPr>
          <w:rFonts w:cs="Times New Roman"/>
        </w:rPr>
      </w:pPr>
    </w:p>
    <w:p w14:paraId="43929811" w14:textId="77777777" w:rsidR="004D276F" w:rsidRPr="00BC387D" w:rsidRDefault="004D276F" w:rsidP="004D276F">
      <w:pPr>
        <w:rPr>
          <w:rFonts w:cs="Times New Roman"/>
        </w:rPr>
      </w:pPr>
    </w:p>
    <w:p w14:paraId="69E0ABA6" w14:textId="77777777" w:rsidR="004D276F" w:rsidRPr="00BC387D" w:rsidRDefault="004D276F" w:rsidP="004D276F">
      <w:pPr>
        <w:rPr>
          <w:rFonts w:cs="Times New Roman"/>
        </w:rPr>
      </w:pPr>
    </w:p>
    <w:p w14:paraId="6B25F996" w14:textId="77777777" w:rsidR="004D276F" w:rsidRPr="00BC387D" w:rsidRDefault="004D276F" w:rsidP="004D276F">
      <w:pPr>
        <w:rPr>
          <w:rFonts w:cs="Times New Roman"/>
        </w:rPr>
      </w:pPr>
    </w:p>
    <w:p w14:paraId="2AE4DA1E" w14:textId="77777777" w:rsidR="004D276F" w:rsidRPr="00BC387D" w:rsidRDefault="004D276F" w:rsidP="004D276F">
      <w:pPr>
        <w:rPr>
          <w:rFonts w:cs="Times New Roman"/>
        </w:rPr>
      </w:pPr>
    </w:p>
    <w:p w14:paraId="289076A9" w14:textId="77777777" w:rsidR="004D276F" w:rsidRPr="00BC387D" w:rsidRDefault="004D276F" w:rsidP="004D276F">
      <w:pPr>
        <w:rPr>
          <w:rFonts w:cs="Times New Roman"/>
        </w:rPr>
      </w:pPr>
    </w:p>
    <w:p w14:paraId="4924E8FE" w14:textId="77777777" w:rsidR="004D276F" w:rsidRPr="00BC387D" w:rsidRDefault="004D276F" w:rsidP="004D276F">
      <w:pPr>
        <w:rPr>
          <w:rFonts w:cs="Times New Roman"/>
        </w:rPr>
      </w:pPr>
    </w:p>
    <w:p w14:paraId="280B2993" w14:textId="77777777" w:rsidR="004D276F" w:rsidRPr="00BC387D" w:rsidRDefault="004D276F" w:rsidP="004D276F">
      <w:pPr>
        <w:rPr>
          <w:rFonts w:cs="Times New Roman"/>
        </w:rPr>
      </w:pPr>
    </w:p>
    <w:p w14:paraId="4F46A2F3" w14:textId="77777777" w:rsidR="004D276F" w:rsidRPr="00BC387D" w:rsidRDefault="004D276F" w:rsidP="004D276F">
      <w:pPr>
        <w:rPr>
          <w:rFonts w:cs="Times New Roman"/>
        </w:rPr>
      </w:pPr>
    </w:p>
    <w:p w14:paraId="63E6271B" w14:textId="77777777" w:rsidR="004D276F" w:rsidRPr="00BC387D" w:rsidRDefault="004D276F" w:rsidP="004D276F">
      <w:pPr>
        <w:rPr>
          <w:rFonts w:cs="Times New Roman"/>
        </w:rPr>
      </w:pPr>
    </w:p>
    <w:p w14:paraId="0F77270E" w14:textId="77777777" w:rsidR="004D276F" w:rsidRPr="00BC387D" w:rsidRDefault="004D276F" w:rsidP="004D276F">
      <w:pPr>
        <w:rPr>
          <w:rFonts w:cs="Times New Roman"/>
        </w:rPr>
      </w:pPr>
    </w:p>
    <w:p w14:paraId="6921FB4E" w14:textId="2A9C6906" w:rsidR="004D276F" w:rsidRPr="00BC387D" w:rsidRDefault="000A5049" w:rsidP="004D276F">
      <w:pPr>
        <w:pStyle w:val="Default"/>
        <w:jc w:val="center"/>
        <w:rPr>
          <w:b/>
          <w:bCs/>
          <w:sz w:val="28"/>
          <w:szCs w:val="28"/>
        </w:rPr>
      </w:pPr>
      <w:r>
        <w:rPr>
          <w:rFonts w:hint="eastAsia"/>
          <w:b/>
          <w:bCs/>
          <w:sz w:val="28"/>
          <w:szCs w:val="28"/>
        </w:rPr>
        <w:t>10</w:t>
      </w:r>
      <w:r w:rsidRPr="000A5049">
        <w:rPr>
          <w:rFonts w:hint="eastAsia"/>
          <w:b/>
          <w:bCs/>
          <w:sz w:val="28"/>
          <w:szCs w:val="28"/>
          <w:vertAlign w:val="superscript"/>
        </w:rPr>
        <w:t>th</w:t>
      </w:r>
      <w:r>
        <w:rPr>
          <w:rFonts w:hint="eastAsia"/>
          <w:b/>
          <w:bCs/>
          <w:sz w:val="28"/>
          <w:szCs w:val="28"/>
        </w:rPr>
        <w:t xml:space="preserve"> </w:t>
      </w:r>
      <w:r w:rsidRPr="000A5049">
        <w:rPr>
          <w:b/>
          <w:bCs/>
          <w:sz w:val="28"/>
          <w:szCs w:val="28"/>
        </w:rPr>
        <w:t xml:space="preserve">Commission Meeting </w:t>
      </w:r>
    </w:p>
    <w:p w14:paraId="57B2DA84" w14:textId="77777777" w:rsidR="004D276F" w:rsidRPr="00BC387D" w:rsidRDefault="004D276F" w:rsidP="004D276F">
      <w:pPr>
        <w:jc w:val="center"/>
        <w:rPr>
          <w:rFonts w:cs="Times New Roman"/>
          <w:b/>
          <w:sz w:val="28"/>
          <w:szCs w:val="28"/>
        </w:rPr>
      </w:pPr>
      <w:r w:rsidRPr="00BC387D">
        <w:rPr>
          <w:rFonts w:cs="Times New Roman"/>
          <w:b/>
          <w:sz w:val="28"/>
          <w:szCs w:val="28"/>
        </w:rPr>
        <w:t>REPORT</w:t>
      </w:r>
    </w:p>
    <w:p w14:paraId="0375EB79" w14:textId="77777777" w:rsidR="004D276F" w:rsidRPr="00BC387D" w:rsidRDefault="004D276F" w:rsidP="004D276F">
      <w:pPr>
        <w:rPr>
          <w:rFonts w:cs="Times New Roman"/>
        </w:rPr>
      </w:pPr>
    </w:p>
    <w:p w14:paraId="5DD73B8D" w14:textId="33866519" w:rsidR="004D276F" w:rsidRPr="00BC387D" w:rsidRDefault="00F300C2" w:rsidP="004D276F">
      <w:pPr>
        <w:jc w:val="center"/>
        <w:rPr>
          <w:rFonts w:cs="Times New Roman"/>
          <w:szCs w:val="24"/>
        </w:rPr>
      </w:pPr>
      <w:r w:rsidRPr="00F300C2">
        <w:rPr>
          <w:rFonts w:cs="Times New Roman"/>
          <w:szCs w:val="24"/>
        </w:rPr>
        <w:t>1</w:t>
      </w:r>
      <w:r w:rsidR="000A5049">
        <w:rPr>
          <w:rFonts w:cs="Times New Roman" w:hint="eastAsia"/>
          <w:szCs w:val="24"/>
        </w:rPr>
        <w:t>4</w:t>
      </w:r>
      <w:r w:rsidR="000A5049">
        <w:rPr>
          <w:rFonts w:cs="Times New Roman"/>
          <w:szCs w:val="24"/>
        </w:rPr>
        <w:t>–</w:t>
      </w:r>
      <w:r w:rsidR="000A5049">
        <w:rPr>
          <w:rFonts w:cs="Times New Roman" w:hint="eastAsia"/>
          <w:szCs w:val="24"/>
        </w:rPr>
        <w:t xml:space="preserve">17 </w:t>
      </w:r>
      <w:r w:rsidRPr="00F300C2">
        <w:rPr>
          <w:rFonts w:cs="Times New Roman"/>
          <w:szCs w:val="24"/>
        </w:rPr>
        <w:t>April 2026</w:t>
      </w:r>
    </w:p>
    <w:p w14:paraId="25146BB6" w14:textId="77777777" w:rsidR="004D276F" w:rsidRPr="00BC387D" w:rsidRDefault="004D276F" w:rsidP="004D276F">
      <w:pPr>
        <w:rPr>
          <w:rFonts w:cs="Times New Roman"/>
        </w:rPr>
      </w:pPr>
    </w:p>
    <w:p w14:paraId="1B74F6A4" w14:textId="77777777" w:rsidR="004D276F" w:rsidRPr="00BC387D" w:rsidRDefault="004D276F" w:rsidP="004D276F">
      <w:pPr>
        <w:rPr>
          <w:rFonts w:cs="Times New Roman"/>
        </w:rPr>
      </w:pPr>
    </w:p>
    <w:p w14:paraId="7126BD07" w14:textId="77777777" w:rsidR="004D276F" w:rsidRPr="00BC387D" w:rsidRDefault="004D276F" w:rsidP="004D276F">
      <w:pPr>
        <w:rPr>
          <w:rFonts w:cs="Times New Roman"/>
        </w:rPr>
      </w:pPr>
    </w:p>
    <w:p w14:paraId="787DD806" w14:textId="77777777" w:rsidR="004D276F" w:rsidRPr="00BC387D" w:rsidRDefault="004D276F" w:rsidP="004D276F">
      <w:pPr>
        <w:rPr>
          <w:rFonts w:cs="Times New Roman"/>
        </w:rPr>
      </w:pPr>
    </w:p>
    <w:p w14:paraId="0ED56594" w14:textId="77777777" w:rsidR="004D276F" w:rsidRPr="00BC387D" w:rsidRDefault="004D276F" w:rsidP="004D276F">
      <w:pPr>
        <w:rPr>
          <w:rFonts w:cs="Times New Roman"/>
        </w:rPr>
      </w:pPr>
    </w:p>
    <w:p w14:paraId="2BA69AEF" w14:textId="77777777" w:rsidR="004D276F" w:rsidRPr="00BC387D" w:rsidRDefault="004D276F" w:rsidP="004D276F">
      <w:pPr>
        <w:rPr>
          <w:rFonts w:cs="Times New Roman"/>
        </w:rPr>
      </w:pPr>
    </w:p>
    <w:p w14:paraId="31929732" w14:textId="77777777" w:rsidR="004D276F" w:rsidRPr="00BC387D" w:rsidRDefault="004D276F" w:rsidP="004D276F">
      <w:pPr>
        <w:rPr>
          <w:rFonts w:cs="Times New Roman"/>
        </w:rPr>
      </w:pPr>
    </w:p>
    <w:p w14:paraId="5FBF20DE" w14:textId="77777777" w:rsidR="004D276F" w:rsidRPr="00BC387D" w:rsidRDefault="004D276F" w:rsidP="004D276F">
      <w:pPr>
        <w:rPr>
          <w:rFonts w:cs="Times New Roman"/>
        </w:rPr>
      </w:pPr>
    </w:p>
    <w:p w14:paraId="425CDE55" w14:textId="77777777" w:rsidR="004D276F" w:rsidRPr="00BC387D" w:rsidRDefault="004D276F" w:rsidP="004D276F">
      <w:pPr>
        <w:rPr>
          <w:rFonts w:cs="Times New Roman"/>
        </w:rPr>
      </w:pPr>
    </w:p>
    <w:p w14:paraId="7FCA3C1D" w14:textId="77777777" w:rsidR="004D276F" w:rsidRPr="00BC387D" w:rsidRDefault="004D276F" w:rsidP="004D276F">
      <w:pPr>
        <w:rPr>
          <w:rFonts w:cs="Times New Roman"/>
        </w:rPr>
      </w:pPr>
    </w:p>
    <w:p w14:paraId="0C71318E" w14:textId="77777777" w:rsidR="004D276F" w:rsidRPr="00BC387D" w:rsidRDefault="004D276F" w:rsidP="004D276F">
      <w:pPr>
        <w:rPr>
          <w:rFonts w:cs="Times New Roman"/>
        </w:rPr>
      </w:pPr>
    </w:p>
    <w:p w14:paraId="6D86C25D" w14:textId="77777777" w:rsidR="004D276F" w:rsidRPr="00BC387D" w:rsidRDefault="004D276F" w:rsidP="004D276F">
      <w:pPr>
        <w:rPr>
          <w:rFonts w:cs="Times New Roman"/>
        </w:rPr>
      </w:pPr>
    </w:p>
    <w:p w14:paraId="65DB6950" w14:textId="77777777" w:rsidR="004D276F" w:rsidRPr="00BC387D" w:rsidRDefault="004D276F" w:rsidP="004D276F">
      <w:pPr>
        <w:rPr>
          <w:rFonts w:cs="Times New Roman"/>
        </w:rPr>
      </w:pPr>
    </w:p>
    <w:p w14:paraId="2D6401E6" w14:textId="77777777" w:rsidR="004D276F" w:rsidRPr="00BC387D" w:rsidRDefault="004D276F" w:rsidP="004D276F">
      <w:pPr>
        <w:rPr>
          <w:rFonts w:cs="Times New Roman"/>
          <w:szCs w:val="24"/>
        </w:rPr>
      </w:pPr>
    </w:p>
    <w:p w14:paraId="70A9943E" w14:textId="77777777" w:rsidR="004D276F" w:rsidRPr="00BC387D" w:rsidRDefault="004D276F" w:rsidP="004D276F">
      <w:pPr>
        <w:rPr>
          <w:rFonts w:cs="Times New Roman"/>
          <w:szCs w:val="24"/>
        </w:rPr>
      </w:pPr>
      <w:r w:rsidRPr="00BC387D">
        <w:rPr>
          <w:rFonts w:cs="Times New Roman"/>
          <w:szCs w:val="24"/>
        </w:rPr>
        <w:t>______________________________________________________________________________</w:t>
      </w:r>
    </w:p>
    <w:p w14:paraId="34A8F780" w14:textId="77777777" w:rsidR="004D276F" w:rsidRPr="00BC387D" w:rsidRDefault="004D276F" w:rsidP="004D276F">
      <w:pPr>
        <w:rPr>
          <w:rFonts w:cs="Times New Roman"/>
          <w:b/>
          <w:szCs w:val="24"/>
        </w:rPr>
      </w:pPr>
      <w:r w:rsidRPr="00BC387D">
        <w:rPr>
          <w:rFonts w:cs="Times New Roman"/>
          <w:b/>
          <w:szCs w:val="24"/>
        </w:rPr>
        <w:t>This paper may be cited in the following manner:</w:t>
      </w:r>
    </w:p>
    <w:p w14:paraId="512BAF68" w14:textId="660568C7" w:rsidR="004D276F" w:rsidRPr="00BC387D" w:rsidRDefault="000A5049" w:rsidP="004D276F">
      <w:pPr>
        <w:rPr>
          <w:rFonts w:cs="Times New Roman"/>
          <w:szCs w:val="24"/>
        </w:rPr>
      </w:pPr>
      <w:r>
        <w:rPr>
          <w:rFonts w:cs="Times New Roman" w:hint="eastAsia"/>
          <w:szCs w:val="24"/>
        </w:rPr>
        <w:t>Commission</w:t>
      </w:r>
      <w:r w:rsidR="004D276F" w:rsidRPr="00BC387D">
        <w:rPr>
          <w:rFonts w:cs="Times New Roman"/>
          <w:szCs w:val="24"/>
        </w:rPr>
        <w:t>. 202</w:t>
      </w:r>
      <w:r w:rsidR="00F300C2">
        <w:rPr>
          <w:rFonts w:cs="Times New Roman"/>
          <w:szCs w:val="24"/>
        </w:rPr>
        <w:t>6</w:t>
      </w:r>
      <w:r w:rsidR="004D276F" w:rsidRPr="00BC387D">
        <w:rPr>
          <w:rFonts w:cs="Times New Roman"/>
          <w:szCs w:val="24"/>
        </w:rPr>
        <w:t xml:space="preserve">. </w:t>
      </w:r>
      <w:r>
        <w:rPr>
          <w:rFonts w:cs="Times New Roman" w:hint="eastAsia"/>
          <w:szCs w:val="24"/>
        </w:rPr>
        <w:t>10</w:t>
      </w:r>
      <w:r w:rsidR="00C30B91" w:rsidRPr="00BC387D">
        <w:rPr>
          <w:rFonts w:cs="Times New Roman"/>
          <w:szCs w:val="24"/>
          <w:vertAlign w:val="superscript"/>
        </w:rPr>
        <w:t>th</w:t>
      </w:r>
      <w:r w:rsidR="00C30B91" w:rsidRPr="00BC387D">
        <w:rPr>
          <w:rFonts w:cs="Times New Roman"/>
          <w:szCs w:val="24"/>
        </w:rPr>
        <w:t xml:space="preserve"> </w:t>
      </w:r>
      <w:r w:rsidR="004D276F" w:rsidRPr="00BC387D">
        <w:rPr>
          <w:rFonts w:cs="Times New Roman"/>
          <w:szCs w:val="24"/>
        </w:rPr>
        <w:t xml:space="preserve">Meeting Report. </w:t>
      </w:r>
      <w:r w:rsidR="00FA0001" w:rsidRPr="00BC387D">
        <w:rPr>
          <w:rFonts w:cs="Times New Roman"/>
        </w:rPr>
        <w:t>NPFC-202</w:t>
      </w:r>
      <w:r w:rsidR="00F300C2">
        <w:rPr>
          <w:rFonts w:cs="Times New Roman"/>
        </w:rPr>
        <w:t>6</w:t>
      </w:r>
      <w:r w:rsidR="00FA0001" w:rsidRPr="00BC387D">
        <w:rPr>
          <w:rFonts w:cs="Times New Roman"/>
        </w:rPr>
        <w:t>-</w:t>
      </w:r>
      <w:r>
        <w:rPr>
          <w:rFonts w:cs="Times New Roman" w:hint="eastAsia"/>
        </w:rPr>
        <w:t>COM10</w:t>
      </w:r>
      <w:r w:rsidR="004D276F" w:rsidRPr="00BC387D">
        <w:rPr>
          <w:rFonts w:cs="Times New Roman"/>
          <w:szCs w:val="24"/>
        </w:rPr>
        <w:t xml:space="preserve">-Final Report. </w:t>
      </w:r>
      <w:r w:rsidR="004D276F" w:rsidRPr="00EE59F9">
        <w:rPr>
          <w:rFonts w:cs="Times New Roman"/>
          <w:szCs w:val="24"/>
          <w:highlight w:val="lightGray"/>
        </w:rPr>
        <w:t>XX pp</w:t>
      </w:r>
      <w:r w:rsidR="004D276F" w:rsidRPr="00BC387D">
        <w:rPr>
          <w:rFonts w:cs="Times New Roman"/>
          <w:szCs w:val="24"/>
        </w:rPr>
        <w:t xml:space="preserve">. (Available at </w:t>
      </w:r>
      <w:hyperlink r:id="rId11" w:history="1">
        <w:r w:rsidR="004D276F" w:rsidRPr="00BC387D">
          <w:rPr>
            <w:rStyle w:val="Hyperlink"/>
            <w:rFonts w:cs="Times New Roman"/>
            <w:szCs w:val="24"/>
          </w:rPr>
          <w:t>www.npfc.int</w:t>
        </w:r>
      </w:hyperlink>
      <w:r w:rsidR="004D276F" w:rsidRPr="00BC387D">
        <w:rPr>
          <w:rFonts w:cs="Times New Roman"/>
          <w:szCs w:val="24"/>
        </w:rPr>
        <w:t>)</w:t>
      </w:r>
    </w:p>
    <w:p w14:paraId="13F514AE" w14:textId="77777777" w:rsidR="004D276F" w:rsidRPr="00BC387D" w:rsidRDefault="004D276F" w:rsidP="004D276F">
      <w:r w:rsidRPr="00BC387D">
        <w:t>______________________________________________________________________________</w:t>
      </w:r>
    </w:p>
    <w:p w14:paraId="3C272044" w14:textId="345BF1B2" w:rsidR="004D276F" w:rsidRPr="00BC387D" w:rsidRDefault="004D276F" w:rsidP="007C5266">
      <w:pPr>
        <w:widowControl/>
        <w:tabs>
          <w:tab w:val="left" w:pos="3943"/>
        </w:tabs>
        <w:jc w:val="left"/>
        <w:rPr>
          <w:rFonts w:cs="Times New Roman"/>
          <w:color w:val="000000"/>
          <w:kern w:val="0"/>
          <w:szCs w:val="24"/>
        </w:rPr>
      </w:pPr>
      <w:r w:rsidRPr="00BC387D">
        <w:rPr>
          <w:rFonts w:cs="Times New Roman"/>
          <w:color w:val="000000"/>
          <w:kern w:val="0"/>
          <w:szCs w:val="24"/>
        </w:rPr>
        <w:br w:type="page"/>
      </w:r>
    </w:p>
    <w:sdt>
      <w:sdtPr>
        <w:rPr>
          <w:rFonts w:ascii="Times New Roman" w:eastAsiaTheme="minorEastAsia" w:hAnsi="Times New Roman" w:cs="Times New Roman"/>
          <w:color w:val="000000"/>
          <w:sz w:val="24"/>
          <w:szCs w:val="24"/>
          <w:lang w:eastAsia="ja-JP"/>
        </w:rPr>
        <w:id w:val="-1151592676"/>
        <w:docPartObj>
          <w:docPartGallery w:val="Table of Contents"/>
          <w:docPartUnique/>
        </w:docPartObj>
      </w:sdtPr>
      <w:sdtEndPr>
        <w:rPr>
          <w:b/>
          <w:bCs/>
        </w:rPr>
      </w:sdtEndPr>
      <w:sdtContent>
        <w:p w14:paraId="6895C25D" w14:textId="77777777" w:rsidR="00D47228" w:rsidRPr="00BC387D" w:rsidRDefault="00D47228" w:rsidP="00D30404">
          <w:pPr>
            <w:pStyle w:val="TOCHeading"/>
            <w:jc w:val="center"/>
            <w:rPr>
              <w:rFonts w:ascii="Times New Roman" w:hAnsi="Times New Roman" w:cs="Times New Roman"/>
              <w:b/>
              <w:bCs/>
              <w:color w:val="000000" w:themeColor="text1"/>
              <w:sz w:val="24"/>
              <w:szCs w:val="24"/>
            </w:rPr>
          </w:pPr>
          <w:r w:rsidRPr="00BC387D">
            <w:rPr>
              <w:rFonts w:ascii="Times New Roman" w:hAnsi="Times New Roman" w:cs="Times New Roman"/>
              <w:b/>
              <w:bCs/>
              <w:color w:val="000000" w:themeColor="text1"/>
              <w:sz w:val="24"/>
              <w:szCs w:val="24"/>
            </w:rPr>
            <w:t>Contents</w:t>
          </w:r>
        </w:p>
        <w:p w14:paraId="2702C7D1" w14:textId="3B1D8B55" w:rsidR="008C37F0" w:rsidRDefault="00D47228">
          <w:pPr>
            <w:pStyle w:val="TOC1"/>
            <w:rPr>
              <w:rFonts w:asciiTheme="minorHAnsi" w:hAnsiTheme="minorHAnsi"/>
              <w:b w:val="0"/>
              <w:bCs w:val="0"/>
              <w:szCs w:val="24"/>
              <w14:ligatures w14:val="standardContextual"/>
            </w:rPr>
          </w:pPr>
          <w:r w:rsidRPr="00BC387D">
            <w:rPr>
              <w:rFonts w:eastAsia="Arial" w:cs="Times New Roman"/>
              <w:noProof w:val="0"/>
              <w:color w:val="000000"/>
              <w:kern w:val="0"/>
              <w:sz w:val="22"/>
            </w:rPr>
            <w:fldChar w:fldCharType="begin"/>
          </w:r>
          <w:r w:rsidRPr="00BC387D">
            <w:rPr>
              <w:rFonts w:cs="Times New Roman"/>
              <w:noProof w:val="0"/>
            </w:rPr>
            <w:instrText xml:space="preserve"> TOC \o "1-3" \h \z \u </w:instrText>
          </w:r>
          <w:r w:rsidRPr="00BC387D">
            <w:rPr>
              <w:rFonts w:eastAsia="Arial" w:cs="Times New Roman"/>
              <w:noProof w:val="0"/>
              <w:color w:val="000000"/>
              <w:kern w:val="0"/>
              <w:sz w:val="22"/>
            </w:rPr>
            <w:fldChar w:fldCharType="separate"/>
          </w:r>
          <w:hyperlink w:anchor="_Toc227337377" w:history="1">
            <w:r w:rsidR="008C37F0" w:rsidRPr="00FD74C3">
              <w:rPr>
                <w:rStyle w:val="Hyperlink"/>
              </w:rPr>
              <w:t>Agenda Item 1.  Opening of the Meeting</w:t>
            </w:r>
            <w:r w:rsidR="008C37F0">
              <w:rPr>
                <w:webHidden/>
              </w:rPr>
              <w:tab/>
            </w:r>
            <w:r w:rsidR="008C37F0">
              <w:rPr>
                <w:webHidden/>
              </w:rPr>
              <w:fldChar w:fldCharType="begin"/>
            </w:r>
            <w:r w:rsidR="008C37F0">
              <w:rPr>
                <w:webHidden/>
              </w:rPr>
              <w:instrText xml:space="preserve"> PAGEREF _Toc227337377 \h </w:instrText>
            </w:r>
            <w:r w:rsidR="008C37F0">
              <w:rPr>
                <w:webHidden/>
              </w:rPr>
            </w:r>
            <w:r w:rsidR="008C37F0">
              <w:rPr>
                <w:webHidden/>
              </w:rPr>
              <w:fldChar w:fldCharType="separate"/>
            </w:r>
            <w:r w:rsidR="008C37F0">
              <w:rPr>
                <w:webHidden/>
              </w:rPr>
              <w:t>1</w:t>
            </w:r>
            <w:r w:rsidR="008C37F0">
              <w:rPr>
                <w:webHidden/>
              </w:rPr>
              <w:fldChar w:fldCharType="end"/>
            </w:r>
          </w:hyperlink>
        </w:p>
        <w:p w14:paraId="30B874AB" w14:textId="302042B0" w:rsidR="008C37F0" w:rsidRDefault="008C37F0">
          <w:pPr>
            <w:pStyle w:val="TOC1"/>
            <w:rPr>
              <w:rFonts w:asciiTheme="minorHAnsi" w:hAnsiTheme="minorHAnsi"/>
              <w:b w:val="0"/>
              <w:bCs w:val="0"/>
              <w:szCs w:val="24"/>
              <w14:ligatures w14:val="standardContextual"/>
            </w:rPr>
          </w:pPr>
          <w:hyperlink w:anchor="_Toc227337378" w:history="1">
            <w:r w:rsidRPr="00FD74C3">
              <w:rPr>
                <w:rStyle w:val="Hyperlink"/>
              </w:rPr>
              <w:t>Agenda Item 2.  Membership of the Commission</w:t>
            </w:r>
            <w:r>
              <w:rPr>
                <w:webHidden/>
              </w:rPr>
              <w:tab/>
            </w:r>
            <w:r>
              <w:rPr>
                <w:webHidden/>
              </w:rPr>
              <w:fldChar w:fldCharType="begin"/>
            </w:r>
            <w:r>
              <w:rPr>
                <w:webHidden/>
              </w:rPr>
              <w:instrText xml:space="preserve"> PAGEREF _Toc227337378 \h </w:instrText>
            </w:r>
            <w:r>
              <w:rPr>
                <w:webHidden/>
              </w:rPr>
            </w:r>
            <w:r>
              <w:rPr>
                <w:webHidden/>
              </w:rPr>
              <w:fldChar w:fldCharType="separate"/>
            </w:r>
            <w:r>
              <w:rPr>
                <w:webHidden/>
              </w:rPr>
              <w:t>2</w:t>
            </w:r>
            <w:r>
              <w:rPr>
                <w:webHidden/>
              </w:rPr>
              <w:fldChar w:fldCharType="end"/>
            </w:r>
          </w:hyperlink>
        </w:p>
        <w:p w14:paraId="2F60927F" w14:textId="1477C33A" w:rsidR="008C37F0" w:rsidRDefault="008C37F0">
          <w:pPr>
            <w:pStyle w:val="TOC1"/>
            <w:rPr>
              <w:rFonts w:asciiTheme="minorHAnsi" w:hAnsiTheme="minorHAnsi"/>
              <w:b w:val="0"/>
              <w:bCs w:val="0"/>
              <w:szCs w:val="24"/>
              <w14:ligatures w14:val="standardContextual"/>
            </w:rPr>
          </w:pPr>
          <w:hyperlink w:anchor="_Toc227337379" w:history="1">
            <w:r w:rsidRPr="00FD74C3">
              <w:rPr>
                <w:rStyle w:val="Hyperlink"/>
              </w:rPr>
              <w:t>Agenda Item 3.  Report from the Secretariat</w:t>
            </w:r>
            <w:r>
              <w:rPr>
                <w:webHidden/>
              </w:rPr>
              <w:tab/>
            </w:r>
            <w:r>
              <w:rPr>
                <w:webHidden/>
              </w:rPr>
              <w:fldChar w:fldCharType="begin"/>
            </w:r>
            <w:r>
              <w:rPr>
                <w:webHidden/>
              </w:rPr>
              <w:instrText xml:space="preserve"> PAGEREF _Toc227337379 \h </w:instrText>
            </w:r>
            <w:r>
              <w:rPr>
                <w:webHidden/>
              </w:rPr>
            </w:r>
            <w:r>
              <w:rPr>
                <w:webHidden/>
              </w:rPr>
              <w:fldChar w:fldCharType="separate"/>
            </w:r>
            <w:r>
              <w:rPr>
                <w:webHidden/>
              </w:rPr>
              <w:t>2</w:t>
            </w:r>
            <w:r>
              <w:rPr>
                <w:webHidden/>
              </w:rPr>
              <w:fldChar w:fldCharType="end"/>
            </w:r>
          </w:hyperlink>
        </w:p>
        <w:p w14:paraId="26E0EBD4" w14:textId="529B514E" w:rsidR="008C37F0" w:rsidRDefault="008C37F0">
          <w:pPr>
            <w:pStyle w:val="TOC1"/>
            <w:rPr>
              <w:rFonts w:asciiTheme="minorHAnsi" w:hAnsiTheme="minorHAnsi"/>
              <w:b w:val="0"/>
              <w:bCs w:val="0"/>
              <w:szCs w:val="24"/>
              <w14:ligatures w14:val="standardContextual"/>
            </w:rPr>
          </w:pPr>
          <w:hyperlink w:anchor="_Toc227337380" w:history="1">
            <w:r w:rsidRPr="00FD74C3">
              <w:rPr>
                <w:rStyle w:val="Hyperlink"/>
              </w:rPr>
              <w:t>Agenda Item 4.  Performance Review of the Commission – overview of progress</w:t>
            </w:r>
            <w:r>
              <w:rPr>
                <w:webHidden/>
              </w:rPr>
              <w:tab/>
            </w:r>
            <w:r>
              <w:rPr>
                <w:webHidden/>
              </w:rPr>
              <w:fldChar w:fldCharType="begin"/>
            </w:r>
            <w:r>
              <w:rPr>
                <w:webHidden/>
              </w:rPr>
              <w:instrText xml:space="preserve"> PAGEREF _Toc227337380 \h </w:instrText>
            </w:r>
            <w:r>
              <w:rPr>
                <w:webHidden/>
              </w:rPr>
            </w:r>
            <w:r>
              <w:rPr>
                <w:webHidden/>
              </w:rPr>
              <w:fldChar w:fldCharType="separate"/>
            </w:r>
            <w:r>
              <w:rPr>
                <w:webHidden/>
              </w:rPr>
              <w:t>3</w:t>
            </w:r>
            <w:r>
              <w:rPr>
                <w:webHidden/>
              </w:rPr>
              <w:fldChar w:fldCharType="end"/>
            </w:r>
          </w:hyperlink>
        </w:p>
        <w:p w14:paraId="1DC3E7C1" w14:textId="7FC570A7" w:rsidR="008C37F0" w:rsidRDefault="008C37F0">
          <w:pPr>
            <w:pStyle w:val="TOC1"/>
            <w:rPr>
              <w:rFonts w:asciiTheme="minorHAnsi" w:hAnsiTheme="minorHAnsi"/>
              <w:b w:val="0"/>
              <w:bCs w:val="0"/>
              <w:szCs w:val="24"/>
              <w14:ligatures w14:val="standardContextual"/>
            </w:rPr>
          </w:pPr>
          <w:hyperlink w:anchor="_Toc227337381" w:history="1">
            <w:r w:rsidRPr="00FD74C3">
              <w:rPr>
                <w:rStyle w:val="Hyperlink"/>
              </w:rPr>
              <w:t>Agenda Item 5.  Report of the 10</w:t>
            </w:r>
            <w:r w:rsidRPr="00FD74C3">
              <w:rPr>
                <w:rStyle w:val="Hyperlink"/>
                <w:vertAlign w:val="superscript"/>
              </w:rPr>
              <w:t>th</w:t>
            </w:r>
            <w:r w:rsidRPr="00FD74C3">
              <w:rPr>
                <w:rStyle w:val="Hyperlink"/>
              </w:rPr>
              <w:t xml:space="preserve"> Scientific Committee meeting</w:t>
            </w:r>
            <w:r>
              <w:rPr>
                <w:webHidden/>
              </w:rPr>
              <w:tab/>
            </w:r>
            <w:r>
              <w:rPr>
                <w:webHidden/>
              </w:rPr>
              <w:fldChar w:fldCharType="begin"/>
            </w:r>
            <w:r>
              <w:rPr>
                <w:webHidden/>
              </w:rPr>
              <w:instrText xml:space="preserve"> PAGEREF _Toc227337381 \h </w:instrText>
            </w:r>
            <w:r>
              <w:rPr>
                <w:webHidden/>
              </w:rPr>
            </w:r>
            <w:r>
              <w:rPr>
                <w:webHidden/>
              </w:rPr>
              <w:fldChar w:fldCharType="separate"/>
            </w:r>
            <w:r>
              <w:rPr>
                <w:webHidden/>
              </w:rPr>
              <w:t>3</w:t>
            </w:r>
            <w:r>
              <w:rPr>
                <w:webHidden/>
              </w:rPr>
              <w:fldChar w:fldCharType="end"/>
            </w:r>
          </w:hyperlink>
        </w:p>
        <w:p w14:paraId="7F9E9261" w14:textId="788F4A0D" w:rsidR="008C37F0" w:rsidRDefault="008C37F0">
          <w:pPr>
            <w:pStyle w:val="TOC1"/>
            <w:rPr>
              <w:rFonts w:asciiTheme="minorHAnsi" w:hAnsiTheme="minorHAnsi"/>
              <w:b w:val="0"/>
              <w:bCs w:val="0"/>
              <w:szCs w:val="24"/>
              <w14:ligatures w14:val="standardContextual"/>
            </w:rPr>
          </w:pPr>
          <w:hyperlink w:anchor="_Toc227337382" w:history="1">
            <w:r w:rsidRPr="00FD74C3">
              <w:rPr>
                <w:rStyle w:val="Hyperlink"/>
              </w:rPr>
              <w:t>Agenda Item 6.  Report of the 9</w:t>
            </w:r>
            <w:r w:rsidRPr="00FD74C3">
              <w:rPr>
                <w:rStyle w:val="Hyperlink"/>
                <w:vertAlign w:val="superscript"/>
              </w:rPr>
              <w:t>th</w:t>
            </w:r>
            <w:r w:rsidRPr="00FD74C3">
              <w:rPr>
                <w:rStyle w:val="Hyperlink"/>
              </w:rPr>
              <w:t xml:space="preserve"> Technical and Compliance Committee meeting</w:t>
            </w:r>
            <w:r>
              <w:rPr>
                <w:webHidden/>
              </w:rPr>
              <w:tab/>
            </w:r>
            <w:r>
              <w:rPr>
                <w:webHidden/>
              </w:rPr>
              <w:fldChar w:fldCharType="begin"/>
            </w:r>
            <w:r>
              <w:rPr>
                <w:webHidden/>
              </w:rPr>
              <w:instrText xml:space="preserve"> PAGEREF _Toc227337382 \h </w:instrText>
            </w:r>
            <w:r>
              <w:rPr>
                <w:webHidden/>
              </w:rPr>
            </w:r>
            <w:r>
              <w:rPr>
                <w:webHidden/>
              </w:rPr>
              <w:fldChar w:fldCharType="separate"/>
            </w:r>
            <w:r>
              <w:rPr>
                <w:webHidden/>
              </w:rPr>
              <w:t>5</w:t>
            </w:r>
            <w:r>
              <w:rPr>
                <w:webHidden/>
              </w:rPr>
              <w:fldChar w:fldCharType="end"/>
            </w:r>
          </w:hyperlink>
        </w:p>
        <w:p w14:paraId="01628715" w14:textId="5BDDF0E4" w:rsidR="008C37F0" w:rsidRDefault="008C37F0">
          <w:pPr>
            <w:pStyle w:val="TOC1"/>
            <w:rPr>
              <w:rFonts w:asciiTheme="minorHAnsi" w:hAnsiTheme="minorHAnsi"/>
              <w:b w:val="0"/>
              <w:bCs w:val="0"/>
              <w:szCs w:val="24"/>
              <w14:ligatures w14:val="standardContextual"/>
            </w:rPr>
          </w:pPr>
          <w:hyperlink w:anchor="_Toc227337383" w:history="1">
            <w:r w:rsidRPr="00FD74C3">
              <w:rPr>
                <w:rStyle w:val="Hyperlink"/>
              </w:rPr>
              <w:t>Agenda Item 7.  Report of the 8</w:t>
            </w:r>
            <w:r w:rsidRPr="00FD74C3">
              <w:rPr>
                <w:rStyle w:val="Hyperlink"/>
                <w:vertAlign w:val="superscript"/>
              </w:rPr>
              <w:t>th</w:t>
            </w:r>
            <w:r w:rsidRPr="00FD74C3">
              <w:rPr>
                <w:rStyle w:val="Hyperlink"/>
              </w:rPr>
              <w:t xml:space="preserve"> Finance and Administration Committee meeting</w:t>
            </w:r>
            <w:r>
              <w:rPr>
                <w:webHidden/>
              </w:rPr>
              <w:tab/>
            </w:r>
            <w:r>
              <w:rPr>
                <w:webHidden/>
              </w:rPr>
              <w:fldChar w:fldCharType="begin"/>
            </w:r>
            <w:r>
              <w:rPr>
                <w:webHidden/>
              </w:rPr>
              <w:instrText xml:space="preserve"> PAGEREF _Toc227337383 \h </w:instrText>
            </w:r>
            <w:r>
              <w:rPr>
                <w:webHidden/>
              </w:rPr>
            </w:r>
            <w:r>
              <w:rPr>
                <w:webHidden/>
              </w:rPr>
              <w:fldChar w:fldCharType="separate"/>
            </w:r>
            <w:r>
              <w:rPr>
                <w:webHidden/>
              </w:rPr>
              <w:t>10</w:t>
            </w:r>
            <w:r>
              <w:rPr>
                <w:webHidden/>
              </w:rPr>
              <w:fldChar w:fldCharType="end"/>
            </w:r>
          </w:hyperlink>
        </w:p>
        <w:p w14:paraId="3BE4DD36" w14:textId="21601A6E" w:rsidR="008C37F0" w:rsidRDefault="008C37F0">
          <w:pPr>
            <w:pStyle w:val="TOC2"/>
            <w:rPr>
              <w:rFonts w:asciiTheme="minorHAnsi" w:hAnsiTheme="minorHAnsi"/>
              <w:noProof/>
              <w:szCs w:val="24"/>
              <w14:ligatures w14:val="standardContextual"/>
            </w:rPr>
          </w:pPr>
          <w:hyperlink w:anchor="_Toc227337384" w:history="1">
            <w:r w:rsidRPr="00FD74C3">
              <w:rPr>
                <w:rStyle w:val="Hyperlink"/>
                <w:noProof/>
              </w:rPr>
              <w:t>7a. Review of FAC Report</w:t>
            </w:r>
            <w:r>
              <w:rPr>
                <w:noProof/>
                <w:webHidden/>
              </w:rPr>
              <w:tab/>
            </w:r>
            <w:r>
              <w:rPr>
                <w:noProof/>
                <w:webHidden/>
              </w:rPr>
              <w:fldChar w:fldCharType="begin"/>
            </w:r>
            <w:r>
              <w:rPr>
                <w:noProof/>
                <w:webHidden/>
              </w:rPr>
              <w:instrText xml:space="preserve"> PAGEREF _Toc227337384 \h </w:instrText>
            </w:r>
            <w:r>
              <w:rPr>
                <w:noProof/>
                <w:webHidden/>
              </w:rPr>
            </w:r>
            <w:r>
              <w:rPr>
                <w:noProof/>
                <w:webHidden/>
              </w:rPr>
              <w:fldChar w:fldCharType="separate"/>
            </w:r>
            <w:r>
              <w:rPr>
                <w:noProof/>
                <w:webHidden/>
              </w:rPr>
              <w:t>10</w:t>
            </w:r>
            <w:r>
              <w:rPr>
                <w:noProof/>
                <w:webHidden/>
              </w:rPr>
              <w:fldChar w:fldCharType="end"/>
            </w:r>
          </w:hyperlink>
        </w:p>
        <w:p w14:paraId="56073D61" w14:textId="260F1642" w:rsidR="008C37F0" w:rsidRDefault="008C37F0">
          <w:pPr>
            <w:pStyle w:val="TOC2"/>
            <w:rPr>
              <w:rFonts w:asciiTheme="minorHAnsi" w:hAnsiTheme="minorHAnsi"/>
              <w:noProof/>
              <w:szCs w:val="24"/>
              <w14:ligatures w14:val="standardContextual"/>
            </w:rPr>
          </w:pPr>
          <w:hyperlink w:anchor="_Toc227337385" w:history="1">
            <w:r w:rsidRPr="00FD74C3">
              <w:rPr>
                <w:rStyle w:val="Hyperlink"/>
                <w:noProof/>
              </w:rPr>
              <w:t>7b. Adoption of the proposed budget for 2026/2027 and 2027/2028</w:t>
            </w:r>
            <w:r>
              <w:rPr>
                <w:noProof/>
                <w:webHidden/>
              </w:rPr>
              <w:tab/>
            </w:r>
            <w:r>
              <w:rPr>
                <w:noProof/>
                <w:webHidden/>
              </w:rPr>
              <w:fldChar w:fldCharType="begin"/>
            </w:r>
            <w:r>
              <w:rPr>
                <w:noProof/>
                <w:webHidden/>
              </w:rPr>
              <w:instrText xml:space="preserve"> PAGEREF _Toc227337385 \h </w:instrText>
            </w:r>
            <w:r>
              <w:rPr>
                <w:noProof/>
                <w:webHidden/>
              </w:rPr>
            </w:r>
            <w:r>
              <w:rPr>
                <w:noProof/>
                <w:webHidden/>
              </w:rPr>
              <w:fldChar w:fldCharType="separate"/>
            </w:r>
            <w:r>
              <w:rPr>
                <w:noProof/>
                <w:webHidden/>
              </w:rPr>
              <w:t>11</w:t>
            </w:r>
            <w:r>
              <w:rPr>
                <w:noProof/>
                <w:webHidden/>
              </w:rPr>
              <w:fldChar w:fldCharType="end"/>
            </w:r>
          </w:hyperlink>
        </w:p>
        <w:p w14:paraId="6ECA9298" w14:textId="1566CD8B" w:rsidR="008C37F0" w:rsidRDefault="008C37F0">
          <w:pPr>
            <w:pStyle w:val="TOC2"/>
            <w:rPr>
              <w:rFonts w:asciiTheme="minorHAnsi" w:hAnsiTheme="minorHAnsi"/>
              <w:noProof/>
              <w:szCs w:val="24"/>
              <w14:ligatures w14:val="standardContextual"/>
            </w:rPr>
          </w:pPr>
          <w:hyperlink w:anchor="_Toc227337386" w:history="1">
            <w:r w:rsidRPr="00FD74C3">
              <w:rPr>
                <w:rStyle w:val="Hyperlink"/>
                <w:noProof/>
              </w:rPr>
              <w:t>7c. Adoption of the FAC08 Report and Recommendations</w:t>
            </w:r>
            <w:r>
              <w:rPr>
                <w:noProof/>
                <w:webHidden/>
              </w:rPr>
              <w:tab/>
            </w:r>
            <w:r>
              <w:rPr>
                <w:noProof/>
                <w:webHidden/>
              </w:rPr>
              <w:fldChar w:fldCharType="begin"/>
            </w:r>
            <w:r>
              <w:rPr>
                <w:noProof/>
                <w:webHidden/>
              </w:rPr>
              <w:instrText xml:space="preserve"> PAGEREF _Toc227337386 \h </w:instrText>
            </w:r>
            <w:r>
              <w:rPr>
                <w:noProof/>
                <w:webHidden/>
              </w:rPr>
            </w:r>
            <w:r>
              <w:rPr>
                <w:noProof/>
                <w:webHidden/>
              </w:rPr>
              <w:fldChar w:fldCharType="separate"/>
            </w:r>
            <w:r>
              <w:rPr>
                <w:noProof/>
                <w:webHidden/>
              </w:rPr>
              <w:t>11</w:t>
            </w:r>
            <w:r>
              <w:rPr>
                <w:noProof/>
                <w:webHidden/>
              </w:rPr>
              <w:fldChar w:fldCharType="end"/>
            </w:r>
          </w:hyperlink>
        </w:p>
        <w:p w14:paraId="6C66C1AF" w14:textId="6824CF3A" w:rsidR="008C37F0" w:rsidRDefault="008C37F0">
          <w:pPr>
            <w:pStyle w:val="TOC2"/>
            <w:rPr>
              <w:rFonts w:asciiTheme="minorHAnsi" w:hAnsiTheme="minorHAnsi"/>
              <w:noProof/>
              <w:szCs w:val="24"/>
              <w14:ligatures w14:val="standardContextual"/>
            </w:rPr>
          </w:pPr>
          <w:hyperlink w:anchor="_Toc227337387" w:history="1">
            <w:r w:rsidRPr="00FD74C3">
              <w:rPr>
                <w:rStyle w:val="Hyperlink"/>
                <w:noProof/>
              </w:rPr>
              <w:t>7d. Consideration of other FAC issues identified during FAC08 or by COM10 meeting</w:t>
            </w:r>
            <w:r>
              <w:rPr>
                <w:noProof/>
                <w:webHidden/>
              </w:rPr>
              <w:tab/>
            </w:r>
            <w:r>
              <w:rPr>
                <w:noProof/>
                <w:webHidden/>
              </w:rPr>
              <w:fldChar w:fldCharType="begin"/>
            </w:r>
            <w:r>
              <w:rPr>
                <w:noProof/>
                <w:webHidden/>
              </w:rPr>
              <w:instrText xml:space="preserve"> PAGEREF _Toc227337387 \h </w:instrText>
            </w:r>
            <w:r>
              <w:rPr>
                <w:noProof/>
                <w:webHidden/>
              </w:rPr>
            </w:r>
            <w:r>
              <w:rPr>
                <w:noProof/>
                <w:webHidden/>
              </w:rPr>
              <w:fldChar w:fldCharType="separate"/>
            </w:r>
            <w:r>
              <w:rPr>
                <w:noProof/>
                <w:webHidden/>
              </w:rPr>
              <w:t>11</w:t>
            </w:r>
            <w:r>
              <w:rPr>
                <w:noProof/>
                <w:webHidden/>
              </w:rPr>
              <w:fldChar w:fldCharType="end"/>
            </w:r>
          </w:hyperlink>
        </w:p>
        <w:p w14:paraId="3D214924" w14:textId="506919FE" w:rsidR="008C37F0" w:rsidRDefault="008C37F0">
          <w:pPr>
            <w:pStyle w:val="TOC1"/>
            <w:rPr>
              <w:rFonts w:asciiTheme="minorHAnsi" w:hAnsiTheme="minorHAnsi"/>
              <w:b w:val="0"/>
              <w:bCs w:val="0"/>
              <w:szCs w:val="24"/>
              <w14:ligatures w14:val="standardContextual"/>
            </w:rPr>
          </w:pPr>
          <w:hyperlink w:anchor="_Toc227337388" w:history="1">
            <w:r w:rsidRPr="00FD74C3">
              <w:rPr>
                <w:rStyle w:val="Hyperlink"/>
              </w:rPr>
              <w:t>Agenda Item 8.  Conservation and Management Measures</w:t>
            </w:r>
            <w:r>
              <w:rPr>
                <w:webHidden/>
              </w:rPr>
              <w:tab/>
            </w:r>
            <w:r>
              <w:rPr>
                <w:webHidden/>
              </w:rPr>
              <w:fldChar w:fldCharType="begin"/>
            </w:r>
            <w:r>
              <w:rPr>
                <w:webHidden/>
              </w:rPr>
              <w:instrText xml:space="preserve"> PAGEREF _Toc227337388 \h </w:instrText>
            </w:r>
            <w:r>
              <w:rPr>
                <w:webHidden/>
              </w:rPr>
            </w:r>
            <w:r>
              <w:rPr>
                <w:webHidden/>
              </w:rPr>
              <w:fldChar w:fldCharType="separate"/>
            </w:r>
            <w:r>
              <w:rPr>
                <w:webHidden/>
              </w:rPr>
              <w:t>11</w:t>
            </w:r>
            <w:r>
              <w:rPr>
                <w:webHidden/>
              </w:rPr>
              <w:fldChar w:fldCharType="end"/>
            </w:r>
          </w:hyperlink>
        </w:p>
        <w:p w14:paraId="40FFB994" w14:textId="0D937B9D" w:rsidR="008C37F0" w:rsidRDefault="008C37F0">
          <w:pPr>
            <w:pStyle w:val="TOC2"/>
            <w:rPr>
              <w:rFonts w:asciiTheme="minorHAnsi" w:hAnsiTheme="minorHAnsi"/>
              <w:noProof/>
              <w:szCs w:val="24"/>
              <w14:ligatures w14:val="standardContextual"/>
            </w:rPr>
          </w:pPr>
          <w:hyperlink w:anchor="_Toc227337389" w:history="1">
            <w:r w:rsidRPr="00FD74C3">
              <w:rPr>
                <w:rStyle w:val="Hyperlink"/>
                <w:noProof/>
              </w:rPr>
              <w:t>8a. Review of the amendments to existing CMM’s and any new CMMs</w:t>
            </w:r>
            <w:r>
              <w:rPr>
                <w:noProof/>
                <w:webHidden/>
              </w:rPr>
              <w:tab/>
            </w:r>
            <w:r>
              <w:rPr>
                <w:noProof/>
                <w:webHidden/>
              </w:rPr>
              <w:fldChar w:fldCharType="begin"/>
            </w:r>
            <w:r>
              <w:rPr>
                <w:noProof/>
                <w:webHidden/>
              </w:rPr>
              <w:instrText xml:space="preserve"> PAGEREF _Toc227337389 \h </w:instrText>
            </w:r>
            <w:r>
              <w:rPr>
                <w:noProof/>
                <w:webHidden/>
              </w:rPr>
            </w:r>
            <w:r>
              <w:rPr>
                <w:noProof/>
                <w:webHidden/>
              </w:rPr>
              <w:fldChar w:fldCharType="separate"/>
            </w:r>
            <w:r>
              <w:rPr>
                <w:noProof/>
                <w:webHidden/>
              </w:rPr>
              <w:t>11</w:t>
            </w:r>
            <w:r>
              <w:rPr>
                <w:noProof/>
                <w:webHidden/>
              </w:rPr>
              <w:fldChar w:fldCharType="end"/>
            </w:r>
          </w:hyperlink>
        </w:p>
        <w:p w14:paraId="2D7F31E4" w14:textId="77B32773" w:rsidR="008C37F0" w:rsidRDefault="008C37F0">
          <w:pPr>
            <w:pStyle w:val="TOC2"/>
            <w:rPr>
              <w:rFonts w:asciiTheme="minorHAnsi" w:hAnsiTheme="minorHAnsi"/>
              <w:noProof/>
              <w:szCs w:val="24"/>
              <w14:ligatures w14:val="standardContextual"/>
            </w:rPr>
          </w:pPr>
          <w:hyperlink w:anchor="_Toc227337390" w:history="1">
            <w:r w:rsidRPr="00FD74C3">
              <w:rPr>
                <w:rStyle w:val="Hyperlink"/>
                <w:noProof/>
              </w:rPr>
              <w:t>8b. Review of measures with specified review provisions</w:t>
            </w:r>
            <w:r>
              <w:rPr>
                <w:noProof/>
                <w:webHidden/>
              </w:rPr>
              <w:tab/>
            </w:r>
            <w:r>
              <w:rPr>
                <w:noProof/>
                <w:webHidden/>
              </w:rPr>
              <w:fldChar w:fldCharType="begin"/>
            </w:r>
            <w:r>
              <w:rPr>
                <w:noProof/>
                <w:webHidden/>
              </w:rPr>
              <w:instrText xml:space="preserve"> PAGEREF _Toc227337390 \h </w:instrText>
            </w:r>
            <w:r>
              <w:rPr>
                <w:noProof/>
                <w:webHidden/>
              </w:rPr>
            </w:r>
            <w:r>
              <w:rPr>
                <w:noProof/>
                <w:webHidden/>
              </w:rPr>
              <w:fldChar w:fldCharType="separate"/>
            </w:r>
            <w:r>
              <w:rPr>
                <w:noProof/>
                <w:webHidden/>
              </w:rPr>
              <w:t>21</w:t>
            </w:r>
            <w:r>
              <w:rPr>
                <w:noProof/>
                <w:webHidden/>
              </w:rPr>
              <w:fldChar w:fldCharType="end"/>
            </w:r>
          </w:hyperlink>
        </w:p>
        <w:p w14:paraId="03A9CA7A" w14:textId="3DB9AB1B" w:rsidR="008C37F0" w:rsidRDefault="008C37F0">
          <w:pPr>
            <w:pStyle w:val="TOC2"/>
            <w:rPr>
              <w:rFonts w:asciiTheme="minorHAnsi" w:hAnsiTheme="minorHAnsi"/>
              <w:noProof/>
              <w:szCs w:val="24"/>
              <w14:ligatures w14:val="standardContextual"/>
            </w:rPr>
          </w:pPr>
          <w:hyperlink w:anchor="_Toc227337391" w:history="1">
            <w:r w:rsidRPr="00FD74C3">
              <w:rPr>
                <w:rStyle w:val="Hyperlink"/>
                <w:noProof/>
              </w:rPr>
              <w:t>8c. Review of existing resolutions and any new Resolutions</w:t>
            </w:r>
            <w:r>
              <w:rPr>
                <w:noProof/>
                <w:webHidden/>
              </w:rPr>
              <w:tab/>
            </w:r>
            <w:r>
              <w:rPr>
                <w:noProof/>
                <w:webHidden/>
              </w:rPr>
              <w:fldChar w:fldCharType="begin"/>
            </w:r>
            <w:r>
              <w:rPr>
                <w:noProof/>
                <w:webHidden/>
              </w:rPr>
              <w:instrText xml:space="preserve"> PAGEREF _Toc227337391 \h </w:instrText>
            </w:r>
            <w:r>
              <w:rPr>
                <w:noProof/>
                <w:webHidden/>
              </w:rPr>
            </w:r>
            <w:r>
              <w:rPr>
                <w:noProof/>
                <w:webHidden/>
              </w:rPr>
              <w:fldChar w:fldCharType="separate"/>
            </w:r>
            <w:r>
              <w:rPr>
                <w:noProof/>
                <w:webHidden/>
              </w:rPr>
              <w:t>21</w:t>
            </w:r>
            <w:r>
              <w:rPr>
                <w:noProof/>
                <w:webHidden/>
              </w:rPr>
              <w:fldChar w:fldCharType="end"/>
            </w:r>
          </w:hyperlink>
        </w:p>
        <w:p w14:paraId="23C96B36" w14:textId="428CBA4B" w:rsidR="008C37F0" w:rsidRDefault="008C37F0">
          <w:pPr>
            <w:pStyle w:val="TOC1"/>
            <w:rPr>
              <w:rFonts w:asciiTheme="minorHAnsi" w:hAnsiTheme="minorHAnsi"/>
              <w:b w:val="0"/>
              <w:bCs w:val="0"/>
              <w:szCs w:val="24"/>
              <w14:ligatures w14:val="standardContextual"/>
            </w:rPr>
          </w:pPr>
          <w:hyperlink w:anchor="_Toc227337392" w:history="1">
            <w:r w:rsidRPr="00FD74C3">
              <w:rPr>
                <w:rStyle w:val="Hyperlink"/>
              </w:rPr>
              <w:t>Agenda Item 9.  Report of the 7</w:t>
            </w:r>
            <w:r w:rsidRPr="00FD74C3">
              <w:rPr>
                <w:rStyle w:val="Hyperlink"/>
                <w:vertAlign w:val="superscript"/>
              </w:rPr>
              <w:t>th</w:t>
            </w:r>
            <w:r w:rsidRPr="00FD74C3">
              <w:rPr>
                <w:rStyle w:val="Hyperlink"/>
              </w:rPr>
              <w:t xml:space="preserve"> Meeting of the joint SC-TCC-COM Small Working Group on Management Strategy Evaluation for Pacific Saury (SWG MSE PS)</w:t>
            </w:r>
            <w:r>
              <w:rPr>
                <w:webHidden/>
              </w:rPr>
              <w:tab/>
            </w:r>
            <w:r>
              <w:rPr>
                <w:webHidden/>
              </w:rPr>
              <w:fldChar w:fldCharType="begin"/>
            </w:r>
            <w:r>
              <w:rPr>
                <w:webHidden/>
              </w:rPr>
              <w:instrText xml:space="preserve"> PAGEREF _Toc227337392 \h </w:instrText>
            </w:r>
            <w:r>
              <w:rPr>
                <w:webHidden/>
              </w:rPr>
            </w:r>
            <w:r>
              <w:rPr>
                <w:webHidden/>
              </w:rPr>
              <w:fldChar w:fldCharType="separate"/>
            </w:r>
            <w:r>
              <w:rPr>
                <w:webHidden/>
              </w:rPr>
              <w:t>21</w:t>
            </w:r>
            <w:r>
              <w:rPr>
                <w:webHidden/>
              </w:rPr>
              <w:fldChar w:fldCharType="end"/>
            </w:r>
          </w:hyperlink>
        </w:p>
        <w:p w14:paraId="0122B5A3" w14:textId="104AA593" w:rsidR="008C37F0" w:rsidRDefault="008C37F0">
          <w:pPr>
            <w:pStyle w:val="TOC1"/>
            <w:rPr>
              <w:rFonts w:asciiTheme="minorHAnsi" w:hAnsiTheme="minorHAnsi"/>
              <w:b w:val="0"/>
              <w:bCs w:val="0"/>
              <w:szCs w:val="24"/>
              <w14:ligatures w14:val="standardContextual"/>
            </w:rPr>
          </w:pPr>
          <w:hyperlink w:anchor="_Toc227337393" w:history="1">
            <w:r w:rsidRPr="00FD74C3">
              <w:rPr>
                <w:rStyle w:val="Hyperlink"/>
              </w:rPr>
              <w:t>Agenda Item 10.  Cooperation with Other Organizations</w:t>
            </w:r>
            <w:r>
              <w:rPr>
                <w:webHidden/>
              </w:rPr>
              <w:tab/>
            </w:r>
            <w:r>
              <w:rPr>
                <w:webHidden/>
              </w:rPr>
              <w:fldChar w:fldCharType="begin"/>
            </w:r>
            <w:r>
              <w:rPr>
                <w:webHidden/>
              </w:rPr>
              <w:instrText xml:space="preserve"> PAGEREF _Toc227337393 \h </w:instrText>
            </w:r>
            <w:r>
              <w:rPr>
                <w:webHidden/>
              </w:rPr>
            </w:r>
            <w:r>
              <w:rPr>
                <w:webHidden/>
              </w:rPr>
              <w:fldChar w:fldCharType="separate"/>
            </w:r>
            <w:r>
              <w:rPr>
                <w:webHidden/>
              </w:rPr>
              <w:t>22</w:t>
            </w:r>
            <w:r>
              <w:rPr>
                <w:webHidden/>
              </w:rPr>
              <w:fldChar w:fldCharType="end"/>
            </w:r>
          </w:hyperlink>
        </w:p>
        <w:p w14:paraId="2B9ED87A" w14:textId="4FCEFA9A" w:rsidR="008C37F0" w:rsidRDefault="008C37F0">
          <w:pPr>
            <w:pStyle w:val="TOC2"/>
            <w:rPr>
              <w:rFonts w:asciiTheme="minorHAnsi" w:hAnsiTheme="minorHAnsi"/>
              <w:noProof/>
              <w:szCs w:val="24"/>
              <w14:ligatures w14:val="standardContextual"/>
            </w:rPr>
          </w:pPr>
          <w:hyperlink w:anchor="_Toc227337394" w:history="1">
            <w:r w:rsidRPr="00FD74C3">
              <w:rPr>
                <w:rStyle w:val="Hyperlink"/>
                <w:noProof/>
              </w:rPr>
              <w:t>10a. PICES</w:t>
            </w:r>
            <w:r>
              <w:rPr>
                <w:noProof/>
                <w:webHidden/>
              </w:rPr>
              <w:tab/>
            </w:r>
            <w:r>
              <w:rPr>
                <w:noProof/>
                <w:webHidden/>
              </w:rPr>
              <w:fldChar w:fldCharType="begin"/>
            </w:r>
            <w:r>
              <w:rPr>
                <w:noProof/>
                <w:webHidden/>
              </w:rPr>
              <w:instrText xml:space="preserve"> PAGEREF _Toc227337394 \h </w:instrText>
            </w:r>
            <w:r>
              <w:rPr>
                <w:noProof/>
                <w:webHidden/>
              </w:rPr>
            </w:r>
            <w:r>
              <w:rPr>
                <w:noProof/>
                <w:webHidden/>
              </w:rPr>
              <w:fldChar w:fldCharType="separate"/>
            </w:r>
            <w:r>
              <w:rPr>
                <w:noProof/>
                <w:webHidden/>
              </w:rPr>
              <w:t>22</w:t>
            </w:r>
            <w:r>
              <w:rPr>
                <w:noProof/>
                <w:webHidden/>
              </w:rPr>
              <w:fldChar w:fldCharType="end"/>
            </w:r>
          </w:hyperlink>
        </w:p>
        <w:p w14:paraId="07E384E2" w14:textId="61FA72F3" w:rsidR="008C37F0" w:rsidRDefault="008C37F0">
          <w:pPr>
            <w:pStyle w:val="TOC2"/>
            <w:rPr>
              <w:rFonts w:asciiTheme="minorHAnsi" w:hAnsiTheme="minorHAnsi"/>
              <w:noProof/>
              <w:szCs w:val="24"/>
              <w14:ligatures w14:val="standardContextual"/>
            </w:rPr>
          </w:pPr>
          <w:hyperlink w:anchor="_Toc227337395" w:history="1">
            <w:r w:rsidRPr="00FD74C3">
              <w:rPr>
                <w:rStyle w:val="Hyperlink"/>
                <w:noProof/>
              </w:rPr>
              <w:t>10b. NPAFC</w:t>
            </w:r>
            <w:r>
              <w:rPr>
                <w:noProof/>
                <w:webHidden/>
              </w:rPr>
              <w:tab/>
            </w:r>
            <w:r>
              <w:rPr>
                <w:noProof/>
                <w:webHidden/>
              </w:rPr>
              <w:fldChar w:fldCharType="begin"/>
            </w:r>
            <w:r>
              <w:rPr>
                <w:noProof/>
                <w:webHidden/>
              </w:rPr>
              <w:instrText xml:space="preserve"> PAGEREF _Toc227337395 \h </w:instrText>
            </w:r>
            <w:r>
              <w:rPr>
                <w:noProof/>
                <w:webHidden/>
              </w:rPr>
            </w:r>
            <w:r>
              <w:rPr>
                <w:noProof/>
                <w:webHidden/>
              </w:rPr>
              <w:fldChar w:fldCharType="separate"/>
            </w:r>
            <w:r>
              <w:rPr>
                <w:noProof/>
                <w:webHidden/>
              </w:rPr>
              <w:t>22</w:t>
            </w:r>
            <w:r>
              <w:rPr>
                <w:noProof/>
                <w:webHidden/>
              </w:rPr>
              <w:fldChar w:fldCharType="end"/>
            </w:r>
          </w:hyperlink>
        </w:p>
        <w:p w14:paraId="3E6D98CC" w14:textId="257D78B7" w:rsidR="008C37F0" w:rsidRDefault="008C37F0">
          <w:pPr>
            <w:pStyle w:val="TOC2"/>
            <w:rPr>
              <w:rFonts w:asciiTheme="minorHAnsi" w:hAnsiTheme="minorHAnsi"/>
              <w:noProof/>
              <w:szCs w:val="24"/>
              <w14:ligatures w14:val="standardContextual"/>
            </w:rPr>
          </w:pPr>
          <w:hyperlink w:anchor="_Toc227337396" w:history="1">
            <w:r w:rsidRPr="00FD74C3">
              <w:rPr>
                <w:rStyle w:val="Hyperlink"/>
                <w:noProof/>
              </w:rPr>
              <w:t>10c. FAO: Deep Sea Fisheries project and FIRMS</w:t>
            </w:r>
            <w:r>
              <w:rPr>
                <w:noProof/>
                <w:webHidden/>
              </w:rPr>
              <w:tab/>
            </w:r>
            <w:r>
              <w:rPr>
                <w:noProof/>
                <w:webHidden/>
              </w:rPr>
              <w:fldChar w:fldCharType="begin"/>
            </w:r>
            <w:r>
              <w:rPr>
                <w:noProof/>
                <w:webHidden/>
              </w:rPr>
              <w:instrText xml:space="preserve"> PAGEREF _Toc227337396 \h </w:instrText>
            </w:r>
            <w:r>
              <w:rPr>
                <w:noProof/>
                <w:webHidden/>
              </w:rPr>
            </w:r>
            <w:r>
              <w:rPr>
                <w:noProof/>
                <w:webHidden/>
              </w:rPr>
              <w:fldChar w:fldCharType="separate"/>
            </w:r>
            <w:r>
              <w:rPr>
                <w:noProof/>
                <w:webHidden/>
              </w:rPr>
              <w:t>23</w:t>
            </w:r>
            <w:r>
              <w:rPr>
                <w:noProof/>
                <w:webHidden/>
              </w:rPr>
              <w:fldChar w:fldCharType="end"/>
            </w:r>
          </w:hyperlink>
        </w:p>
        <w:p w14:paraId="0D8B9F45" w14:textId="080C119A" w:rsidR="008C37F0" w:rsidRDefault="008C37F0">
          <w:pPr>
            <w:pStyle w:val="TOC2"/>
            <w:rPr>
              <w:rFonts w:asciiTheme="minorHAnsi" w:hAnsiTheme="minorHAnsi"/>
              <w:noProof/>
              <w:szCs w:val="24"/>
              <w14:ligatures w14:val="standardContextual"/>
            </w:rPr>
          </w:pPr>
          <w:hyperlink w:anchor="_Toc227337397" w:history="1">
            <w:r w:rsidRPr="00FD74C3">
              <w:rPr>
                <w:rStyle w:val="Hyperlink"/>
                <w:noProof/>
              </w:rPr>
              <w:t>10d. WCPFC</w:t>
            </w:r>
            <w:r>
              <w:rPr>
                <w:noProof/>
                <w:webHidden/>
              </w:rPr>
              <w:tab/>
            </w:r>
            <w:r>
              <w:rPr>
                <w:noProof/>
                <w:webHidden/>
              </w:rPr>
              <w:fldChar w:fldCharType="begin"/>
            </w:r>
            <w:r>
              <w:rPr>
                <w:noProof/>
                <w:webHidden/>
              </w:rPr>
              <w:instrText xml:space="preserve"> PAGEREF _Toc227337397 \h </w:instrText>
            </w:r>
            <w:r>
              <w:rPr>
                <w:noProof/>
                <w:webHidden/>
              </w:rPr>
            </w:r>
            <w:r>
              <w:rPr>
                <w:noProof/>
                <w:webHidden/>
              </w:rPr>
              <w:fldChar w:fldCharType="separate"/>
            </w:r>
            <w:r>
              <w:rPr>
                <w:noProof/>
                <w:webHidden/>
              </w:rPr>
              <w:t>24</w:t>
            </w:r>
            <w:r>
              <w:rPr>
                <w:noProof/>
                <w:webHidden/>
              </w:rPr>
              <w:fldChar w:fldCharType="end"/>
            </w:r>
          </w:hyperlink>
        </w:p>
        <w:p w14:paraId="4069CB12" w14:textId="173E1A6C" w:rsidR="008C37F0" w:rsidRDefault="008C37F0">
          <w:pPr>
            <w:pStyle w:val="TOC2"/>
            <w:rPr>
              <w:rFonts w:asciiTheme="minorHAnsi" w:hAnsiTheme="minorHAnsi"/>
              <w:noProof/>
              <w:szCs w:val="24"/>
              <w14:ligatures w14:val="standardContextual"/>
            </w:rPr>
          </w:pPr>
          <w:hyperlink w:anchor="_Toc227337398" w:history="1">
            <w:r w:rsidRPr="00FD74C3">
              <w:rPr>
                <w:rStyle w:val="Hyperlink"/>
                <w:noProof/>
              </w:rPr>
              <w:t>10e. ISC</w:t>
            </w:r>
            <w:r>
              <w:rPr>
                <w:noProof/>
                <w:webHidden/>
              </w:rPr>
              <w:tab/>
            </w:r>
            <w:r>
              <w:rPr>
                <w:noProof/>
                <w:webHidden/>
              </w:rPr>
              <w:fldChar w:fldCharType="begin"/>
            </w:r>
            <w:r>
              <w:rPr>
                <w:noProof/>
                <w:webHidden/>
              </w:rPr>
              <w:instrText xml:space="preserve"> PAGEREF _Toc227337398 \h </w:instrText>
            </w:r>
            <w:r>
              <w:rPr>
                <w:noProof/>
                <w:webHidden/>
              </w:rPr>
            </w:r>
            <w:r>
              <w:rPr>
                <w:noProof/>
                <w:webHidden/>
              </w:rPr>
              <w:fldChar w:fldCharType="separate"/>
            </w:r>
            <w:r>
              <w:rPr>
                <w:noProof/>
                <w:webHidden/>
              </w:rPr>
              <w:t>24</w:t>
            </w:r>
            <w:r>
              <w:rPr>
                <w:noProof/>
                <w:webHidden/>
              </w:rPr>
              <w:fldChar w:fldCharType="end"/>
            </w:r>
          </w:hyperlink>
        </w:p>
        <w:p w14:paraId="35A04370" w14:textId="075FA47A" w:rsidR="008C37F0" w:rsidRDefault="008C37F0">
          <w:pPr>
            <w:pStyle w:val="TOC2"/>
            <w:rPr>
              <w:rFonts w:asciiTheme="minorHAnsi" w:hAnsiTheme="minorHAnsi"/>
              <w:noProof/>
              <w:szCs w:val="24"/>
              <w14:ligatures w14:val="standardContextual"/>
            </w:rPr>
          </w:pPr>
          <w:hyperlink w:anchor="_Toc227337399" w:history="1">
            <w:r w:rsidRPr="00FD74C3">
              <w:rPr>
                <w:rStyle w:val="Hyperlink"/>
                <w:noProof/>
              </w:rPr>
              <w:t>10f. IATTC</w:t>
            </w:r>
            <w:r>
              <w:rPr>
                <w:noProof/>
                <w:webHidden/>
              </w:rPr>
              <w:tab/>
            </w:r>
            <w:r>
              <w:rPr>
                <w:noProof/>
                <w:webHidden/>
              </w:rPr>
              <w:fldChar w:fldCharType="begin"/>
            </w:r>
            <w:r>
              <w:rPr>
                <w:noProof/>
                <w:webHidden/>
              </w:rPr>
              <w:instrText xml:space="preserve"> PAGEREF _Toc227337399 \h </w:instrText>
            </w:r>
            <w:r>
              <w:rPr>
                <w:noProof/>
                <w:webHidden/>
              </w:rPr>
            </w:r>
            <w:r>
              <w:rPr>
                <w:noProof/>
                <w:webHidden/>
              </w:rPr>
              <w:fldChar w:fldCharType="separate"/>
            </w:r>
            <w:r>
              <w:rPr>
                <w:noProof/>
                <w:webHidden/>
              </w:rPr>
              <w:t>24</w:t>
            </w:r>
            <w:r>
              <w:rPr>
                <w:noProof/>
                <w:webHidden/>
              </w:rPr>
              <w:fldChar w:fldCharType="end"/>
            </w:r>
          </w:hyperlink>
        </w:p>
        <w:p w14:paraId="6047E79E" w14:textId="0E4ECC86" w:rsidR="008C37F0" w:rsidRDefault="008C37F0">
          <w:pPr>
            <w:pStyle w:val="TOC2"/>
            <w:rPr>
              <w:rFonts w:asciiTheme="minorHAnsi" w:hAnsiTheme="minorHAnsi"/>
              <w:noProof/>
              <w:szCs w:val="24"/>
              <w14:ligatures w14:val="standardContextual"/>
            </w:rPr>
          </w:pPr>
          <w:hyperlink w:anchor="_Toc227337400" w:history="1">
            <w:r w:rsidRPr="00FD74C3">
              <w:rPr>
                <w:rStyle w:val="Hyperlink"/>
                <w:noProof/>
              </w:rPr>
              <w:t>10g. SPRFMO</w:t>
            </w:r>
            <w:r>
              <w:rPr>
                <w:noProof/>
                <w:webHidden/>
              </w:rPr>
              <w:tab/>
            </w:r>
            <w:r>
              <w:rPr>
                <w:noProof/>
                <w:webHidden/>
              </w:rPr>
              <w:fldChar w:fldCharType="begin"/>
            </w:r>
            <w:r>
              <w:rPr>
                <w:noProof/>
                <w:webHidden/>
              </w:rPr>
              <w:instrText xml:space="preserve"> PAGEREF _Toc227337400 \h </w:instrText>
            </w:r>
            <w:r>
              <w:rPr>
                <w:noProof/>
                <w:webHidden/>
              </w:rPr>
            </w:r>
            <w:r>
              <w:rPr>
                <w:noProof/>
                <w:webHidden/>
              </w:rPr>
              <w:fldChar w:fldCharType="separate"/>
            </w:r>
            <w:r>
              <w:rPr>
                <w:noProof/>
                <w:webHidden/>
              </w:rPr>
              <w:t>24</w:t>
            </w:r>
            <w:r>
              <w:rPr>
                <w:noProof/>
                <w:webHidden/>
              </w:rPr>
              <w:fldChar w:fldCharType="end"/>
            </w:r>
          </w:hyperlink>
        </w:p>
        <w:p w14:paraId="418D80A0" w14:textId="74ED0194" w:rsidR="008C37F0" w:rsidRDefault="008C37F0">
          <w:pPr>
            <w:pStyle w:val="TOC2"/>
            <w:rPr>
              <w:rFonts w:asciiTheme="minorHAnsi" w:hAnsiTheme="minorHAnsi"/>
              <w:noProof/>
              <w:szCs w:val="24"/>
              <w14:ligatures w14:val="standardContextual"/>
            </w:rPr>
          </w:pPr>
          <w:hyperlink w:anchor="_Toc227337401" w:history="1">
            <w:r w:rsidRPr="00FD74C3">
              <w:rPr>
                <w:rStyle w:val="Hyperlink"/>
                <w:noProof/>
              </w:rPr>
              <w:t>10h. IMCS Network</w:t>
            </w:r>
            <w:r>
              <w:rPr>
                <w:noProof/>
                <w:webHidden/>
              </w:rPr>
              <w:tab/>
            </w:r>
            <w:r>
              <w:rPr>
                <w:noProof/>
                <w:webHidden/>
              </w:rPr>
              <w:fldChar w:fldCharType="begin"/>
            </w:r>
            <w:r>
              <w:rPr>
                <w:noProof/>
                <w:webHidden/>
              </w:rPr>
              <w:instrText xml:space="preserve"> PAGEREF _Toc227337401 \h </w:instrText>
            </w:r>
            <w:r>
              <w:rPr>
                <w:noProof/>
                <w:webHidden/>
              </w:rPr>
            </w:r>
            <w:r>
              <w:rPr>
                <w:noProof/>
                <w:webHidden/>
              </w:rPr>
              <w:fldChar w:fldCharType="separate"/>
            </w:r>
            <w:r>
              <w:rPr>
                <w:noProof/>
                <w:webHidden/>
              </w:rPr>
              <w:t>24</w:t>
            </w:r>
            <w:r>
              <w:rPr>
                <w:noProof/>
                <w:webHidden/>
              </w:rPr>
              <w:fldChar w:fldCharType="end"/>
            </w:r>
          </w:hyperlink>
        </w:p>
        <w:p w14:paraId="6C8C4700" w14:textId="1420C6C5" w:rsidR="008C37F0" w:rsidRDefault="008C37F0">
          <w:pPr>
            <w:pStyle w:val="TOC2"/>
            <w:rPr>
              <w:rFonts w:asciiTheme="minorHAnsi" w:hAnsiTheme="minorHAnsi"/>
              <w:noProof/>
              <w:szCs w:val="24"/>
              <w14:ligatures w14:val="standardContextual"/>
            </w:rPr>
          </w:pPr>
          <w:hyperlink w:anchor="_Toc227337402" w:history="1">
            <w:r w:rsidRPr="00FD74C3">
              <w:rPr>
                <w:rStyle w:val="Hyperlink"/>
                <w:noProof/>
              </w:rPr>
              <w:t>10i. UN BBNJ</w:t>
            </w:r>
            <w:r>
              <w:rPr>
                <w:noProof/>
                <w:webHidden/>
              </w:rPr>
              <w:tab/>
            </w:r>
            <w:r>
              <w:rPr>
                <w:noProof/>
                <w:webHidden/>
              </w:rPr>
              <w:fldChar w:fldCharType="begin"/>
            </w:r>
            <w:r>
              <w:rPr>
                <w:noProof/>
                <w:webHidden/>
              </w:rPr>
              <w:instrText xml:space="preserve"> PAGEREF _Toc227337402 \h </w:instrText>
            </w:r>
            <w:r>
              <w:rPr>
                <w:noProof/>
                <w:webHidden/>
              </w:rPr>
            </w:r>
            <w:r>
              <w:rPr>
                <w:noProof/>
                <w:webHidden/>
              </w:rPr>
              <w:fldChar w:fldCharType="separate"/>
            </w:r>
            <w:r>
              <w:rPr>
                <w:noProof/>
                <w:webHidden/>
              </w:rPr>
              <w:t>25</w:t>
            </w:r>
            <w:r>
              <w:rPr>
                <w:noProof/>
                <w:webHidden/>
              </w:rPr>
              <w:fldChar w:fldCharType="end"/>
            </w:r>
          </w:hyperlink>
        </w:p>
        <w:p w14:paraId="5C8CB2C6" w14:textId="45C7890B" w:rsidR="008C37F0" w:rsidRDefault="008C37F0">
          <w:pPr>
            <w:pStyle w:val="TOC2"/>
            <w:rPr>
              <w:rFonts w:asciiTheme="minorHAnsi" w:hAnsiTheme="minorHAnsi"/>
              <w:noProof/>
              <w:szCs w:val="24"/>
              <w14:ligatures w14:val="standardContextual"/>
            </w:rPr>
          </w:pPr>
          <w:hyperlink w:anchor="_Toc227337403" w:history="1">
            <w:r w:rsidRPr="00FD74C3">
              <w:rPr>
                <w:rStyle w:val="Hyperlink"/>
                <w:noProof/>
              </w:rPr>
              <w:t>10j. Other Organizations</w:t>
            </w:r>
            <w:r>
              <w:rPr>
                <w:noProof/>
                <w:webHidden/>
              </w:rPr>
              <w:tab/>
            </w:r>
            <w:r>
              <w:rPr>
                <w:noProof/>
                <w:webHidden/>
              </w:rPr>
              <w:fldChar w:fldCharType="begin"/>
            </w:r>
            <w:r>
              <w:rPr>
                <w:noProof/>
                <w:webHidden/>
              </w:rPr>
              <w:instrText xml:space="preserve"> PAGEREF _Toc227337403 \h </w:instrText>
            </w:r>
            <w:r>
              <w:rPr>
                <w:noProof/>
                <w:webHidden/>
              </w:rPr>
            </w:r>
            <w:r>
              <w:rPr>
                <w:noProof/>
                <w:webHidden/>
              </w:rPr>
              <w:fldChar w:fldCharType="separate"/>
            </w:r>
            <w:r>
              <w:rPr>
                <w:noProof/>
                <w:webHidden/>
              </w:rPr>
              <w:t>26</w:t>
            </w:r>
            <w:r>
              <w:rPr>
                <w:noProof/>
                <w:webHidden/>
              </w:rPr>
              <w:fldChar w:fldCharType="end"/>
            </w:r>
          </w:hyperlink>
        </w:p>
        <w:p w14:paraId="1CB345CD" w14:textId="0492EF65" w:rsidR="008C37F0" w:rsidRDefault="008C37F0">
          <w:pPr>
            <w:pStyle w:val="TOC1"/>
            <w:rPr>
              <w:rFonts w:asciiTheme="minorHAnsi" w:hAnsiTheme="minorHAnsi"/>
              <w:b w:val="0"/>
              <w:bCs w:val="0"/>
              <w:szCs w:val="24"/>
              <w14:ligatures w14:val="standardContextual"/>
            </w:rPr>
          </w:pPr>
          <w:hyperlink w:anchor="_Toc227337404" w:history="1">
            <w:r w:rsidRPr="00FD74C3">
              <w:rPr>
                <w:rStyle w:val="Hyperlink"/>
              </w:rPr>
              <w:t>Agenda Item 11. Other matters</w:t>
            </w:r>
            <w:r>
              <w:rPr>
                <w:webHidden/>
              </w:rPr>
              <w:tab/>
            </w:r>
            <w:r>
              <w:rPr>
                <w:webHidden/>
              </w:rPr>
              <w:fldChar w:fldCharType="begin"/>
            </w:r>
            <w:r>
              <w:rPr>
                <w:webHidden/>
              </w:rPr>
              <w:instrText xml:space="preserve"> PAGEREF _Toc227337404 \h </w:instrText>
            </w:r>
            <w:r>
              <w:rPr>
                <w:webHidden/>
              </w:rPr>
            </w:r>
            <w:r>
              <w:rPr>
                <w:webHidden/>
              </w:rPr>
              <w:fldChar w:fldCharType="separate"/>
            </w:r>
            <w:r>
              <w:rPr>
                <w:webHidden/>
              </w:rPr>
              <w:t>26</w:t>
            </w:r>
            <w:r>
              <w:rPr>
                <w:webHidden/>
              </w:rPr>
              <w:fldChar w:fldCharType="end"/>
            </w:r>
          </w:hyperlink>
        </w:p>
        <w:p w14:paraId="24898438" w14:textId="0C6F4C15" w:rsidR="008C37F0" w:rsidRDefault="008C37F0">
          <w:pPr>
            <w:pStyle w:val="TOC2"/>
            <w:rPr>
              <w:rFonts w:asciiTheme="minorHAnsi" w:hAnsiTheme="minorHAnsi"/>
              <w:noProof/>
              <w:szCs w:val="24"/>
              <w14:ligatures w14:val="standardContextual"/>
            </w:rPr>
          </w:pPr>
          <w:hyperlink w:anchor="_Toc227337405" w:history="1">
            <w:r w:rsidRPr="00FD74C3">
              <w:rPr>
                <w:rStyle w:val="Hyperlink"/>
                <w:noProof/>
              </w:rPr>
              <w:t>11a. Secondment and Intern for 2026</w:t>
            </w:r>
            <w:r>
              <w:rPr>
                <w:noProof/>
                <w:webHidden/>
              </w:rPr>
              <w:tab/>
            </w:r>
            <w:r>
              <w:rPr>
                <w:noProof/>
                <w:webHidden/>
              </w:rPr>
              <w:fldChar w:fldCharType="begin"/>
            </w:r>
            <w:r>
              <w:rPr>
                <w:noProof/>
                <w:webHidden/>
              </w:rPr>
              <w:instrText xml:space="preserve"> PAGEREF _Toc227337405 \h </w:instrText>
            </w:r>
            <w:r>
              <w:rPr>
                <w:noProof/>
                <w:webHidden/>
              </w:rPr>
            </w:r>
            <w:r>
              <w:rPr>
                <w:noProof/>
                <w:webHidden/>
              </w:rPr>
              <w:fldChar w:fldCharType="separate"/>
            </w:r>
            <w:r>
              <w:rPr>
                <w:noProof/>
                <w:webHidden/>
              </w:rPr>
              <w:t>26</w:t>
            </w:r>
            <w:r>
              <w:rPr>
                <w:noProof/>
                <w:webHidden/>
              </w:rPr>
              <w:fldChar w:fldCharType="end"/>
            </w:r>
          </w:hyperlink>
        </w:p>
        <w:p w14:paraId="4AA21B67" w14:textId="43756014" w:rsidR="008C37F0" w:rsidRDefault="008C37F0">
          <w:pPr>
            <w:pStyle w:val="TOC2"/>
            <w:rPr>
              <w:rFonts w:asciiTheme="minorHAnsi" w:hAnsiTheme="minorHAnsi"/>
              <w:noProof/>
              <w:szCs w:val="24"/>
              <w14:ligatures w14:val="standardContextual"/>
            </w:rPr>
          </w:pPr>
          <w:hyperlink w:anchor="_Toc227337406" w:history="1">
            <w:r w:rsidRPr="00FD74C3">
              <w:rPr>
                <w:rStyle w:val="Hyperlink"/>
                <w:noProof/>
              </w:rPr>
              <w:t>11b. Other business</w:t>
            </w:r>
            <w:r>
              <w:rPr>
                <w:noProof/>
                <w:webHidden/>
              </w:rPr>
              <w:tab/>
            </w:r>
            <w:r>
              <w:rPr>
                <w:noProof/>
                <w:webHidden/>
              </w:rPr>
              <w:fldChar w:fldCharType="begin"/>
            </w:r>
            <w:r>
              <w:rPr>
                <w:noProof/>
                <w:webHidden/>
              </w:rPr>
              <w:instrText xml:space="preserve"> PAGEREF _Toc227337406 \h </w:instrText>
            </w:r>
            <w:r>
              <w:rPr>
                <w:noProof/>
                <w:webHidden/>
              </w:rPr>
            </w:r>
            <w:r>
              <w:rPr>
                <w:noProof/>
                <w:webHidden/>
              </w:rPr>
              <w:fldChar w:fldCharType="separate"/>
            </w:r>
            <w:r>
              <w:rPr>
                <w:noProof/>
                <w:webHidden/>
              </w:rPr>
              <w:t>26</w:t>
            </w:r>
            <w:r>
              <w:rPr>
                <w:noProof/>
                <w:webHidden/>
              </w:rPr>
              <w:fldChar w:fldCharType="end"/>
            </w:r>
          </w:hyperlink>
        </w:p>
        <w:p w14:paraId="48022E10" w14:textId="3BD810EB" w:rsidR="008C37F0" w:rsidRDefault="008C37F0">
          <w:pPr>
            <w:pStyle w:val="TOC2"/>
            <w:rPr>
              <w:rFonts w:asciiTheme="minorHAnsi" w:hAnsiTheme="minorHAnsi"/>
              <w:noProof/>
              <w:szCs w:val="24"/>
              <w14:ligatures w14:val="standardContextual"/>
            </w:rPr>
          </w:pPr>
          <w:hyperlink w:anchor="_Toc227337407" w:history="1">
            <w:r w:rsidRPr="00FD74C3">
              <w:rPr>
                <w:rStyle w:val="Hyperlink"/>
                <w:noProof/>
              </w:rPr>
              <w:t>11c. Press Release</w:t>
            </w:r>
            <w:r>
              <w:rPr>
                <w:noProof/>
                <w:webHidden/>
              </w:rPr>
              <w:tab/>
            </w:r>
            <w:r>
              <w:rPr>
                <w:noProof/>
                <w:webHidden/>
              </w:rPr>
              <w:fldChar w:fldCharType="begin"/>
            </w:r>
            <w:r>
              <w:rPr>
                <w:noProof/>
                <w:webHidden/>
              </w:rPr>
              <w:instrText xml:space="preserve"> PAGEREF _Toc227337407 \h </w:instrText>
            </w:r>
            <w:r>
              <w:rPr>
                <w:noProof/>
                <w:webHidden/>
              </w:rPr>
            </w:r>
            <w:r>
              <w:rPr>
                <w:noProof/>
                <w:webHidden/>
              </w:rPr>
              <w:fldChar w:fldCharType="separate"/>
            </w:r>
            <w:r>
              <w:rPr>
                <w:noProof/>
                <w:webHidden/>
              </w:rPr>
              <w:t>26</w:t>
            </w:r>
            <w:r>
              <w:rPr>
                <w:noProof/>
                <w:webHidden/>
              </w:rPr>
              <w:fldChar w:fldCharType="end"/>
            </w:r>
          </w:hyperlink>
        </w:p>
        <w:p w14:paraId="16ADE804" w14:textId="73E55B81" w:rsidR="008C37F0" w:rsidRDefault="008C37F0">
          <w:pPr>
            <w:pStyle w:val="TOC1"/>
            <w:rPr>
              <w:rFonts w:asciiTheme="minorHAnsi" w:hAnsiTheme="minorHAnsi"/>
              <w:b w:val="0"/>
              <w:bCs w:val="0"/>
              <w:szCs w:val="24"/>
              <w14:ligatures w14:val="standardContextual"/>
            </w:rPr>
          </w:pPr>
          <w:hyperlink w:anchor="_Toc227337408" w:history="1">
            <w:r w:rsidRPr="00FD74C3">
              <w:rPr>
                <w:rStyle w:val="Hyperlink"/>
              </w:rPr>
              <w:t>Agenda Item 12.  Date and Place of next meeting of the Commission and its Committees</w:t>
            </w:r>
            <w:r>
              <w:rPr>
                <w:webHidden/>
              </w:rPr>
              <w:tab/>
            </w:r>
            <w:r>
              <w:rPr>
                <w:webHidden/>
              </w:rPr>
              <w:fldChar w:fldCharType="begin"/>
            </w:r>
            <w:r>
              <w:rPr>
                <w:webHidden/>
              </w:rPr>
              <w:instrText xml:space="preserve"> PAGEREF _Toc227337408 \h </w:instrText>
            </w:r>
            <w:r>
              <w:rPr>
                <w:webHidden/>
              </w:rPr>
            </w:r>
            <w:r>
              <w:rPr>
                <w:webHidden/>
              </w:rPr>
              <w:fldChar w:fldCharType="separate"/>
            </w:r>
            <w:r>
              <w:rPr>
                <w:webHidden/>
              </w:rPr>
              <w:t>27</w:t>
            </w:r>
            <w:r>
              <w:rPr>
                <w:webHidden/>
              </w:rPr>
              <w:fldChar w:fldCharType="end"/>
            </w:r>
          </w:hyperlink>
        </w:p>
        <w:p w14:paraId="28AAB0E1" w14:textId="5CC0EFDD" w:rsidR="008C37F0" w:rsidRDefault="008C37F0">
          <w:pPr>
            <w:pStyle w:val="TOC1"/>
            <w:rPr>
              <w:rFonts w:asciiTheme="minorHAnsi" w:hAnsiTheme="minorHAnsi"/>
              <w:b w:val="0"/>
              <w:bCs w:val="0"/>
              <w:szCs w:val="24"/>
              <w14:ligatures w14:val="standardContextual"/>
            </w:rPr>
          </w:pPr>
          <w:hyperlink w:anchor="_Toc227337409" w:history="1">
            <w:r w:rsidRPr="00FD74C3">
              <w:rPr>
                <w:rStyle w:val="Hyperlink"/>
              </w:rPr>
              <w:t>Agenda Item 13  Adoption of the report</w:t>
            </w:r>
            <w:r>
              <w:rPr>
                <w:webHidden/>
              </w:rPr>
              <w:tab/>
            </w:r>
            <w:r>
              <w:rPr>
                <w:webHidden/>
              </w:rPr>
              <w:fldChar w:fldCharType="begin"/>
            </w:r>
            <w:r>
              <w:rPr>
                <w:webHidden/>
              </w:rPr>
              <w:instrText xml:space="preserve"> PAGEREF _Toc227337409 \h </w:instrText>
            </w:r>
            <w:r>
              <w:rPr>
                <w:webHidden/>
              </w:rPr>
            </w:r>
            <w:r>
              <w:rPr>
                <w:webHidden/>
              </w:rPr>
              <w:fldChar w:fldCharType="separate"/>
            </w:r>
            <w:r>
              <w:rPr>
                <w:webHidden/>
              </w:rPr>
              <w:t>27</w:t>
            </w:r>
            <w:r>
              <w:rPr>
                <w:webHidden/>
              </w:rPr>
              <w:fldChar w:fldCharType="end"/>
            </w:r>
          </w:hyperlink>
        </w:p>
        <w:p w14:paraId="37506FE5" w14:textId="05C6B718" w:rsidR="008C37F0" w:rsidRDefault="008C37F0">
          <w:pPr>
            <w:pStyle w:val="TOC1"/>
            <w:rPr>
              <w:rFonts w:asciiTheme="minorHAnsi" w:hAnsiTheme="minorHAnsi"/>
              <w:b w:val="0"/>
              <w:bCs w:val="0"/>
              <w:szCs w:val="24"/>
              <w14:ligatures w14:val="standardContextual"/>
            </w:rPr>
          </w:pPr>
          <w:hyperlink w:anchor="_Toc227337410" w:history="1">
            <w:r w:rsidRPr="00FD74C3">
              <w:rPr>
                <w:rStyle w:val="Hyperlink"/>
              </w:rPr>
              <w:t>Agenda Item 14.  Close of the Meeting</w:t>
            </w:r>
            <w:r>
              <w:rPr>
                <w:webHidden/>
              </w:rPr>
              <w:tab/>
            </w:r>
            <w:r>
              <w:rPr>
                <w:webHidden/>
              </w:rPr>
              <w:fldChar w:fldCharType="begin"/>
            </w:r>
            <w:r>
              <w:rPr>
                <w:webHidden/>
              </w:rPr>
              <w:instrText xml:space="preserve"> PAGEREF _Toc227337410 \h </w:instrText>
            </w:r>
            <w:r>
              <w:rPr>
                <w:webHidden/>
              </w:rPr>
            </w:r>
            <w:r>
              <w:rPr>
                <w:webHidden/>
              </w:rPr>
              <w:fldChar w:fldCharType="separate"/>
            </w:r>
            <w:r>
              <w:rPr>
                <w:webHidden/>
              </w:rPr>
              <w:t>27</w:t>
            </w:r>
            <w:r>
              <w:rPr>
                <w:webHidden/>
              </w:rPr>
              <w:fldChar w:fldCharType="end"/>
            </w:r>
          </w:hyperlink>
        </w:p>
        <w:p w14:paraId="23E17AF6" w14:textId="16422D6E" w:rsidR="008C37F0" w:rsidRDefault="008C37F0">
          <w:pPr>
            <w:pStyle w:val="TOC1"/>
            <w:rPr>
              <w:rFonts w:asciiTheme="minorHAnsi" w:hAnsiTheme="minorHAnsi"/>
              <w:b w:val="0"/>
              <w:bCs w:val="0"/>
              <w:szCs w:val="24"/>
              <w14:ligatures w14:val="standardContextual"/>
            </w:rPr>
          </w:pPr>
          <w:hyperlink w:anchor="_Toc227337411" w:history="1">
            <w:r w:rsidRPr="00FD74C3">
              <w:rPr>
                <w:rStyle w:val="Hyperlink"/>
              </w:rPr>
              <w:t>LIST OF ANNEXES</w:t>
            </w:r>
            <w:r>
              <w:rPr>
                <w:webHidden/>
              </w:rPr>
              <w:tab/>
            </w:r>
            <w:r>
              <w:rPr>
                <w:webHidden/>
              </w:rPr>
              <w:fldChar w:fldCharType="begin"/>
            </w:r>
            <w:r>
              <w:rPr>
                <w:webHidden/>
              </w:rPr>
              <w:instrText xml:space="preserve"> PAGEREF _Toc227337411 \h </w:instrText>
            </w:r>
            <w:r>
              <w:rPr>
                <w:webHidden/>
              </w:rPr>
            </w:r>
            <w:r>
              <w:rPr>
                <w:webHidden/>
              </w:rPr>
              <w:fldChar w:fldCharType="separate"/>
            </w:r>
            <w:r>
              <w:rPr>
                <w:webHidden/>
              </w:rPr>
              <w:t>28</w:t>
            </w:r>
            <w:r>
              <w:rPr>
                <w:webHidden/>
              </w:rPr>
              <w:fldChar w:fldCharType="end"/>
            </w:r>
          </w:hyperlink>
        </w:p>
        <w:p w14:paraId="1C36EFE2" w14:textId="07179943" w:rsidR="008C37F0" w:rsidRDefault="008C37F0">
          <w:pPr>
            <w:pStyle w:val="TOC1"/>
            <w:rPr>
              <w:rFonts w:asciiTheme="minorHAnsi" w:hAnsiTheme="minorHAnsi"/>
              <w:b w:val="0"/>
              <w:bCs w:val="0"/>
              <w:szCs w:val="24"/>
              <w14:ligatures w14:val="standardContextual"/>
            </w:rPr>
          </w:pPr>
          <w:hyperlink w:anchor="_Toc227337412" w:history="1">
            <w:r w:rsidRPr="00FD74C3">
              <w:rPr>
                <w:rStyle w:val="Hyperlink"/>
              </w:rPr>
              <w:t>Annex A: Agenda</w:t>
            </w:r>
            <w:r>
              <w:rPr>
                <w:webHidden/>
              </w:rPr>
              <w:tab/>
            </w:r>
            <w:r>
              <w:rPr>
                <w:webHidden/>
              </w:rPr>
              <w:fldChar w:fldCharType="begin"/>
            </w:r>
            <w:r>
              <w:rPr>
                <w:webHidden/>
              </w:rPr>
              <w:instrText xml:space="preserve"> PAGEREF _Toc227337412 \h </w:instrText>
            </w:r>
            <w:r>
              <w:rPr>
                <w:webHidden/>
              </w:rPr>
            </w:r>
            <w:r>
              <w:rPr>
                <w:webHidden/>
              </w:rPr>
              <w:fldChar w:fldCharType="separate"/>
            </w:r>
            <w:r>
              <w:rPr>
                <w:webHidden/>
              </w:rPr>
              <w:t>29</w:t>
            </w:r>
            <w:r>
              <w:rPr>
                <w:webHidden/>
              </w:rPr>
              <w:fldChar w:fldCharType="end"/>
            </w:r>
          </w:hyperlink>
        </w:p>
        <w:p w14:paraId="0991A042" w14:textId="029D73A4" w:rsidR="00D47228" w:rsidRPr="00BC387D" w:rsidRDefault="00D47228" w:rsidP="00D30404">
          <w:pPr>
            <w:pStyle w:val="Default"/>
            <w:jc w:val="both"/>
            <w:rPr>
              <w:rFonts w:eastAsia="SimSun"/>
              <w:color w:val="000000" w:themeColor="text1"/>
              <w:lang w:eastAsia="zh-CN"/>
            </w:rPr>
          </w:pPr>
          <w:r w:rsidRPr="00BC387D">
            <w:rPr>
              <w:b/>
              <w:bCs/>
            </w:rPr>
            <w:fldChar w:fldCharType="end"/>
          </w:r>
        </w:p>
      </w:sdtContent>
    </w:sdt>
    <w:p w14:paraId="1F762746" w14:textId="77777777" w:rsidR="00284B05" w:rsidRPr="00BC387D" w:rsidRDefault="00284B05" w:rsidP="00284B05">
      <w:pPr>
        <w:pStyle w:val="BodyText"/>
        <w:ind w:left="0"/>
        <w:rPr>
          <w:rFonts w:cs="Times New Roman"/>
        </w:rPr>
      </w:pPr>
    </w:p>
    <w:p w14:paraId="5B613277" w14:textId="77777777" w:rsidR="00284B05" w:rsidRPr="00BC387D" w:rsidRDefault="00284B05" w:rsidP="00284B05">
      <w:pPr>
        <w:pStyle w:val="BodyText"/>
        <w:ind w:left="0"/>
        <w:rPr>
          <w:rFonts w:cs="Times New Roman"/>
        </w:rPr>
      </w:pPr>
    </w:p>
    <w:p w14:paraId="1C67F335" w14:textId="77777777" w:rsidR="00284B05" w:rsidRPr="00BC387D" w:rsidRDefault="00284B05" w:rsidP="00284B05">
      <w:pPr>
        <w:pStyle w:val="BodyText"/>
        <w:ind w:left="0"/>
        <w:jc w:val="right"/>
        <w:rPr>
          <w:rFonts w:cs="Times New Roman"/>
        </w:rPr>
        <w:sectPr w:rsidR="00284B05" w:rsidRPr="00BC387D" w:rsidSect="000B490E">
          <w:headerReference w:type="even" r:id="rId12"/>
          <w:footerReference w:type="default" r:id="rId13"/>
          <w:headerReference w:type="first" r:id="rId14"/>
          <w:footerReference w:type="first" r:id="rId15"/>
          <w:pgSz w:w="11906" w:h="16838"/>
          <w:pgMar w:top="1418" w:right="1225" w:bottom="1134" w:left="1225" w:header="431" w:footer="1009" w:gutter="0"/>
          <w:cols w:space="425"/>
          <w:titlePg/>
          <w:docGrid w:type="lines" w:linePitch="360"/>
        </w:sectPr>
      </w:pPr>
    </w:p>
    <w:p w14:paraId="7B6C658C" w14:textId="75253EBE" w:rsidR="002E7E16" w:rsidRPr="00BC387D" w:rsidRDefault="00F300C2" w:rsidP="00284B05">
      <w:pPr>
        <w:pStyle w:val="BodyText"/>
        <w:ind w:left="0"/>
        <w:jc w:val="right"/>
        <w:rPr>
          <w:rFonts w:cs="Times New Roman"/>
        </w:rPr>
      </w:pPr>
      <w:r w:rsidRPr="00F300C2">
        <w:rPr>
          <w:rFonts w:cs="Times New Roman"/>
        </w:rPr>
        <w:lastRenderedPageBreak/>
        <w:t>NPFC-2026-</w:t>
      </w:r>
      <w:r w:rsidR="000A5049">
        <w:rPr>
          <w:rFonts w:eastAsiaTheme="minorEastAsia" w:cs="Times New Roman" w:hint="eastAsia"/>
          <w:lang w:eastAsia="ja-JP"/>
        </w:rPr>
        <w:t>COM10</w:t>
      </w:r>
      <w:r w:rsidRPr="00F300C2">
        <w:rPr>
          <w:rFonts w:cs="Times New Roman"/>
        </w:rPr>
        <w:t>-</w:t>
      </w:r>
      <w:r>
        <w:rPr>
          <w:rFonts w:cs="Times New Roman"/>
        </w:rPr>
        <w:t>Draft</w:t>
      </w:r>
      <w:r w:rsidRPr="00F300C2">
        <w:rPr>
          <w:rFonts w:cs="Times New Roman"/>
        </w:rPr>
        <w:t xml:space="preserve"> Report</w:t>
      </w:r>
    </w:p>
    <w:p w14:paraId="0880A0C0" w14:textId="77777777" w:rsidR="002E7E16" w:rsidRPr="00BC387D" w:rsidRDefault="002E7E16" w:rsidP="00284B05">
      <w:pPr>
        <w:rPr>
          <w:rFonts w:eastAsia="Times New Roman" w:cs="Times New Roman"/>
          <w:szCs w:val="24"/>
        </w:rPr>
      </w:pPr>
    </w:p>
    <w:p w14:paraId="49A3A703" w14:textId="77777777" w:rsidR="002E7E16" w:rsidRPr="00BC387D" w:rsidRDefault="002E7E16" w:rsidP="002E7E16">
      <w:pPr>
        <w:jc w:val="center"/>
        <w:rPr>
          <w:rFonts w:eastAsia="Times New Roman" w:cs="Times New Roman"/>
          <w:b/>
          <w:bCs/>
          <w:szCs w:val="24"/>
        </w:rPr>
      </w:pPr>
      <w:r w:rsidRPr="00BC387D">
        <w:rPr>
          <w:rFonts w:eastAsia="Times New Roman" w:cs="Times New Roman"/>
          <w:b/>
          <w:bCs/>
          <w:szCs w:val="24"/>
        </w:rPr>
        <w:t>North Pacific Fisheries Commission</w:t>
      </w:r>
    </w:p>
    <w:p w14:paraId="264AFFF3" w14:textId="31E7E2D6" w:rsidR="002E7E16" w:rsidRPr="00BC387D" w:rsidRDefault="000A5049" w:rsidP="002E7E16">
      <w:pPr>
        <w:jc w:val="center"/>
        <w:rPr>
          <w:rFonts w:eastAsia="Times New Roman" w:cs="Times New Roman"/>
          <w:b/>
          <w:bCs/>
          <w:szCs w:val="24"/>
        </w:rPr>
      </w:pPr>
      <w:r>
        <w:rPr>
          <w:rFonts w:cs="Times New Roman" w:hint="eastAsia"/>
          <w:b/>
          <w:bCs/>
          <w:szCs w:val="24"/>
        </w:rPr>
        <w:t>10</w:t>
      </w:r>
      <w:r w:rsidRPr="000A5049">
        <w:rPr>
          <w:rFonts w:cs="Times New Roman" w:hint="eastAsia"/>
          <w:b/>
          <w:bCs/>
          <w:szCs w:val="24"/>
          <w:vertAlign w:val="superscript"/>
        </w:rPr>
        <w:t>th</w:t>
      </w:r>
      <w:r>
        <w:rPr>
          <w:rFonts w:cs="Times New Roman" w:hint="eastAsia"/>
          <w:b/>
          <w:bCs/>
          <w:szCs w:val="24"/>
        </w:rPr>
        <w:t xml:space="preserve"> </w:t>
      </w:r>
      <w:r w:rsidRPr="000A5049">
        <w:rPr>
          <w:rFonts w:cs="Times New Roman"/>
          <w:b/>
          <w:bCs/>
          <w:szCs w:val="24"/>
        </w:rPr>
        <w:t xml:space="preserve">Commission Meeting </w:t>
      </w:r>
    </w:p>
    <w:p w14:paraId="1F3FDB0C" w14:textId="77777777" w:rsidR="00736740" w:rsidRPr="00BC387D" w:rsidRDefault="00736740" w:rsidP="002E7E16">
      <w:pPr>
        <w:jc w:val="center"/>
        <w:rPr>
          <w:rFonts w:cs="Times New Roman"/>
          <w:b/>
          <w:bCs/>
          <w:szCs w:val="24"/>
        </w:rPr>
      </w:pPr>
    </w:p>
    <w:p w14:paraId="2649C94C" w14:textId="3E53BE5B" w:rsidR="002E7E16" w:rsidRPr="00BC387D" w:rsidRDefault="00813D73" w:rsidP="002E7E16">
      <w:pPr>
        <w:jc w:val="center"/>
        <w:rPr>
          <w:rFonts w:eastAsia="Times New Roman" w:cs="Times New Roman"/>
          <w:b/>
          <w:bCs/>
          <w:szCs w:val="24"/>
        </w:rPr>
      </w:pPr>
      <w:r>
        <w:rPr>
          <w:rFonts w:cs="Times New Roman"/>
          <w:b/>
          <w:bCs/>
          <w:szCs w:val="24"/>
        </w:rPr>
        <w:t>14</w:t>
      </w:r>
      <w:r w:rsidR="00F300C2">
        <w:rPr>
          <w:rFonts w:cs="Times New Roman"/>
          <w:b/>
          <w:bCs/>
          <w:szCs w:val="24"/>
        </w:rPr>
        <w:t>–</w:t>
      </w:r>
      <w:r w:rsidR="00F300C2" w:rsidRPr="00F300C2">
        <w:rPr>
          <w:rFonts w:cs="Times New Roman"/>
          <w:b/>
          <w:bCs/>
          <w:szCs w:val="24"/>
        </w:rPr>
        <w:t>1</w:t>
      </w:r>
      <w:r>
        <w:rPr>
          <w:rFonts w:cs="Times New Roman"/>
          <w:b/>
          <w:bCs/>
          <w:szCs w:val="24"/>
        </w:rPr>
        <w:t>7</w:t>
      </w:r>
      <w:r w:rsidR="00F300C2" w:rsidRPr="00F300C2">
        <w:rPr>
          <w:rFonts w:cs="Times New Roman"/>
          <w:b/>
          <w:bCs/>
          <w:szCs w:val="24"/>
        </w:rPr>
        <w:t xml:space="preserve"> April 2026</w:t>
      </w:r>
    </w:p>
    <w:p w14:paraId="77BC2F0A" w14:textId="693612AE" w:rsidR="002E7E16" w:rsidRPr="00BC387D" w:rsidRDefault="00F300C2" w:rsidP="002E7E16">
      <w:pPr>
        <w:jc w:val="center"/>
        <w:rPr>
          <w:rFonts w:eastAsia="Times New Roman" w:cs="Times New Roman"/>
          <w:b/>
          <w:bCs/>
          <w:szCs w:val="24"/>
        </w:rPr>
      </w:pPr>
      <w:r>
        <w:rPr>
          <w:rFonts w:cs="Times New Roman"/>
          <w:b/>
          <w:bCs/>
          <w:szCs w:val="24"/>
        </w:rPr>
        <w:t>Osaka</w:t>
      </w:r>
      <w:r w:rsidR="007C5266">
        <w:rPr>
          <w:rFonts w:cs="Times New Roman"/>
          <w:b/>
          <w:bCs/>
          <w:szCs w:val="24"/>
        </w:rPr>
        <w:t>, Japan</w:t>
      </w:r>
    </w:p>
    <w:p w14:paraId="096588F3" w14:textId="77777777" w:rsidR="002E7E16" w:rsidRPr="00BC387D" w:rsidRDefault="002E7E16" w:rsidP="002E7E16">
      <w:pPr>
        <w:pStyle w:val="BodyText"/>
        <w:spacing w:line="240" w:lineRule="exact"/>
        <w:ind w:left="475"/>
        <w:rPr>
          <w:rFonts w:cs="Times New Roman"/>
          <w:b/>
          <w:bCs/>
          <w:sz w:val="28"/>
          <w:szCs w:val="28"/>
        </w:rPr>
      </w:pPr>
    </w:p>
    <w:p w14:paraId="17437E90" w14:textId="015021A5" w:rsidR="002E7E16" w:rsidRPr="00BC387D" w:rsidRDefault="00C30B91" w:rsidP="002E7E16">
      <w:pPr>
        <w:jc w:val="center"/>
        <w:rPr>
          <w:rFonts w:eastAsia="Times New Roman" w:cs="Times New Roman"/>
          <w:sz w:val="28"/>
          <w:szCs w:val="28"/>
        </w:rPr>
      </w:pPr>
      <w:r w:rsidRPr="00EE59F9">
        <w:rPr>
          <w:rFonts w:cs="Times New Roman"/>
          <w:b/>
          <w:sz w:val="28"/>
          <w:highlight w:val="lightGray"/>
        </w:rPr>
        <w:t>DRAFT</w:t>
      </w:r>
      <w:r w:rsidRPr="00BC387D">
        <w:rPr>
          <w:rFonts w:cs="Times New Roman"/>
          <w:b/>
          <w:sz w:val="28"/>
        </w:rPr>
        <w:t xml:space="preserve"> REPORT</w:t>
      </w:r>
    </w:p>
    <w:p w14:paraId="135B1B34" w14:textId="77777777" w:rsidR="002E7E16" w:rsidRPr="00BC387D" w:rsidRDefault="002E7E16" w:rsidP="0005271F">
      <w:pPr>
        <w:pStyle w:val="BodyText"/>
        <w:ind w:left="0"/>
        <w:rPr>
          <w:rFonts w:cs="Times New Roman"/>
        </w:rPr>
      </w:pPr>
    </w:p>
    <w:p w14:paraId="292F58E8" w14:textId="1B91D21F" w:rsidR="002E7E16" w:rsidRPr="00BC387D" w:rsidRDefault="002E7E16" w:rsidP="005676F2">
      <w:pPr>
        <w:pStyle w:val="NPFCagenda1"/>
      </w:pPr>
      <w:bookmarkStart w:id="0" w:name="_Toc227337377"/>
      <w:r w:rsidRPr="00BC387D">
        <w:rPr>
          <w:color w:val="auto"/>
          <w:szCs w:val="24"/>
        </w:rPr>
        <w:t>Agenda</w:t>
      </w:r>
      <w:r w:rsidRPr="00BC387D">
        <w:t xml:space="preserve"> Item 1.  </w:t>
      </w:r>
      <w:r w:rsidR="00F300C2" w:rsidRPr="00F300C2">
        <w:t>Opening of the Meeting</w:t>
      </w:r>
      <w:bookmarkEnd w:id="0"/>
    </w:p>
    <w:p w14:paraId="3324F9DB" w14:textId="4720622C" w:rsidR="008603DA" w:rsidRPr="008603DA" w:rsidRDefault="008603DA" w:rsidP="008603DA">
      <w:pPr>
        <w:pStyle w:val="Default"/>
        <w:jc w:val="both"/>
        <w:rPr>
          <w:i/>
          <w:iCs/>
          <w:color w:val="000000" w:themeColor="text1"/>
        </w:rPr>
      </w:pPr>
      <w:r w:rsidRPr="008603DA">
        <w:rPr>
          <w:i/>
          <w:iCs/>
          <w:color w:val="000000" w:themeColor="text1"/>
        </w:rPr>
        <w:t>1</w:t>
      </w:r>
      <w:r w:rsidR="00F300C2" w:rsidRPr="00F300C2">
        <w:rPr>
          <w:i/>
          <w:iCs/>
          <w:color w:val="000000" w:themeColor="text1"/>
        </w:rPr>
        <w:t xml:space="preserve">a. </w:t>
      </w:r>
      <w:r w:rsidR="000A5049" w:rsidRPr="000A5049">
        <w:rPr>
          <w:i/>
          <w:iCs/>
          <w:color w:val="000000" w:themeColor="text1"/>
        </w:rPr>
        <w:t>Welcome Address</w:t>
      </w:r>
    </w:p>
    <w:p w14:paraId="167FF7A5" w14:textId="76E08533" w:rsidR="00A17D5C" w:rsidRPr="00BC387D" w:rsidRDefault="009F51DA" w:rsidP="00A17D5C">
      <w:pPr>
        <w:pStyle w:val="Default"/>
        <w:numPr>
          <w:ilvl w:val="0"/>
          <w:numId w:val="18"/>
        </w:numPr>
        <w:ind w:left="510" w:hanging="510"/>
        <w:jc w:val="both"/>
        <w:rPr>
          <w:color w:val="000000" w:themeColor="text1"/>
        </w:rPr>
      </w:pPr>
      <w:r w:rsidRPr="009F51DA">
        <w:rPr>
          <w:color w:val="000000" w:themeColor="text1"/>
        </w:rPr>
        <w:t xml:space="preserve">The </w:t>
      </w:r>
      <w:r w:rsidR="00C56719">
        <w:rPr>
          <w:rFonts w:hint="eastAsia"/>
          <w:color w:val="000000" w:themeColor="text1"/>
        </w:rPr>
        <w:t>10</w:t>
      </w:r>
      <w:r w:rsidRPr="00C56719">
        <w:rPr>
          <w:color w:val="000000" w:themeColor="text1"/>
          <w:vertAlign w:val="superscript"/>
        </w:rPr>
        <w:t>th</w:t>
      </w:r>
      <w:r w:rsidR="00C56719">
        <w:rPr>
          <w:rFonts w:hint="eastAsia"/>
          <w:color w:val="000000" w:themeColor="text1"/>
        </w:rPr>
        <w:t xml:space="preserve"> </w:t>
      </w:r>
      <w:r w:rsidRPr="009F51DA">
        <w:rPr>
          <w:color w:val="000000" w:themeColor="text1"/>
        </w:rPr>
        <w:t xml:space="preserve">Meeting of the North Pacific Fisheries Commission (NPFC) was held in a hybrid format, with participants attending in-person in Osaka, Japan, or online via WebEx, on </w:t>
      </w:r>
      <w:r w:rsidR="00813D73">
        <w:rPr>
          <w:color w:val="000000" w:themeColor="text1"/>
        </w:rPr>
        <w:t>14</w:t>
      </w:r>
      <w:r w:rsidR="00C56719" w:rsidRPr="00C56719">
        <w:rPr>
          <w:color w:val="000000" w:themeColor="text1"/>
        </w:rPr>
        <w:t>–1</w:t>
      </w:r>
      <w:r w:rsidR="00813D73">
        <w:rPr>
          <w:color w:val="000000" w:themeColor="text1"/>
        </w:rPr>
        <w:t>7</w:t>
      </w:r>
      <w:r w:rsidR="00C56719" w:rsidRPr="00C56719">
        <w:rPr>
          <w:color w:val="000000" w:themeColor="text1"/>
        </w:rPr>
        <w:t xml:space="preserve"> April 2026</w:t>
      </w:r>
      <w:r w:rsidRPr="009F51DA">
        <w:rPr>
          <w:color w:val="000000" w:themeColor="text1"/>
        </w:rPr>
        <w:t>, and was attended by Members from Canada, China, the European Union (EU), Japan, the Republic of Korea, the Russian Federation, Chinese Taipei, the United States of America (USA), and Vanuatu</w:t>
      </w:r>
      <w:r w:rsidR="001E5467">
        <w:rPr>
          <w:color w:val="000000" w:themeColor="text1"/>
        </w:rPr>
        <w:t>, and</w:t>
      </w:r>
      <w:r w:rsidRPr="009F51DA">
        <w:rPr>
          <w:color w:val="000000" w:themeColor="text1"/>
        </w:rPr>
        <w:t xml:space="preserve"> Panama</w:t>
      </w:r>
      <w:r w:rsidR="001E5467">
        <w:rPr>
          <w:color w:val="000000" w:themeColor="text1"/>
        </w:rPr>
        <w:t xml:space="preserve"> as a Cooperating Non-Contracting Party (CNCP)</w:t>
      </w:r>
      <w:r w:rsidR="000D2897">
        <w:rPr>
          <w:color w:val="000000" w:themeColor="text1"/>
        </w:rPr>
        <w:t>.</w:t>
      </w:r>
      <w:r w:rsidRPr="009F51DA">
        <w:rPr>
          <w:color w:val="000000" w:themeColor="text1"/>
        </w:rPr>
        <w:t xml:space="preserve"> </w:t>
      </w:r>
      <w:r w:rsidR="000D2897">
        <w:rPr>
          <w:color w:val="000000" w:themeColor="text1"/>
        </w:rPr>
        <w:t>T</w:t>
      </w:r>
      <w:r w:rsidRPr="009F51DA">
        <w:rPr>
          <w:color w:val="000000" w:themeColor="text1"/>
        </w:rPr>
        <w:t xml:space="preserve">he United Nations Food and Agriculture Organization (FAO), </w:t>
      </w:r>
      <w:r w:rsidR="00A70615" w:rsidRPr="009F51DA">
        <w:rPr>
          <w:color w:val="000000" w:themeColor="text1"/>
        </w:rPr>
        <w:t xml:space="preserve">the North Pacific Anadromous Fish Commission (NPAFC), </w:t>
      </w:r>
      <w:r w:rsidR="00D16C57" w:rsidRPr="009F51DA">
        <w:rPr>
          <w:color w:val="000000" w:themeColor="text1"/>
        </w:rPr>
        <w:t xml:space="preserve">the Deep Sea Conservation Coalition (DSCC), the Pew Charitable Trusts (Pew), World Wildlife Fund (WWF), </w:t>
      </w:r>
      <w:r w:rsidRPr="009F51DA">
        <w:rPr>
          <w:color w:val="000000" w:themeColor="text1"/>
        </w:rPr>
        <w:t>the International Monitoring</w:t>
      </w:r>
      <w:r w:rsidR="00813D73">
        <w:rPr>
          <w:color w:val="000000" w:themeColor="text1"/>
        </w:rPr>
        <w:t>,</w:t>
      </w:r>
      <w:r w:rsidRPr="009F51DA">
        <w:rPr>
          <w:color w:val="000000" w:themeColor="text1"/>
        </w:rPr>
        <w:t xml:space="preserve"> Control and Surveillance (IMCS) Network, the Australian National Centre for Ocean Resources and Security (ANCORS), the Ocean Foundation, the Ocean Governance Institute (OGI), </w:t>
      </w:r>
      <w:r w:rsidR="00C56719">
        <w:rPr>
          <w:rFonts w:hint="eastAsia"/>
          <w:color w:val="000000" w:themeColor="text1"/>
        </w:rPr>
        <w:t xml:space="preserve">the </w:t>
      </w:r>
      <w:r w:rsidR="00C56719" w:rsidRPr="00C56719">
        <w:rPr>
          <w:color w:val="000000" w:themeColor="text1"/>
        </w:rPr>
        <w:t>Marine Stewardship Council (MSC)</w:t>
      </w:r>
      <w:r w:rsidR="00C56719">
        <w:rPr>
          <w:rFonts w:hint="eastAsia"/>
          <w:color w:val="000000" w:themeColor="text1"/>
        </w:rPr>
        <w:t xml:space="preserve">, </w:t>
      </w:r>
      <w:r w:rsidR="00D16C57">
        <w:rPr>
          <w:color w:val="000000" w:themeColor="text1"/>
        </w:rPr>
        <w:t xml:space="preserve">the Natural Resources Defense Council (NRDC), </w:t>
      </w:r>
      <w:r w:rsidRPr="009F51DA">
        <w:rPr>
          <w:color w:val="000000" w:themeColor="text1"/>
        </w:rPr>
        <w:t xml:space="preserve">and </w:t>
      </w:r>
      <w:r w:rsidR="00890CA8">
        <w:rPr>
          <w:color w:val="000000" w:themeColor="text1"/>
        </w:rPr>
        <w:t>Greenpeace</w:t>
      </w:r>
      <w:r w:rsidR="00D16C57">
        <w:rPr>
          <w:color w:val="000000" w:themeColor="text1"/>
        </w:rPr>
        <w:t xml:space="preserve"> </w:t>
      </w:r>
      <w:r w:rsidR="00621EE3">
        <w:rPr>
          <w:color w:val="000000" w:themeColor="text1"/>
        </w:rPr>
        <w:t xml:space="preserve">International </w:t>
      </w:r>
      <w:r w:rsidRPr="009F51DA">
        <w:rPr>
          <w:color w:val="000000" w:themeColor="text1"/>
        </w:rPr>
        <w:t>attended as observers. The meeting was opened by Mr. Shingo Ota (Japan), who served as the Commission Chair.</w:t>
      </w:r>
    </w:p>
    <w:p w14:paraId="1C4B4027" w14:textId="77777777" w:rsidR="005676F2" w:rsidRPr="00BC387D" w:rsidRDefault="005676F2" w:rsidP="000375B4">
      <w:pPr>
        <w:pStyle w:val="Default"/>
        <w:jc w:val="both"/>
      </w:pPr>
    </w:p>
    <w:p w14:paraId="5B06D2EE" w14:textId="0CCA1970" w:rsidR="00B50A91" w:rsidRPr="008603DA" w:rsidRDefault="00C762C1" w:rsidP="00B50A91">
      <w:pPr>
        <w:pStyle w:val="Default"/>
        <w:numPr>
          <w:ilvl w:val="0"/>
          <w:numId w:val="18"/>
        </w:numPr>
        <w:ind w:left="510" w:hanging="510"/>
        <w:jc w:val="both"/>
        <w:rPr>
          <w:color w:val="000000" w:themeColor="text1"/>
        </w:rPr>
      </w:pPr>
      <w:r w:rsidRPr="00C762C1">
        <w:rPr>
          <w:color w:val="000000" w:themeColor="text1"/>
        </w:rPr>
        <w:t xml:space="preserve">The Chair </w:t>
      </w:r>
      <w:r w:rsidR="00EB3A07">
        <w:rPr>
          <w:color w:val="000000" w:themeColor="text1"/>
        </w:rPr>
        <w:t xml:space="preserve">thanked the Secretariat for organizing this series of meetings and </w:t>
      </w:r>
      <w:r w:rsidRPr="00C762C1">
        <w:rPr>
          <w:color w:val="000000" w:themeColor="text1"/>
        </w:rPr>
        <w:t>welcomed the participants to Osaka</w:t>
      </w:r>
      <w:r w:rsidR="00EB3A07">
        <w:rPr>
          <w:color w:val="000000" w:themeColor="text1"/>
        </w:rPr>
        <w:t xml:space="preserve"> again. The Chair noted the entry into force of the </w:t>
      </w:r>
      <w:r w:rsidR="00C22CCE">
        <w:rPr>
          <w:color w:val="000000" w:themeColor="text1"/>
        </w:rPr>
        <w:t xml:space="preserve">Agreement under </w:t>
      </w:r>
      <w:r w:rsidR="00EB3A07" w:rsidRPr="00EB3A07">
        <w:rPr>
          <w:color w:val="000000" w:themeColor="text1"/>
        </w:rPr>
        <w:t>United Nations Convention on the Law of the Sea on the Conservation and Sustainable Use of Marine Biological Diversity of Areas beyond National Jurisdiction (BBNJ Agreement</w:t>
      </w:r>
      <w:r w:rsidR="00EB3A07">
        <w:rPr>
          <w:color w:val="000000" w:themeColor="text1"/>
        </w:rPr>
        <w:t>) in January 2026 and reiterated the importance of the NPFC adopting effective Conservation and Management Measures (CMMs), particularly for bottom fishing.</w:t>
      </w:r>
      <w:r w:rsidRPr="00C762C1">
        <w:rPr>
          <w:color w:val="000000" w:themeColor="text1"/>
        </w:rPr>
        <w:t xml:space="preserve"> </w:t>
      </w:r>
      <w:r w:rsidR="00EB3A07">
        <w:rPr>
          <w:color w:val="000000" w:themeColor="text1"/>
        </w:rPr>
        <w:t xml:space="preserve">He also noted the progress the Commission has made by adopting </w:t>
      </w:r>
      <w:r w:rsidR="009B210C">
        <w:rPr>
          <w:color w:val="000000" w:themeColor="text1"/>
        </w:rPr>
        <w:t xml:space="preserve">interim </w:t>
      </w:r>
      <w:r w:rsidR="00FA6BFF">
        <w:rPr>
          <w:color w:val="000000" w:themeColor="text1"/>
        </w:rPr>
        <w:t>harvest control rules (HCR) for Pacific saury</w:t>
      </w:r>
      <w:r w:rsidR="009B210C">
        <w:rPr>
          <w:color w:val="000000" w:themeColor="text1"/>
        </w:rPr>
        <w:t>, but noted that this year, the SC was unable to reach consensus on the Pacific saury stock assessment</w:t>
      </w:r>
      <w:r w:rsidR="00ED54F1">
        <w:rPr>
          <w:color w:val="000000" w:themeColor="text1"/>
        </w:rPr>
        <w:t>,</w:t>
      </w:r>
      <w:r w:rsidR="009B210C">
        <w:rPr>
          <w:color w:val="000000" w:themeColor="text1"/>
        </w:rPr>
        <w:t xml:space="preserve"> and </w:t>
      </w:r>
      <w:r w:rsidR="00ED54F1">
        <w:rPr>
          <w:color w:val="000000" w:themeColor="text1"/>
        </w:rPr>
        <w:t xml:space="preserve">he </w:t>
      </w:r>
      <w:r w:rsidR="00DB2FEE">
        <w:rPr>
          <w:color w:val="000000" w:themeColor="text1"/>
        </w:rPr>
        <w:t>emphasized</w:t>
      </w:r>
      <w:r w:rsidR="009B210C">
        <w:rPr>
          <w:color w:val="000000" w:themeColor="text1"/>
        </w:rPr>
        <w:t xml:space="preserve"> the urgent need to develop a full Management Strategy Evaluation </w:t>
      </w:r>
      <w:r w:rsidR="00B966C9">
        <w:rPr>
          <w:color w:val="000000" w:themeColor="text1"/>
        </w:rPr>
        <w:t xml:space="preserve">(MSE) </w:t>
      </w:r>
      <w:r w:rsidR="009B210C">
        <w:rPr>
          <w:color w:val="000000" w:themeColor="text1"/>
        </w:rPr>
        <w:t>process, including exceptional circumstance provisions.</w:t>
      </w:r>
      <w:r w:rsidR="00EB3A07">
        <w:rPr>
          <w:color w:val="000000" w:themeColor="text1"/>
        </w:rPr>
        <w:t xml:space="preserve"> </w:t>
      </w:r>
      <w:r w:rsidR="00415A0E">
        <w:rPr>
          <w:color w:val="000000" w:themeColor="text1"/>
        </w:rPr>
        <w:t>The Chair hoped that the Commission would be able to reach consensus on enhanced CMMs for the protection of other NPFC species as well. In addition, t</w:t>
      </w:r>
      <w:r w:rsidR="00EB3A07">
        <w:rPr>
          <w:color w:val="000000" w:themeColor="text1"/>
        </w:rPr>
        <w:t xml:space="preserve">he Chair </w:t>
      </w:r>
      <w:r w:rsidR="00415A0E">
        <w:rPr>
          <w:color w:val="000000" w:themeColor="text1"/>
        </w:rPr>
        <w:t>noted the adoption of the NPFC Transshipment Observer Program (TOP) in 2025, which</w:t>
      </w:r>
      <w:r w:rsidR="00DB2FEE">
        <w:rPr>
          <w:color w:val="000000" w:themeColor="text1"/>
        </w:rPr>
        <w:t>,</w:t>
      </w:r>
      <w:r w:rsidR="00415A0E">
        <w:rPr>
          <w:color w:val="000000" w:themeColor="text1"/>
        </w:rPr>
        <w:t xml:space="preserve"> together with the NPFC Vessel Monitoring System (VMS) and high seas boarding and inspection</w:t>
      </w:r>
      <w:r w:rsidR="004A4BF5">
        <w:rPr>
          <w:color w:val="000000" w:themeColor="text1"/>
        </w:rPr>
        <w:t xml:space="preserve"> (HSBI)</w:t>
      </w:r>
      <w:r w:rsidR="00415A0E">
        <w:rPr>
          <w:color w:val="000000" w:themeColor="text1"/>
        </w:rPr>
        <w:t xml:space="preserve">, should enhance the </w:t>
      </w:r>
      <w:r w:rsidR="00415A0E">
        <w:rPr>
          <w:color w:val="000000" w:themeColor="text1"/>
        </w:rPr>
        <w:lastRenderedPageBreak/>
        <w:t>NPFC’s monitoring, control, and surveillance (MCS) capacity</w:t>
      </w:r>
      <w:r w:rsidR="00EB3A07">
        <w:rPr>
          <w:color w:val="000000" w:themeColor="text1"/>
        </w:rPr>
        <w:t xml:space="preserve">. Finally, </w:t>
      </w:r>
      <w:r w:rsidR="00415A0E">
        <w:rPr>
          <w:color w:val="000000" w:themeColor="text1"/>
        </w:rPr>
        <w:t xml:space="preserve">the Chair </w:t>
      </w:r>
      <w:r w:rsidR="00EB3A07">
        <w:rPr>
          <w:color w:val="000000" w:themeColor="text1"/>
        </w:rPr>
        <w:t>requested Members’ cooperation and flexibility</w:t>
      </w:r>
      <w:r w:rsidR="00415A0E">
        <w:rPr>
          <w:color w:val="000000" w:themeColor="text1"/>
        </w:rPr>
        <w:t xml:space="preserve"> and expressed his hope for a fruitful meeting.</w:t>
      </w:r>
      <w:r w:rsidR="00EB3A07">
        <w:rPr>
          <w:color w:val="000000" w:themeColor="text1"/>
        </w:rPr>
        <w:t xml:space="preserve"> </w:t>
      </w:r>
      <w:r w:rsidRPr="00C762C1">
        <w:rPr>
          <w:color w:val="000000" w:themeColor="text1"/>
        </w:rPr>
        <w:t>The Chair’s full statement is attached as Annex A.</w:t>
      </w:r>
    </w:p>
    <w:p w14:paraId="2FD285C1" w14:textId="77777777" w:rsidR="008603DA" w:rsidRDefault="008603DA" w:rsidP="008603DA">
      <w:pPr>
        <w:pStyle w:val="Default"/>
        <w:ind w:left="510"/>
        <w:jc w:val="both"/>
        <w:rPr>
          <w:color w:val="000000" w:themeColor="text1"/>
        </w:rPr>
      </w:pPr>
    </w:p>
    <w:p w14:paraId="7B8036A6" w14:textId="0FCA1A8A" w:rsidR="00614842" w:rsidRPr="008603DA" w:rsidRDefault="00614842" w:rsidP="00614842">
      <w:pPr>
        <w:pStyle w:val="Default"/>
        <w:numPr>
          <w:ilvl w:val="0"/>
          <w:numId w:val="18"/>
        </w:numPr>
        <w:ind w:left="510" w:hanging="510"/>
        <w:jc w:val="both"/>
        <w:rPr>
          <w:color w:val="000000" w:themeColor="text1"/>
        </w:rPr>
      </w:pPr>
      <w:r>
        <w:rPr>
          <w:color w:val="000000" w:themeColor="text1"/>
        </w:rPr>
        <w:t>China made an opening statement</w:t>
      </w:r>
      <w:r w:rsidR="00DB2FEE">
        <w:rPr>
          <w:color w:val="000000" w:themeColor="text1"/>
        </w:rPr>
        <w:t>.</w:t>
      </w:r>
      <w:r w:rsidR="00670B73">
        <w:rPr>
          <w:color w:val="000000" w:themeColor="text1"/>
        </w:rPr>
        <w:t xml:space="preserve"> </w:t>
      </w:r>
      <w:r w:rsidR="00DB2FEE">
        <w:rPr>
          <w:color w:val="000000" w:themeColor="text1"/>
        </w:rPr>
        <w:t>China pointed out the need, when considering the setting of catch limits, to take into consideration the extraordinary cooperation shown by the Chinese fishing industry, the heavy burden of high oil prices on fishing-related industries, and the need to take decisions based on science, including actual catch levels</w:t>
      </w:r>
      <w:r w:rsidR="00670B73">
        <w:rPr>
          <w:color w:val="000000" w:themeColor="text1"/>
        </w:rPr>
        <w:t>.</w:t>
      </w:r>
      <w:r w:rsidR="00DB2FEE">
        <w:rPr>
          <w:color w:val="000000" w:themeColor="text1"/>
        </w:rPr>
        <w:t xml:space="preserve"> China also </w:t>
      </w:r>
      <w:r w:rsidR="006D09D8">
        <w:rPr>
          <w:color w:val="000000" w:themeColor="text1"/>
        </w:rPr>
        <w:t xml:space="preserve">noted the importance it places on NPFC’s continued development and highlighted </w:t>
      </w:r>
      <w:r w:rsidR="00DB2FEE">
        <w:rPr>
          <w:color w:val="000000" w:themeColor="text1"/>
        </w:rPr>
        <w:t xml:space="preserve">the extensive voluntary contributions it has made to </w:t>
      </w:r>
      <w:r w:rsidR="006D09D8">
        <w:rPr>
          <w:color w:val="000000" w:themeColor="text1"/>
        </w:rPr>
        <w:t>that end.</w:t>
      </w:r>
      <w:r w:rsidR="00670B73">
        <w:rPr>
          <w:color w:val="000000" w:themeColor="text1"/>
        </w:rPr>
        <w:t xml:space="preserve"> </w:t>
      </w:r>
      <w:r w:rsidR="00670B73" w:rsidRPr="00670B73">
        <w:rPr>
          <w:color w:val="000000" w:themeColor="text1"/>
        </w:rPr>
        <w:t xml:space="preserve">The full statement is attached as Annex </w:t>
      </w:r>
      <w:r w:rsidR="00670B73">
        <w:rPr>
          <w:color w:val="000000" w:themeColor="text1"/>
        </w:rPr>
        <w:t>B</w:t>
      </w:r>
      <w:r w:rsidR="00670B73" w:rsidRPr="00670B73">
        <w:rPr>
          <w:color w:val="000000" w:themeColor="text1"/>
        </w:rPr>
        <w:t>.</w:t>
      </w:r>
    </w:p>
    <w:p w14:paraId="00BD888D" w14:textId="77777777" w:rsidR="00614842" w:rsidRDefault="00614842" w:rsidP="00614842">
      <w:pPr>
        <w:pStyle w:val="Default"/>
        <w:ind w:left="510"/>
        <w:jc w:val="both"/>
        <w:rPr>
          <w:color w:val="000000" w:themeColor="text1"/>
        </w:rPr>
      </w:pPr>
    </w:p>
    <w:p w14:paraId="520F51A2" w14:textId="7A1DBE39" w:rsidR="00670B73" w:rsidRPr="008603DA" w:rsidRDefault="00670B73" w:rsidP="00670B73">
      <w:pPr>
        <w:pStyle w:val="Default"/>
        <w:numPr>
          <w:ilvl w:val="0"/>
          <w:numId w:val="18"/>
        </w:numPr>
        <w:ind w:left="510" w:hanging="510"/>
        <w:jc w:val="both"/>
        <w:rPr>
          <w:color w:val="000000" w:themeColor="text1"/>
        </w:rPr>
      </w:pPr>
      <w:r>
        <w:rPr>
          <w:color w:val="000000" w:themeColor="text1"/>
        </w:rPr>
        <w:t>Japan made an opening statement</w:t>
      </w:r>
      <w:r w:rsidR="00EB3A07">
        <w:rPr>
          <w:color w:val="000000" w:themeColor="text1"/>
        </w:rPr>
        <w:t>.</w:t>
      </w:r>
      <w:r>
        <w:rPr>
          <w:color w:val="000000" w:themeColor="text1"/>
        </w:rPr>
        <w:t xml:space="preserve"> </w:t>
      </w:r>
      <w:r w:rsidR="00EB3A07">
        <w:rPr>
          <w:color w:val="000000" w:themeColor="text1"/>
        </w:rPr>
        <w:t xml:space="preserve">Japan </w:t>
      </w:r>
      <w:r w:rsidR="00DB2FEE">
        <w:rPr>
          <w:color w:val="000000" w:themeColor="text1"/>
        </w:rPr>
        <w:t>emphasized</w:t>
      </w:r>
      <w:r>
        <w:rPr>
          <w:color w:val="000000" w:themeColor="text1"/>
        </w:rPr>
        <w:t xml:space="preserve"> the concerning signs in the Pacific saury, chub mackerel, and Japanese sardine stocks, the importance of these stocks to Japan as a coastal Member, and the need to ensure that NPFC measures do not undermine coastal Members’</w:t>
      </w:r>
      <w:r w:rsidR="00EB3A07">
        <w:rPr>
          <w:color w:val="000000" w:themeColor="text1"/>
        </w:rPr>
        <w:t xml:space="preserve"> longstanding</w:t>
      </w:r>
      <w:r>
        <w:rPr>
          <w:color w:val="000000" w:themeColor="text1"/>
        </w:rPr>
        <w:t xml:space="preserve"> efforts to conserve NPFC stocks. The full statement is attached as Annex C.</w:t>
      </w:r>
    </w:p>
    <w:p w14:paraId="30BBA12C" w14:textId="77777777" w:rsidR="00670B73" w:rsidRDefault="00670B73" w:rsidP="00670B73">
      <w:pPr>
        <w:pStyle w:val="Default"/>
        <w:ind w:left="510"/>
        <w:jc w:val="both"/>
        <w:rPr>
          <w:color w:val="000000" w:themeColor="text1"/>
        </w:rPr>
      </w:pPr>
    </w:p>
    <w:p w14:paraId="34DC72CC" w14:textId="2C00DD6B" w:rsidR="008603DA" w:rsidRPr="008603DA" w:rsidRDefault="008603DA" w:rsidP="008603DA">
      <w:pPr>
        <w:pStyle w:val="Default"/>
        <w:jc w:val="both"/>
        <w:rPr>
          <w:i/>
          <w:iCs/>
          <w:color w:val="000000" w:themeColor="text1"/>
        </w:rPr>
      </w:pPr>
      <w:r>
        <w:rPr>
          <w:i/>
          <w:iCs/>
          <w:color w:val="000000" w:themeColor="text1"/>
        </w:rPr>
        <w:t>1</w:t>
      </w:r>
      <w:r w:rsidR="00F300C2">
        <w:rPr>
          <w:i/>
          <w:iCs/>
          <w:color w:val="000000" w:themeColor="text1"/>
        </w:rPr>
        <w:t>b</w:t>
      </w:r>
      <w:r>
        <w:rPr>
          <w:i/>
          <w:iCs/>
          <w:color w:val="000000" w:themeColor="text1"/>
        </w:rPr>
        <w:t xml:space="preserve">. </w:t>
      </w:r>
      <w:r w:rsidR="00F300C2" w:rsidRPr="00F300C2">
        <w:rPr>
          <w:i/>
          <w:iCs/>
          <w:color w:val="000000" w:themeColor="text1"/>
        </w:rPr>
        <w:t>Appointment of Rapporteur</w:t>
      </w:r>
    </w:p>
    <w:p w14:paraId="231EEC27" w14:textId="77777777" w:rsidR="00B50A91" w:rsidRPr="00BC387D" w:rsidRDefault="00B50A91" w:rsidP="00B50A91">
      <w:pPr>
        <w:pStyle w:val="Default"/>
        <w:numPr>
          <w:ilvl w:val="0"/>
          <w:numId w:val="18"/>
        </w:numPr>
        <w:ind w:left="510" w:hanging="510"/>
        <w:jc w:val="both"/>
        <w:rPr>
          <w:color w:val="000000" w:themeColor="text1"/>
        </w:rPr>
      </w:pPr>
      <w:r w:rsidRPr="00BC387D">
        <w:t xml:space="preserve">Mr. Alex Meyer was selected as rapporteur. </w:t>
      </w:r>
    </w:p>
    <w:p w14:paraId="7456659D" w14:textId="77777777" w:rsidR="00B50A91" w:rsidRPr="00BC387D" w:rsidRDefault="00B50A91" w:rsidP="00B50A91">
      <w:pPr>
        <w:pStyle w:val="Default"/>
        <w:ind w:left="510"/>
        <w:jc w:val="both"/>
        <w:rPr>
          <w:color w:val="000000" w:themeColor="text1"/>
        </w:rPr>
      </w:pPr>
    </w:p>
    <w:p w14:paraId="47BAAC49" w14:textId="428C8C9A" w:rsidR="00F300C2" w:rsidRPr="008603DA" w:rsidRDefault="00F300C2" w:rsidP="00F300C2">
      <w:pPr>
        <w:pStyle w:val="Default"/>
        <w:jc w:val="both"/>
        <w:rPr>
          <w:i/>
          <w:iCs/>
          <w:color w:val="000000" w:themeColor="text1"/>
        </w:rPr>
      </w:pPr>
      <w:r w:rsidRPr="00F300C2">
        <w:rPr>
          <w:i/>
          <w:iCs/>
          <w:color w:val="000000" w:themeColor="text1"/>
        </w:rPr>
        <w:t>1</w:t>
      </w:r>
      <w:r w:rsidR="000A5049">
        <w:rPr>
          <w:rFonts w:hint="eastAsia"/>
          <w:i/>
          <w:iCs/>
          <w:color w:val="000000" w:themeColor="text1"/>
        </w:rPr>
        <w:t>c</w:t>
      </w:r>
      <w:r w:rsidRPr="00F300C2">
        <w:rPr>
          <w:i/>
          <w:iCs/>
          <w:color w:val="000000" w:themeColor="text1"/>
        </w:rPr>
        <w:t>. Adoption of Agenda</w:t>
      </w:r>
    </w:p>
    <w:p w14:paraId="5F705412" w14:textId="54CE412E" w:rsidR="00F300C2" w:rsidRDefault="00670B73" w:rsidP="00F300C2">
      <w:pPr>
        <w:pStyle w:val="Default"/>
        <w:numPr>
          <w:ilvl w:val="0"/>
          <w:numId w:val="18"/>
        </w:numPr>
        <w:ind w:left="510" w:hanging="510"/>
        <w:jc w:val="both"/>
        <w:rPr>
          <w:color w:val="000000" w:themeColor="text1"/>
        </w:rPr>
      </w:pPr>
      <w:r>
        <w:rPr>
          <w:color w:val="000000" w:themeColor="text1"/>
        </w:rPr>
        <w:t>T</w:t>
      </w:r>
      <w:r w:rsidR="00925C39" w:rsidRPr="00925C39">
        <w:rPr>
          <w:color w:val="000000" w:themeColor="text1"/>
        </w:rPr>
        <w:t xml:space="preserve">he Commission adopted its agenda (Annex </w:t>
      </w:r>
      <w:r>
        <w:rPr>
          <w:color w:val="000000" w:themeColor="text1"/>
        </w:rPr>
        <w:t>D</w:t>
      </w:r>
      <w:r w:rsidR="00925C39" w:rsidRPr="00925C39">
        <w:rPr>
          <w:color w:val="000000" w:themeColor="text1"/>
        </w:rPr>
        <w:t xml:space="preserve">). The List of Documents and List of Participants are attached (Annexes </w:t>
      </w:r>
      <w:r>
        <w:rPr>
          <w:color w:val="000000" w:themeColor="text1"/>
        </w:rPr>
        <w:t>E</w:t>
      </w:r>
      <w:r w:rsidR="00925C39" w:rsidRPr="00925C39">
        <w:rPr>
          <w:color w:val="000000" w:themeColor="text1"/>
        </w:rPr>
        <w:t xml:space="preserve">, </w:t>
      </w:r>
      <w:r>
        <w:rPr>
          <w:color w:val="000000" w:themeColor="text1"/>
        </w:rPr>
        <w:t>F</w:t>
      </w:r>
      <w:r w:rsidR="00925C39" w:rsidRPr="00925C39">
        <w:rPr>
          <w:color w:val="000000" w:themeColor="text1"/>
        </w:rPr>
        <w:t>).</w:t>
      </w:r>
    </w:p>
    <w:p w14:paraId="4D073F66" w14:textId="77777777" w:rsidR="00F300C2" w:rsidRPr="00BC387D" w:rsidRDefault="00F300C2" w:rsidP="00F300C2">
      <w:pPr>
        <w:pStyle w:val="Default"/>
        <w:ind w:left="510"/>
        <w:jc w:val="both"/>
        <w:rPr>
          <w:color w:val="000000" w:themeColor="text1"/>
        </w:rPr>
      </w:pPr>
    </w:p>
    <w:p w14:paraId="7356116D" w14:textId="42CBA4D3" w:rsidR="00F300C2" w:rsidRPr="008603DA" w:rsidRDefault="00F300C2" w:rsidP="00F300C2">
      <w:pPr>
        <w:pStyle w:val="Default"/>
        <w:jc w:val="both"/>
        <w:rPr>
          <w:i/>
          <w:iCs/>
          <w:color w:val="000000" w:themeColor="text1"/>
        </w:rPr>
      </w:pPr>
      <w:r w:rsidRPr="00F300C2">
        <w:rPr>
          <w:i/>
          <w:iCs/>
          <w:color w:val="000000" w:themeColor="text1"/>
        </w:rPr>
        <w:t>1</w:t>
      </w:r>
      <w:r w:rsidR="000A5049">
        <w:rPr>
          <w:rFonts w:hint="eastAsia"/>
          <w:i/>
          <w:iCs/>
          <w:color w:val="000000" w:themeColor="text1"/>
        </w:rPr>
        <w:t>d</w:t>
      </w:r>
      <w:r w:rsidRPr="00F300C2">
        <w:rPr>
          <w:i/>
          <w:iCs/>
          <w:color w:val="000000" w:themeColor="text1"/>
        </w:rPr>
        <w:t>. Meeting Arrangements</w:t>
      </w:r>
    </w:p>
    <w:p w14:paraId="47E76919" w14:textId="090294DB" w:rsidR="00F300C2" w:rsidRDefault="00925C39" w:rsidP="00F300C2">
      <w:pPr>
        <w:pStyle w:val="Default"/>
        <w:numPr>
          <w:ilvl w:val="0"/>
          <w:numId w:val="18"/>
        </w:numPr>
        <w:ind w:left="510" w:hanging="510"/>
        <w:jc w:val="both"/>
        <w:rPr>
          <w:color w:val="000000" w:themeColor="text1"/>
        </w:rPr>
      </w:pPr>
      <w:r w:rsidRPr="00925C39">
        <w:rPr>
          <w:color w:val="000000" w:themeColor="text1"/>
        </w:rPr>
        <w:t>The Executive Secretary, Dr. Robert Day, outlined the meeting arrangements.</w:t>
      </w:r>
    </w:p>
    <w:p w14:paraId="5ACA7A99" w14:textId="77777777" w:rsidR="00F300C2" w:rsidRPr="00BC387D" w:rsidRDefault="00F300C2" w:rsidP="00F300C2">
      <w:pPr>
        <w:pStyle w:val="Default"/>
        <w:ind w:left="510"/>
        <w:jc w:val="both"/>
        <w:rPr>
          <w:color w:val="000000" w:themeColor="text1"/>
        </w:rPr>
      </w:pPr>
    </w:p>
    <w:p w14:paraId="7D9464D6" w14:textId="3A95EE48" w:rsidR="002E7E16" w:rsidRPr="00BC387D" w:rsidRDefault="002E7E16" w:rsidP="005676F2">
      <w:pPr>
        <w:pStyle w:val="NPFCagenda1"/>
      </w:pPr>
      <w:bookmarkStart w:id="1" w:name="_Toc227337378"/>
      <w:r w:rsidRPr="00BC387D">
        <w:rPr>
          <w:color w:val="auto"/>
          <w:szCs w:val="24"/>
        </w:rPr>
        <w:t>Agenda</w:t>
      </w:r>
      <w:r w:rsidRPr="00BC387D">
        <w:t xml:space="preserve"> Item 2.  </w:t>
      </w:r>
      <w:r w:rsidR="000A5049" w:rsidRPr="000A5049">
        <w:t>Membership of the Commission</w:t>
      </w:r>
      <w:bookmarkEnd w:id="1"/>
    </w:p>
    <w:p w14:paraId="5A521617" w14:textId="6C32563F" w:rsidR="00F300C2" w:rsidRPr="008603DA" w:rsidRDefault="00F300C2" w:rsidP="00F300C2">
      <w:pPr>
        <w:pStyle w:val="Default"/>
        <w:jc w:val="both"/>
        <w:rPr>
          <w:i/>
          <w:iCs/>
          <w:color w:val="000000" w:themeColor="text1"/>
        </w:rPr>
      </w:pPr>
      <w:r>
        <w:rPr>
          <w:i/>
          <w:iCs/>
          <w:color w:val="000000" w:themeColor="text1"/>
        </w:rPr>
        <w:t>2</w:t>
      </w:r>
      <w:r w:rsidRPr="00F300C2">
        <w:rPr>
          <w:i/>
          <w:iCs/>
          <w:color w:val="000000" w:themeColor="text1"/>
        </w:rPr>
        <w:t xml:space="preserve">a. </w:t>
      </w:r>
      <w:r w:rsidR="000A5049" w:rsidRPr="000A5049">
        <w:rPr>
          <w:i/>
          <w:iCs/>
          <w:color w:val="000000" w:themeColor="text1"/>
        </w:rPr>
        <w:t>Status of the Membership</w:t>
      </w:r>
    </w:p>
    <w:p w14:paraId="1A2651FD" w14:textId="132897AA" w:rsidR="00F300C2" w:rsidRPr="00BC387D" w:rsidRDefault="001E5467" w:rsidP="00F300C2">
      <w:pPr>
        <w:pStyle w:val="Default"/>
        <w:numPr>
          <w:ilvl w:val="0"/>
          <w:numId w:val="18"/>
        </w:numPr>
        <w:ind w:left="510" w:hanging="510"/>
        <w:jc w:val="both"/>
        <w:rPr>
          <w:color w:val="000000" w:themeColor="text1"/>
        </w:rPr>
      </w:pPr>
      <w:r>
        <w:rPr>
          <w:color w:val="000000" w:themeColor="text1"/>
        </w:rPr>
        <w:t>T</w:t>
      </w:r>
      <w:r w:rsidR="00925C39" w:rsidRPr="00925C39">
        <w:rPr>
          <w:color w:val="000000" w:themeColor="text1"/>
        </w:rPr>
        <w:t xml:space="preserve">he Republic of Korea, the Depositary of the NPFC, </w:t>
      </w:r>
      <w:r w:rsidRPr="001E5467">
        <w:rPr>
          <w:color w:val="000000" w:themeColor="text1"/>
        </w:rPr>
        <w:t>report</w:t>
      </w:r>
      <w:r>
        <w:rPr>
          <w:color w:val="000000" w:themeColor="text1"/>
        </w:rPr>
        <w:t>ed</w:t>
      </w:r>
      <w:r w:rsidRPr="001E5467">
        <w:rPr>
          <w:color w:val="000000" w:themeColor="text1"/>
        </w:rPr>
        <w:t xml:space="preserve"> on the status of the Convention</w:t>
      </w:r>
      <w:r w:rsidR="00925C39" w:rsidRPr="00925C39">
        <w:rPr>
          <w:color w:val="000000" w:themeColor="text1"/>
        </w:rPr>
        <w:t xml:space="preserve"> (NPFC-202</w:t>
      </w:r>
      <w:r w:rsidR="00925C39">
        <w:rPr>
          <w:rFonts w:hint="eastAsia"/>
          <w:color w:val="000000" w:themeColor="text1"/>
        </w:rPr>
        <w:t>6</w:t>
      </w:r>
      <w:r w:rsidR="00925C39" w:rsidRPr="00925C39">
        <w:rPr>
          <w:color w:val="000000" w:themeColor="text1"/>
        </w:rPr>
        <w:t>-COM</w:t>
      </w:r>
      <w:r w:rsidR="00925C39">
        <w:rPr>
          <w:rFonts w:hint="eastAsia"/>
          <w:color w:val="000000" w:themeColor="text1"/>
        </w:rPr>
        <w:t>1</w:t>
      </w:r>
      <w:r w:rsidR="00925C39" w:rsidRPr="00925C39">
        <w:rPr>
          <w:color w:val="000000" w:themeColor="text1"/>
        </w:rPr>
        <w:t xml:space="preserve">0-IP01). Since the previous Commission meeting, the total number of Members remains at nine. </w:t>
      </w:r>
    </w:p>
    <w:p w14:paraId="4B242463" w14:textId="77777777" w:rsidR="00F300C2" w:rsidRPr="00BC387D" w:rsidRDefault="00F300C2" w:rsidP="00F300C2">
      <w:pPr>
        <w:pStyle w:val="Default"/>
        <w:ind w:left="510"/>
        <w:jc w:val="both"/>
        <w:rPr>
          <w:color w:val="000000" w:themeColor="text1"/>
        </w:rPr>
      </w:pPr>
    </w:p>
    <w:p w14:paraId="4494BCC3" w14:textId="17803095" w:rsidR="00F300C2" w:rsidRPr="008603DA" w:rsidRDefault="00F300C2" w:rsidP="00F300C2">
      <w:pPr>
        <w:pStyle w:val="Default"/>
        <w:jc w:val="both"/>
        <w:rPr>
          <w:i/>
          <w:iCs/>
          <w:color w:val="000000" w:themeColor="text1"/>
        </w:rPr>
      </w:pPr>
      <w:r>
        <w:rPr>
          <w:i/>
          <w:iCs/>
          <w:color w:val="000000" w:themeColor="text1"/>
        </w:rPr>
        <w:t>2</w:t>
      </w:r>
      <w:r w:rsidRPr="00F300C2">
        <w:rPr>
          <w:i/>
          <w:iCs/>
          <w:color w:val="000000" w:themeColor="text1"/>
        </w:rPr>
        <w:t xml:space="preserve">b. </w:t>
      </w:r>
      <w:r w:rsidR="000A5049" w:rsidRPr="000A5049">
        <w:rPr>
          <w:i/>
          <w:iCs/>
          <w:color w:val="000000" w:themeColor="text1"/>
        </w:rPr>
        <w:t>CNCP applications</w:t>
      </w:r>
    </w:p>
    <w:p w14:paraId="191A53AB" w14:textId="46FF5CC1" w:rsidR="00F300C2" w:rsidRDefault="008B3494" w:rsidP="00F300C2">
      <w:pPr>
        <w:pStyle w:val="Default"/>
        <w:numPr>
          <w:ilvl w:val="0"/>
          <w:numId w:val="18"/>
        </w:numPr>
        <w:ind w:left="510" w:hanging="510"/>
        <w:jc w:val="both"/>
        <w:rPr>
          <w:color w:val="000000" w:themeColor="text1"/>
        </w:rPr>
      </w:pPr>
      <w:r>
        <w:rPr>
          <w:rFonts w:hint="eastAsia"/>
          <w:color w:val="000000" w:themeColor="text1"/>
        </w:rPr>
        <w:t>The Commission noted that n</w:t>
      </w:r>
      <w:r w:rsidR="00925C39">
        <w:rPr>
          <w:rFonts w:hint="eastAsia"/>
          <w:color w:val="000000" w:themeColor="text1"/>
        </w:rPr>
        <w:t xml:space="preserve">o applications for CNCP status </w:t>
      </w:r>
      <w:r>
        <w:rPr>
          <w:rFonts w:hint="eastAsia"/>
          <w:color w:val="000000" w:themeColor="text1"/>
        </w:rPr>
        <w:t>have been</w:t>
      </w:r>
      <w:r w:rsidR="00925C39">
        <w:rPr>
          <w:rFonts w:hint="eastAsia"/>
          <w:color w:val="000000" w:themeColor="text1"/>
        </w:rPr>
        <w:t xml:space="preserve"> received.</w:t>
      </w:r>
    </w:p>
    <w:p w14:paraId="22087DE5" w14:textId="77777777" w:rsidR="00F300C2" w:rsidRPr="00BC387D" w:rsidRDefault="00F300C2" w:rsidP="00F300C2">
      <w:pPr>
        <w:pStyle w:val="Default"/>
        <w:ind w:left="510"/>
        <w:jc w:val="both"/>
        <w:rPr>
          <w:color w:val="000000" w:themeColor="text1"/>
        </w:rPr>
      </w:pPr>
    </w:p>
    <w:p w14:paraId="6F94D96A" w14:textId="12ABF2D5" w:rsidR="002E7E16" w:rsidRPr="00BC387D" w:rsidRDefault="002E7E16" w:rsidP="005676F2">
      <w:pPr>
        <w:pStyle w:val="NPFCagenda1"/>
      </w:pPr>
      <w:bookmarkStart w:id="2" w:name="_Toc227337379"/>
      <w:r w:rsidRPr="00BC387D">
        <w:rPr>
          <w:color w:val="auto"/>
          <w:szCs w:val="24"/>
        </w:rPr>
        <w:t>Agenda</w:t>
      </w:r>
      <w:r w:rsidRPr="00BC387D">
        <w:t xml:space="preserve"> Item 3. </w:t>
      </w:r>
      <w:r w:rsidR="00DB7D53" w:rsidRPr="00BC387D">
        <w:t xml:space="preserve"> </w:t>
      </w:r>
      <w:r w:rsidR="000A5049" w:rsidRPr="000A5049">
        <w:t>Report from the Secretariat</w:t>
      </w:r>
      <w:bookmarkEnd w:id="2"/>
    </w:p>
    <w:p w14:paraId="167A3657" w14:textId="41AB1A78" w:rsidR="00E41FF5" w:rsidRDefault="00925C39" w:rsidP="00E41FF5">
      <w:pPr>
        <w:pStyle w:val="Default"/>
        <w:numPr>
          <w:ilvl w:val="0"/>
          <w:numId w:val="18"/>
        </w:numPr>
        <w:ind w:left="510" w:hanging="510"/>
        <w:jc w:val="both"/>
        <w:rPr>
          <w:color w:val="000000" w:themeColor="text1"/>
        </w:rPr>
      </w:pPr>
      <w:r w:rsidRPr="00925C39">
        <w:rPr>
          <w:color w:val="000000" w:themeColor="text1"/>
        </w:rPr>
        <w:t>The Executive Secretary presented a summary of the Commission’s intersessional activities and work programs carried out during the 2025/2026 period</w:t>
      </w:r>
      <w:r w:rsidR="007B7A5F">
        <w:rPr>
          <w:rFonts w:hint="eastAsia"/>
          <w:color w:val="000000" w:themeColor="text1"/>
        </w:rPr>
        <w:t xml:space="preserve"> and the proposed </w:t>
      </w:r>
      <w:r w:rsidR="007B7A5F" w:rsidRPr="007B7A5F">
        <w:rPr>
          <w:color w:val="000000" w:themeColor="text1"/>
        </w:rPr>
        <w:t xml:space="preserve">Secretariat work </w:t>
      </w:r>
      <w:r w:rsidR="007B7A5F" w:rsidRPr="007B7A5F">
        <w:rPr>
          <w:color w:val="000000" w:themeColor="text1"/>
        </w:rPr>
        <w:lastRenderedPageBreak/>
        <w:t>plan for the 2026 operational year</w:t>
      </w:r>
      <w:r w:rsidRPr="00925C39">
        <w:rPr>
          <w:color w:val="000000" w:themeColor="text1"/>
        </w:rPr>
        <w:t xml:space="preserve"> (NPFC-202</w:t>
      </w:r>
      <w:r>
        <w:rPr>
          <w:rFonts w:hint="eastAsia"/>
          <w:color w:val="000000" w:themeColor="text1"/>
        </w:rPr>
        <w:t>6</w:t>
      </w:r>
      <w:r w:rsidRPr="00925C39">
        <w:rPr>
          <w:color w:val="000000" w:themeColor="text1"/>
        </w:rPr>
        <w:t>-SR).</w:t>
      </w:r>
    </w:p>
    <w:p w14:paraId="755FDF85" w14:textId="31F1A0FF" w:rsidR="00925C39" w:rsidRDefault="00925C39" w:rsidP="00925C39">
      <w:pPr>
        <w:pStyle w:val="Default"/>
        <w:ind w:left="510"/>
        <w:jc w:val="both"/>
        <w:rPr>
          <w:color w:val="000000" w:themeColor="text1"/>
        </w:rPr>
      </w:pPr>
    </w:p>
    <w:p w14:paraId="1CDBBF46" w14:textId="55639173" w:rsidR="00925C39" w:rsidRDefault="001F3A5E" w:rsidP="00E41FF5">
      <w:pPr>
        <w:pStyle w:val="Default"/>
        <w:numPr>
          <w:ilvl w:val="0"/>
          <w:numId w:val="18"/>
        </w:numPr>
        <w:ind w:left="510" w:hanging="510"/>
        <w:jc w:val="both"/>
        <w:rPr>
          <w:color w:val="000000" w:themeColor="text1"/>
        </w:rPr>
      </w:pPr>
      <w:r>
        <w:rPr>
          <w:color w:val="000000" w:themeColor="text1"/>
        </w:rPr>
        <w:t>With regard to</w:t>
      </w:r>
      <w:r w:rsidR="000916EE">
        <w:rPr>
          <w:color w:val="000000" w:themeColor="text1"/>
        </w:rPr>
        <w:t xml:space="preserve"> the ongoing work to develop a new </w:t>
      </w:r>
      <w:r w:rsidR="000916EE" w:rsidRPr="000916EE">
        <w:rPr>
          <w:color w:val="000000" w:themeColor="text1"/>
        </w:rPr>
        <w:t>database for scientific data</w:t>
      </w:r>
      <w:r>
        <w:rPr>
          <w:color w:val="000000" w:themeColor="text1"/>
        </w:rPr>
        <w:t>,</w:t>
      </w:r>
      <w:r w:rsidR="000916EE">
        <w:rPr>
          <w:color w:val="000000" w:themeColor="text1"/>
        </w:rPr>
        <w:t xml:space="preserve"> the </w:t>
      </w:r>
      <w:r>
        <w:rPr>
          <w:color w:val="000000" w:themeColor="text1"/>
        </w:rPr>
        <w:t xml:space="preserve">Commission requested that the Secretariat consider how to ensure that the </w:t>
      </w:r>
      <w:r w:rsidR="00621EE3">
        <w:rPr>
          <w:color w:val="000000" w:themeColor="text1"/>
        </w:rPr>
        <w:t xml:space="preserve">NPFC data management systems </w:t>
      </w:r>
      <w:r>
        <w:rPr>
          <w:color w:val="000000" w:themeColor="text1"/>
        </w:rPr>
        <w:t xml:space="preserve">would be able to accommodate the data collection requirements under </w:t>
      </w:r>
      <w:r w:rsidR="000916EE">
        <w:rPr>
          <w:color w:val="000000" w:themeColor="text1"/>
        </w:rPr>
        <w:t xml:space="preserve">a new CMM </w:t>
      </w:r>
      <w:r w:rsidR="000916EE" w:rsidRPr="000916EE">
        <w:rPr>
          <w:color w:val="000000" w:themeColor="text1"/>
        </w:rPr>
        <w:t xml:space="preserve">for minimum standards for the collection, reporting, verification and exchange of data in </w:t>
      </w:r>
      <w:r w:rsidR="000916EE">
        <w:rPr>
          <w:color w:val="000000" w:themeColor="text1"/>
        </w:rPr>
        <w:t>NPFC</w:t>
      </w:r>
      <w:r>
        <w:rPr>
          <w:color w:val="000000" w:themeColor="text1"/>
        </w:rPr>
        <w:t>, which the Commission is currently developing</w:t>
      </w:r>
      <w:r w:rsidR="000916EE">
        <w:rPr>
          <w:color w:val="000000" w:themeColor="text1"/>
        </w:rPr>
        <w:t>.</w:t>
      </w:r>
    </w:p>
    <w:p w14:paraId="1687C7EF" w14:textId="77777777" w:rsidR="00925C39" w:rsidRDefault="00925C39" w:rsidP="00925C39">
      <w:pPr>
        <w:pStyle w:val="ListParagraph"/>
        <w:ind w:left="960"/>
        <w:rPr>
          <w:color w:val="000000" w:themeColor="text1"/>
        </w:rPr>
      </w:pPr>
    </w:p>
    <w:p w14:paraId="0FD747F2" w14:textId="1D5982BA" w:rsidR="001463A5" w:rsidRPr="00BC387D" w:rsidRDefault="00396B69" w:rsidP="005676F2">
      <w:pPr>
        <w:pStyle w:val="NPFCagenda1"/>
        <w:rPr>
          <w:rFonts w:eastAsiaTheme="minorEastAsia"/>
        </w:rPr>
      </w:pPr>
      <w:bookmarkStart w:id="3" w:name="_Toc227337380"/>
      <w:r w:rsidRPr="00BC387D">
        <w:rPr>
          <w:color w:val="auto"/>
          <w:szCs w:val="24"/>
        </w:rPr>
        <w:t>Agenda</w:t>
      </w:r>
      <w:r w:rsidRPr="00BC387D">
        <w:rPr>
          <w:rFonts w:eastAsiaTheme="minorEastAsia"/>
        </w:rPr>
        <w:t xml:space="preserve"> Item 4. </w:t>
      </w:r>
      <w:r w:rsidR="003738A4" w:rsidRPr="00BC387D">
        <w:rPr>
          <w:rFonts w:eastAsiaTheme="minorEastAsia"/>
        </w:rPr>
        <w:t xml:space="preserve"> </w:t>
      </w:r>
      <w:r w:rsidR="000A5049" w:rsidRPr="000A5049">
        <w:rPr>
          <w:rFonts w:eastAsiaTheme="minorEastAsia"/>
        </w:rPr>
        <w:t>Performance Review of the Commission – overview of progress</w:t>
      </w:r>
      <w:bookmarkEnd w:id="3"/>
    </w:p>
    <w:p w14:paraId="40A656AD" w14:textId="1653EF48" w:rsidR="00C5029A" w:rsidRPr="00BC387D" w:rsidRDefault="00EB3A07" w:rsidP="00C5029A">
      <w:pPr>
        <w:pStyle w:val="Default"/>
        <w:numPr>
          <w:ilvl w:val="0"/>
          <w:numId w:val="18"/>
        </w:numPr>
        <w:ind w:left="510" w:hanging="510"/>
        <w:jc w:val="both"/>
        <w:rPr>
          <w:color w:val="000000" w:themeColor="text1"/>
        </w:rPr>
      </w:pPr>
      <w:r w:rsidRPr="00E12F7E">
        <w:rPr>
          <w:color w:val="000000" w:themeColor="text1"/>
        </w:rPr>
        <w:t xml:space="preserve">The </w:t>
      </w:r>
      <w:r>
        <w:rPr>
          <w:rFonts w:hint="eastAsia"/>
          <w:color w:val="000000" w:themeColor="text1"/>
        </w:rPr>
        <w:t xml:space="preserve">Executive Secretary </w:t>
      </w:r>
      <w:r w:rsidRPr="00E12F7E">
        <w:rPr>
          <w:color w:val="000000" w:themeColor="text1"/>
        </w:rPr>
        <w:t xml:space="preserve">presented an update </w:t>
      </w:r>
      <w:r>
        <w:rPr>
          <w:color w:val="000000" w:themeColor="text1"/>
        </w:rPr>
        <w:t xml:space="preserve">on </w:t>
      </w:r>
      <w:r w:rsidR="007B7A5F" w:rsidRPr="007B7A5F">
        <w:rPr>
          <w:color w:val="000000" w:themeColor="text1"/>
        </w:rPr>
        <w:t xml:space="preserve">the </w:t>
      </w:r>
      <w:r w:rsidRPr="00EB3A07">
        <w:rPr>
          <w:color w:val="000000" w:themeColor="text1"/>
        </w:rPr>
        <w:t xml:space="preserve">status of the </w:t>
      </w:r>
      <w:r>
        <w:rPr>
          <w:color w:val="000000" w:themeColor="text1"/>
        </w:rPr>
        <w:t xml:space="preserve">implementation of the </w:t>
      </w:r>
      <w:r w:rsidRPr="00EB3A07">
        <w:rPr>
          <w:color w:val="000000" w:themeColor="text1"/>
        </w:rPr>
        <w:t>Performance Review Recommendations</w:t>
      </w:r>
      <w:r>
        <w:rPr>
          <w:color w:val="000000" w:themeColor="text1"/>
        </w:rPr>
        <w:t xml:space="preserve"> </w:t>
      </w:r>
      <w:r w:rsidR="007B7A5F">
        <w:rPr>
          <w:rFonts w:hint="eastAsia"/>
          <w:color w:val="000000" w:themeColor="text1"/>
        </w:rPr>
        <w:t>(</w:t>
      </w:r>
      <w:r w:rsidR="007B7A5F">
        <w:rPr>
          <w:color w:val="000000" w:themeColor="text1"/>
        </w:rPr>
        <w:t>NPFC</w:t>
      </w:r>
      <w:r w:rsidR="007B7A5F">
        <w:rPr>
          <w:rFonts w:hint="eastAsia"/>
          <w:color w:val="000000" w:themeColor="text1"/>
        </w:rPr>
        <w:t>-2026-</w:t>
      </w:r>
      <w:r w:rsidR="007B7A5F" w:rsidRPr="007B7A5F">
        <w:rPr>
          <w:color w:val="000000" w:themeColor="text1"/>
        </w:rPr>
        <w:t>COM10-IP09</w:t>
      </w:r>
      <w:r w:rsidR="007B7A5F">
        <w:rPr>
          <w:rFonts w:hint="eastAsia"/>
          <w:color w:val="000000" w:themeColor="text1"/>
        </w:rPr>
        <w:t>)</w:t>
      </w:r>
      <w:r>
        <w:rPr>
          <w:color w:val="000000" w:themeColor="text1"/>
        </w:rPr>
        <w:t xml:space="preserve">. </w:t>
      </w:r>
    </w:p>
    <w:p w14:paraId="4857FF4B" w14:textId="77777777" w:rsidR="00C5029A" w:rsidRPr="00BC387D" w:rsidRDefault="00C5029A" w:rsidP="00C5029A">
      <w:pPr>
        <w:pStyle w:val="Default"/>
        <w:jc w:val="both"/>
      </w:pPr>
    </w:p>
    <w:p w14:paraId="0E4680E7" w14:textId="32FEEC00" w:rsidR="004433B5" w:rsidRPr="00095762" w:rsidRDefault="00EB3A07" w:rsidP="004433B5">
      <w:pPr>
        <w:pStyle w:val="Default"/>
        <w:numPr>
          <w:ilvl w:val="0"/>
          <w:numId w:val="18"/>
        </w:numPr>
        <w:ind w:left="510" w:hanging="510"/>
        <w:jc w:val="both"/>
        <w:rPr>
          <w:color w:val="000000" w:themeColor="text1"/>
        </w:rPr>
      </w:pPr>
      <w:r w:rsidRPr="0022772C">
        <w:rPr>
          <w:color w:val="000000" w:themeColor="text1"/>
        </w:rPr>
        <w:t xml:space="preserve">The </w:t>
      </w:r>
      <w:r>
        <w:rPr>
          <w:color w:val="000000" w:themeColor="text1"/>
        </w:rPr>
        <w:t xml:space="preserve">Commission </w:t>
      </w:r>
      <w:r w:rsidRPr="0022772C">
        <w:rPr>
          <w:color w:val="000000" w:themeColor="text1"/>
        </w:rPr>
        <w:t>noted the ongoing work to address the recommendations from the Performance Review Panel</w:t>
      </w:r>
      <w:r>
        <w:rPr>
          <w:rFonts w:hint="eastAsia"/>
          <w:color w:val="000000" w:themeColor="text1"/>
        </w:rPr>
        <w:t xml:space="preserve"> and the progress made in the intersessional period.</w:t>
      </w:r>
      <w:r w:rsidR="00DB748E">
        <w:rPr>
          <w:color w:val="000000" w:themeColor="text1"/>
        </w:rPr>
        <w:t xml:space="preserve"> The Commission tasked the Secretariat to update the </w:t>
      </w:r>
      <w:r w:rsidR="00DB748E" w:rsidRPr="00DB748E">
        <w:rPr>
          <w:color w:val="000000" w:themeColor="text1"/>
        </w:rPr>
        <w:t xml:space="preserve">status of the implementation of the Performance Review </w:t>
      </w:r>
      <w:r w:rsidR="00257212">
        <w:rPr>
          <w:color w:val="000000" w:themeColor="text1"/>
        </w:rPr>
        <w:t xml:space="preserve">Panel </w:t>
      </w:r>
      <w:r w:rsidR="00DB748E" w:rsidRPr="00DB748E">
        <w:rPr>
          <w:color w:val="000000" w:themeColor="text1"/>
        </w:rPr>
        <w:t xml:space="preserve">Recommendations </w:t>
      </w:r>
      <w:r w:rsidR="00DB748E">
        <w:rPr>
          <w:color w:val="000000" w:themeColor="text1"/>
        </w:rPr>
        <w:t>based on the outcomes of this meeting</w:t>
      </w:r>
      <w:r w:rsidR="00257212">
        <w:rPr>
          <w:color w:val="000000" w:themeColor="text1"/>
        </w:rPr>
        <w:t>.</w:t>
      </w:r>
      <w:r w:rsidR="00DB748E">
        <w:rPr>
          <w:color w:val="000000" w:themeColor="text1"/>
        </w:rPr>
        <w:t xml:space="preserve"> </w:t>
      </w:r>
      <w:r w:rsidR="00257212">
        <w:rPr>
          <w:color w:val="000000" w:themeColor="text1"/>
        </w:rPr>
        <w:t xml:space="preserve">The Commission </w:t>
      </w:r>
      <w:r w:rsidR="000916EE">
        <w:rPr>
          <w:color w:val="000000" w:themeColor="text1"/>
        </w:rPr>
        <w:t xml:space="preserve">agreed </w:t>
      </w:r>
      <w:r w:rsidR="00DB748E" w:rsidRPr="00DB748E">
        <w:rPr>
          <w:color w:val="000000" w:themeColor="text1"/>
        </w:rPr>
        <w:t xml:space="preserve">to continue to review and provide updated input on the Performance Review Panel Recommendations through the intersessional process initiated in 2025–2026. </w:t>
      </w:r>
    </w:p>
    <w:p w14:paraId="41CBD30B" w14:textId="77777777" w:rsidR="004433B5" w:rsidRPr="00BC387D" w:rsidRDefault="004433B5" w:rsidP="004433B5">
      <w:pPr>
        <w:pStyle w:val="Default"/>
        <w:jc w:val="both"/>
      </w:pPr>
    </w:p>
    <w:p w14:paraId="3DB4E5E8" w14:textId="37D44F84" w:rsidR="00925BC9" w:rsidRPr="00BC387D" w:rsidRDefault="00925BC9" w:rsidP="005676F2">
      <w:pPr>
        <w:pStyle w:val="NPFCagenda1"/>
      </w:pPr>
      <w:bookmarkStart w:id="4" w:name="_Toc227337381"/>
      <w:r w:rsidRPr="00BC387D">
        <w:rPr>
          <w:color w:val="auto"/>
          <w:szCs w:val="24"/>
        </w:rPr>
        <w:t>Agenda</w:t>
      </w:r>
      <w:r w:rsidRPr="00BC387D">
        <w:t xml:space="preserve"> Item 5.  </w:t>
      </w:r>
      <w:r w:rsidR="000A5049" w:rsidRPr="000A5049">
        <w:t>Report of the 10</w:t>
      </w:r>
      <w:r w:rsidR="000A5049" w:rsidRPr="000A5049">
        <w:rPr>
          <w:vertAlign w:val="superscript"/>
        </w:rPr>
        <w:t>th</w:t>
      </w:r>
      <w:r w:rsidR="000A5049">
        <w:rPr>
          <w:rFonts w:eastAsiaTheme="minorEastAsia" w:hint="eastAsia"/>
        </w:rPr>
        <w:t xml:space="preserve"> </w:t>
      </w:r>
      <w:r w:rsidR="000A5049" w:rsidRPr="000A5049">
        <w:t>Scientific Committee meeting</w:t>
      </w:r>
      <w:bookmarkEnd w:id="4"/>
    </w:p>
    <w:p w14:paraId="122C3370" w14:textId="4744D249" w:rsidR="000A5049" w:rsidRPr="008603DA" w:rsidRDefault="000A5049" w:rsidP="000A5049">
      <w:pPr>
        <w:pStyle w:val="Default"/>
        <w:jc w:val="both"/>
        <w:rPr>
          <w:i/>
          <w:iCs/>
          <w:color w:val="000000" w:themeColor="text1"/>
        </w:rPr>
      </w:pPr>
      <w:r>
        <w:rPr>
          <w:rFonts w:hint="eastAsia"/>
          <w:i/>
          <w:iCs/>
          <w:color w:val="000000" w:themeColor="text1"/>
        </w:rPr>
        <w:t>5</w:t>
      </w:r>
      <w:r w:rsidRPr="00F300C2">
        <w:rPr>
          <w:i/>
          <w:iCs/>
          <w:color w:val="000000" w:themeColor="text1"/>
        </w:rPr>
        <w:t xml:space="preserve">a. </w:t>
      </w:r>
      <w:r w:rsidRPr="000A5049">
        <w:rPr>
          <w:i/>
          <w:iCs/>
          <w:color w:val="000000" w:themeColor="text1"/>
        </w:rPr>
        <w:t>Review of the SC10 Report and response to COM09 taskings</w:t>
      </w:r>
    </w:p>
    <w:p w14:paraId="44BE1885" w14:textId="2578E8D4" w:rsidR="000A5049" w:rsidRPr="00BC387D" w:rsidRDefault="00675C46" w:rsidP="000A5049">
      <w:pPr>
        <w:pStyle w:val="Default"/>
        <w:numPr>
          <w:ilvl w:val="0"/>
          <w:numId w:val="18"/>
        </w:numPr>
        <w:ind w:left="510" w:hanging="510"/>
        <w:jc w:val="both"/>
        <w:rPr>
          <w:color w:val="000000" w:themeColor="text1"/>
        </w:rPr>
      </w:pPr>
      <w:r>
        <w:rPr>
          <w:rFonts w:hint="eastAsia"/>
          <w:color w:val="000000" w:themeColor="text1"/>
        </w:rPr>
        <w:t xml:space="preserve">After a brief introduction by the Chair of the Scientific Committee (SC), Dr. </w:t>
      </w:r>
      <w:r w:rsidRPr="00C90C6C">
        <w:rPr>
          <w:color w:val="000000" w:themeColor="text1"/>
        </w:rPr>
        <w:t>Janelle Curtis (Canada)</w:t>
      </w:r>
      <w:r>
        <w:rPr>
          <w:rFonts w:hint="eastAsia"/>
          <w:color w:val="000000" w:themeColor="text1"/>
        </w:rPr>
        <w:t>, t</w:t>
      </w:r>
      <w:r w:rsidR="00794049">
        <w:rPr>
          <w:color w:val="000000" w:themeColor="text1"/>
        </w:rPr>
        <w:t xml:space="preserve">he </w:t>
      </w:r>
      <w:r w:rsidR="0018655B">
        <w:rPr>
          <w:rFonts w:hint="eastAsia"/>
          <w:color w:val="000000" w:themeColor="text1"/>
        </w:rPr>
        <w:t xml:space="preserve">SC </w:t>
      </w:r>
      <w:r w:rsidR="00794049">
        <w:rPr>
          <w:color w:val="000000" w:themeColor="text1"/>
        </w:rPr>
        <w:t>Vice-</w:t>
      </w:r>
      <w:r w:rsidR="00794049" w:rsidRPr="00C90C6C">
        <w:rPr>
          <w:color w:val="000000" w:themeColor="text1"/>
        </w:rPr>
        <w:t>Chair</w:t>
      </w:r>
      <w:r w:rsidR="00794049">
        <w:rPr>
          <w:color w:val="000000" w:themeColor="text1"/>
        </w:rPr>
        <w:t>, Dr. Jie Cao</w:t>
      </w:r>
      <w:r w:rsidR="0037163A">
        <w:rPr>
          <w:color w:val="000000" w:themeColor="text1"/>
        </w:rPr>
        <w:t xml:space="preserve"> (China)</w:t>
      </w:r>
      <w:r w:rsidR="00794049">
        <w:rPr>
          <w:color w:val="000000" w:themeColor="text1"/>
        </w:rPr>
        <w:t xml:space="preserve">, </w:t>
      </w:r>
      <w:r w:rsidR="0037163A">
        <w:rPr>
          <w:color w:val="000000" w:themeColor="text1"/>
        </w:rPr>
        <w:t xml:space="preserve">presented a summary of </w:t>
      </w:r>
      <w:r w:rsidR="00794049" w:rsidRPr="00C90C6C">
        <w:rPr>
          <w:color w:val="000000" w:themeColor="text1"/>
        </w:rPr>
        <w:t xml:space="preserve">the outcomes of the </w:t>
      </w:r>
      <w:r w:rsidR="00794049">
        <w:rPr>
          <w:rFonts w:hint="eastAsia"/>
          <w:color w:val="000000" w:themeColor="text1"/>
        </w:rPr>
        <w:t>10</w:t>
      </w:r>
      <w:r w:rsidR="00794049" w:rsidRPr="00C90C6C">
        <w:rPr>
          <w:color w:val="000000" w:themeColor="text1"/>
          <w:vertAlign w:val="superscript"/>
        </w:rPr>
        <w:t>th</w:t>
      </w:r>
      <w:r w:rsidR="00794049">
        <w:rPr>
          <w:rFonts w:hint="eastAsia"/>
          <w:color w:val="000000" w:themeColor="text1"/>
        </w:rPr>
        <w:t xml:space="preserve"> </w:t>
      </w:r>
      <w:r w:rsidR="00794049" w:rsidRPr="00C90C6C">
        <w:rPr>
          <w:color w:val="000000" w:themeColor="text1"/>
        </w:rPr>
        <w:t>SC meeting and the meetings of its subsidiary bodies (NPFC-202</w:t>
      </w:r>
      <w:r w:rsidR="00794049">
        <w:rPr>
          <w:rFonts w:hint="eastAsia"/>
          <w:color w:val="000000" w:themeColor="text1"/>
        </w:rPr>
        <w:t>6</w:t>
      </w:r>
      <w:r w:rsidR="00794049" w:rsidRPr="00C90C6C">
        <w:rPr>
          <w:color w:val="000000" w:themeColor="text1"/>
        </w:rPr>
        <w:t>-SC</w:t>
      </w:r>
      <w:r w:rsidR="00794049">
        <w:rPr>
          <w:rFonts w:hint="eastAsia"/>
          <w:color w:val="000000" w:themeColor="text1"/>
        </w:rPr>
        <w:t>1</w:t>
      </w:r>
      <w:r w:rsidR="00794049" w:rsidRPr="00C90C6C">
        <w:rPr>
          <w:color w:val="000000" w:themeColor="text1"/>
        </w:rPr>
        <w:t>0-Final Report</w:t>
      </w:r>
      <w:r w:rsidR="00794049">
        <w:rPr>
          <w:rFonts w:hint="eastAsia"/>
          <w:color w:val="000000" w:themeColor="text1"/>
        </w:rPr>
        <w:t xml:space="preserve"> &amp; </w:t>
      </w:r>
      <w:r w:rsidR="00794049" w:rsidRPr="00271C0F">
        <w:rPr>
          <w:color w:val="000000" w:themeColor="text1"/>
        </w:rPr>
        <w:t>NPFC-2026-COM10-IP12</w:t>
      </w:r>
      <w:r w:rsidR="00794049" w:rsidRPr="00C90C6C">
        <w:rPr>
          <w:color w:val="000000" w:themeColor="text1"/>
        </w:rPr>
        <w:t xml:space="preserve">) </w:t>
      </w:r>
      <w:r w:rsidR="00794049">
        <w:rPr>
          <w:color w:val="000000" w:themeColor="text1"/>
        </w:rPr>
        <w:t xml:space="preserve">on behalf of the SC </w:t>
      </w:r>
      <w:r w:rsidR="00C90C6C" w:rsidRPr="00C90C6C">
        <w:rPr>
          <w:color w:val="000000" w:themeColor="text1"/>
        </w:rPr>
        <w:t>Chair</w:t>
      </w:r>
      <w:r w:rsidR="00794049">
        <w:rPr>
          <w:color w:val="000000" w:themeColor="text1"/>
        </w:rPr>
        <w:t>.</w:t>
      </w:r>
    </w:p>
    <w:p w14:paraId="4BBF6F12" w14:textId="77777777" w:rsidR="000A5049" w:rsidRPr="00BC387D" w:rsidRDefault="000A5049" w:rsidP="000A5049">
      <w:pPr>
        <w:pStyle w:val="Default"/>
        <w:ind w:left="510"/>
        <w:jc w:val="both"/>
        <w:rPr>
          <w:color w:val="000000" w:themeColor="text1"/>
        </w:rPr>
      </w:pPr>
    </w:p>
    <w:p w14:paraId="1D2DA0FA" w14:textId="5CFF7FEA" w:rsidR="00D6281A" w:rsidRDefault="009930A5" w:rsidP="000603D6">
      <w:pPr>
        <w:pStyle w:val="Default"/>
        <w:numPr>
          <w:ilvl w:val="0"/>
          <w:numId w:val="18"/>
        </w:numPr>
        <w:ind w:left="510" w:hanging="510"/>
        <w:jc w:val="both"/>
        <w:rPr>
          <w:color w:val="000000" w:themeColor="text1"/>
        </w:rPr>
      </w:pPr>
      <w:r>
        <w:rPr>
          <w:color w:val="000000" w:themeColor="text1"/>
        </w:rPr>
        <w:t xml:space="preserve">The </w:t>
      </w:r>
      <w:r w:rsidR="00CB1C7A">
        <w:rPr>
          <w:color w:val="000000" w:themeColor="text1"/>
        </w:rPr>
        <w:t xml:space="preserve">SC Chair added some closing remarks. She expressed her confidence in the abilities of Dr. Cao, if endorsed as the new SC Chair. She also recommended </w:t>
      </w:r>
      <w:r w:rsidR="00CB1C7A" w:rsidRPr="00CB1C7A">
        <w:rPr>
          <w:color w:val="000000" w:themeColor="text1"/>
        </w:rPr>
        <w:t xml:space="preserve">that the Commission meet formally with the chairs of </w:t>
      </w:r>
      <w:r w:rsidR="00CB1C7A">
        <w:rPr>
          <w:color w:val="000000" w:themeColor="text1"/>
        </w:rPr>
        <w:t xml:space="preserve">the </w:t>
      </w:r>
      <w:r w:rsidR="00CB1C7A" w:rsidRPr="00CB1C7A">
        <w:rPr>
          <w:color w:val="000000" w:themeColor="text1"/>
        </w:rPr>
        <w:t>SC subsidiary bodies and the SC heads of delegation during this and future Commission meetings to discuss potential tasks and activities.</w:t>
      </w:r>
      <w:r w:rsidR="00CB1C7A">
        <w:rPr>
          <w:color w:val="000000" w:themeColor="text1"/>
        </w:rPr>
        <w:t xml:space="preserve"> </w:t>
      </w:r>
      <w:r w:rsidR="00CB1C7A" w:rsidRPr="00CB1C7A">
        <w:rPr>
          <w:color w:val="000000" w:themeColor="text1"/>
        </w:rPr>
        <w:t>In the context of the BB</w:t>
      </w:r>
      <w:r w:rsidR="00CB1C7A">
        <w:rPr>
          <w:color w:val="000000" w:themeColor="text1"/>
        </w:rPr>
        <w:t>N</w:t>
      </w:r>
      <w:r w:rsidR="00CB1C7A" w:rsidRPr="00CB1C7A">
        <w:rPr>
          <w:color w:val="000000" w:themeColor="text1"/>
        </w:rPr>
        <w:t xml:space="preserve">J </w:t>
      </w:r>
      <w:r w:rsidR="00621EE3">
        <w:rPr>
          <w:color w:val="000000" w:themeColor="text1"/>
        </w:rPr>
        <w:t>A</w:t>
      </w:r>
      <w:r w:rsidR="00CB1C7A" w:rsidRPr="00CB1C7A">
        <w:rPr>
          <w:color w:val="000000" w:themeColor="text1"/>
        </w:rPr>
        <w:t>greement</w:t>
      </w:r>
      <w:r w:rsidR="00CB1C7A">
        <w:rPr>
          <w:color w:val="000000" w:themeColor="text1"/>
        </w:rPr>
        <w:t>, the SC Chair</w:t>
      </w:r>
      <w:r w:rsidR="00CB1C7A" w:rsidRPr="00CB1C7A">
        <w:rPr>
          <w:color w:val="000000" w:themeColor="text1"/>
        </w:rPr>
        <w:t xml:space="preserve"> note</w:t>
      </w:r>
      <w:r w:rsidR="00CB1C7A">
        <w:rPr>
          <w:color w:val="000000" w:themeColor="text1"/>
        </w:rPr>
        <w:t>d</w:t>
      </w:r>
      <w:r w:rsidR="00CB1C7A" w:rsidRPr="00CB1C7A">
        <w:rPr>
          <w:color w:val="000000" w:themeColor="text1"/>
        </w:rPr>
        <w:t xml:space="preserve"> room for biodiversity conservation, fisheries and potentially other activities on seamounts throughout the </w:t>
      </w:r>
      <w:r w:rsidR="00CB1C7A">
        <w:rPr>
          <w:color w:val="000000" w:themeColor="text1"/>
        </w:rPr>
        <w:t xml:space="preserve">Convention Area and believed that the </w:t>
      </w:r>
      <w:r w:rsidR="00CB1C7A" w:rsidRPr="00CB1C7A">
        <w:rPr>
          <w:color w:val="000000" w:themeColor="text1"/>
        </w:rPr>
        <w:t>BB</w:t>
      </w:r>
      <w:r w:rsidR="00CB1C7A">
        <w:rPr>
          <w:color w:val="000000" w:themeColor="text1"/>
        </w:rPr>
        <w:t>N</w:t>
      </w:r>
      <w:r w:rsidR="00CB1C7A" w:rsidRPr="00CB1C7A">
        <w:rPr>
          <w:color w:val="000000" w:themeColor="text1"/>
        </w:rPr>
        <w:t xml:space="preserve">J </w:t>
      </w:r>
      <w:r w:rsidR="00621EE3">
        <w:rPr>
          <w:color w:val="000000" w:themeColor="text1"/>
        </w:rPr>
        <w:t>A</w:t>
      </w:r>
      <w:r w:rsidR="00CB1C7A" w:rsidRPr="00CB1C7A">
        <w:rPr>
          <w:color w:val="000000" w:themeColor="text1"/>
        </w:rPr>
        <w:t xml:space="preserve">greement </w:t>
      </w:r>
      <w:r w:rsidR="00CB1C7A">
        <w:rPr>
          <w:color w:val="000000" w:themeColor="text1"/>
        </w:rPr>
        <w:t xml:space="preserve">provides a </w:t>
      </w:r>
      <w:r w:rsidR="00CB1C7A" w:rsidRPr="00CB1C7A">
        <w:rPr>
          <w:color w:val="000000" w:themeColor="text1"/>
        </w:rPr>
        <w:t xml:space="preserve">good incentive for the NPFC to start working on </w:t>
      </w:r>
      <w:r w:rsidR="00CB1C7A">
        <w:rPr>
          <w:color w:val="000000" w:themeColor="text1"/>
        </w:rPr>
        <w:t xml:space="preserve">the </w:t>
      </w:r>
      <w:r w:rsidR="00CB1C7A" w:rsidRPr="00CB1C7A">
        <w:rPr>
          <w:color w:val="000000" w:themeColor="text1"/>
        </w:rPr>
        <w:t xml:space="preserve">application of spatial optimization to prioritize areas for biodiversity conservation and fisheries. </w:t>
      </w:r>
      <w:r w:rsidR="00CB1C7A">
        <w:rPr>
          <w:color w:val="000000" w:themeColor="text1"/>
        </w:rPr>
        <w:t xml:space="preserve">Lastly, she noted that although the </w:t>
      </w:r>
      <w:r w:rsidR="00CB1C7A" w:rsidRPr="00CB1C7A">
        <w:rPr>
          <w:color w:val="000000" w:themeColor="text1"/>
        </w:rPr>
        <w:t xml:space="preserve">collection of more data through a regional observer program </w:t>
      </w:r>
      <w:r w:rsidR="00CB1C7A">
        <w:rPr>
          <w:color w:val="000000" w:themeColor="text1"/>
        </w:rPr>
        <w:t xml:space="preserve">(ROP) </w:t>
      </w:r>
      <w:r w:rsidR="00CB1C7A" w:rsidRPr="00CB1C7A">
        <w:rPr>
          <w:color w:val="000000" w:themeColor="text1"/>
        </w:rPr>
        <w:t xml:space="preserve">would strengthen the </w:t>
      </w:r>
      <w:r w:rsidR="00CB1C7A">
        <w:rPr>
          <w:color w:val="000000" w:themeColor="text1"/>
        </w:rPr>
        <w:t xml:space="preserve">SC’s </w:t>
      </w:r>
      <w:r w:rsidR="00CB1C7A" w:rsidRPr="00CB1C7A">
        <w:rPr>
          <w:color w:val="000000" w:themeColor="text1"/>
        </w:rPr>
        <w:t>stock assessments</w:t>
      </w:r>
      <w:r w:rsidR="00CB1C7A">
        <w:rPr>
          <w:color w:val="000000" w:themeColor="text1"/>
        </w:rPr>
        <w:t>,</w:t>
      </w:r>
      <w:r w:rsidR="00CB1C7A" w:rsidRPr="00CB1C7A">
        <w:rPr>
          <w:color w:val="000000" w:themeColor="text1"/>
        </w:rPr>
        <w:t xml:space="preserve"> the SC has limited capacity </w:t>
      </w:r>
      <w:r w:rsidR="00CE7798">
        <w:rPr>
          <w:color w:val="000000" w:themeColor="text1"/>
        </w:rPr>
        <w:t xml:space="preserve">to </w:t>
      </w:r>
      <w:r w:rsidR="00CB1C7A" w:rsidRPr="00CB1C7A">
        <w:rPr>
          <w:color w:val="000000" w:themeColor="text1"/>
        </w:rPr>
        <w:t xml:space="preserve">provide </w:t>
      </w:r>
      <w:r w:rsidR="00CB1C7A">
        <w:rPr>
          <w:color w:val="000000" w:themeColor="text1"/>
        </w:rPr>
        <w:t xml:space="preserve">more </w:t>
      </w:r>
      <w:r w:rsidR="00CB1C7A" w:rsidRPr="00CB1C7A">
        <w:rPr>
          <w:color w:val="000000" w:themeColor="text1"/>
        </w:rPr>
        <w:t>input on ROP design given its many other responsibilities</w:t>
      </w:r>
      <w:r w:rsidR="00CB1C7A">
        <w:rPr>
          <w:color w:val="000000" w:themeColor="text1"/>
        </w:rPr>
        <w:t>.</w:t>
      </w:r>
    </w:p>
    <w:p w14:paraId="5C37B502" w14:textId="77777777" w:rsidR="00CB1C7A" w:rsidRDefault="00CB1C7A" w:rsidP="00CB1C7A">
      <w:pPr>
        <w:pStyle w:val="ListParagraph"/>
        <w:ind w:left="960"/>
        <w:rPr>
          <w:color w:val="000000" w:themeColor="text1"/>
        </w:rPr>
      </w:pPr>
    </w:p>
    <w:p w14:paraId="54C10B43" w14:textId="33952D8C" w:rsidR="00CB1C7A" w:rsidRPr="00BC387D" w:rsidRDefault="00CB1C7A" w:rsidP="00CB1C7A">
      <w:pPr>
        <w:pStyle w:val="Default"/>
        <w:numPr>
          <w:ilvl w:val="0"/>
          <w:numId w:val="18"/>
        </w:numPr>
        <w:ind w:left="510" w:hanging="510"/>
        <w:jc w:val="both"/>
        <w:rPr>
          <w:color w:val="000000" w:themeColor="text1"/>
        </w:rPr>
      </w:pPr>
      <w:r>
        <w:rPr>
          <w:color w:val="000000" w:themeColor="text1"/>
        </w:rPr>
        <w:t xml:space="preserve">The Commission thanked the SC Chair for her great dedication over her </w:t>
      </w:r>
      <w:r w:rsidR="0065479C">
        <w:rPr>
          <w:color w:val="000000" w:themeColor="text1"/>
        </w:rPr>
        <w:t xml:space="preserve">three </w:t>
      </w:r>
      <w:r>
        <w:rPr>
          <w:color w:val="000000" w:themeColor="text1"/>
        </w:rPr>
        <w:t>terms.</w:t>
      </w:r>
    </w:p>
    <w:p w14:paraId="0CD9FCBC" w14:textId="77777777" w:rsidR="00CB1C7A" w:rsidRPr="00BC387D" w:rsidRDefault="00CB1C7A" w:rsidP="00CB1C7A">
      <w:pPr>
        <w:pStyle w:val="Default"/>
        <w:ind w:left="510"/>
        <w:jc w:val="both"/>
        <w:rPr>
          <w:color w:val="000000" w:themeColor="text1"/>
        </w:rPr>
      </w:pPr>
    </w:p>
    <w:p w14:paraId="1E9530E5" w14:textId="1D29BE1F" w:rsidR="00502D79" w:rsidRPr="00BC387D" w:rsidRDefault="00602CB1" w:rsidP="00502D79">
      <w:pPr>
        <w:pStyle w:val="Default"/>
        <w:numPr>
          <w:ilvl w:val="0"/>
          <w:numId w:val="18"/>
        </w:numPr>
        <w:ind w:left="510" w:hanging="510"/>
        <w:jc w:val="both"/>
        <w:rPr>
          <w:color w:val="000000" w:themeColor="text1"/>
        </w:rPr>
      </w:pPr>
      <w:r>
        <w:rPr>
          <w:color w:val="000000" w:themeColor="text1"/>
        </w:rPr>
        <w:t xml:space="preserve">The Commission considered the request for </w:t>
      </w:r>
      <w:r w:rsidR="006D124E" w:rsidRPr="006D124E">
        <w:rPr>
          <w:color w:val="000000" w:themeColor="text1"/>
        </w:rPr>
        <w:t>clarity on whether the SC can provide “advice” while capturing the majority and minority views of Members consistent with Article 10 (3) of the NPFC Convention.</w:t>
      </w:r>
      <w:r w:rsidR="006D124E">
        <w:rPr>
          <w:color w:val="000000" w:themeColor="text1"/>
        </w:rPr>
        <w:t xml:space="preserve"> Some Members believed that the SC could provide “advice” </w:t>
      </w:r>
      <w:r w:rsidR="006D124E" w:rsidRPr="006D124E">
        <w:rPr>
          <w:color w:val="000000" w:themeColor="text1"/>
        </w:rPr>
        <w:t>while capturing the majority and minority views</w:t>
      </w:r>
      <w:r w:rsidR="006D124E">
        <w:rPr>
          <w:color w:val="000000" w:themeColor="text1"/>
        </w:rPr>
        <w:t xml:space="preserve">, as provided for under the Convention and the Rules of Procedure. Other Members believed that the SC could not provide “advice” without consensus and could only capture </w:t>
      </w:r>
      <w:r w:rsidR="006D124E" w:rsidRPr="006D124E">
        <w:rPr>
          <w:color w:val="000000" w:themeColor="text1"/>
        </w:rPr>
        <w:t>the majority and minority views</w:t>
      </w:r>
      <w:r w:rsidR="006D124E">
        <w:rPr>
          <w:color w:val="000000" w:themeColor="text1"/>
        </w:rPr>
        <w:t>. The Commission noted that</w:t>
      </w:r>
      <w:r w:rsidR="00B8517B">
        <w:rPr>
          <w:color w:val="000000" w:themeColor="text1"/>
        </w:rPr>
        <w:t xml:space="preserve"> nevertheless, the Commission is to make decisions based on the discussions of the SC and it can take into account majority and minority views as part of that.</w:t>
      </w:r>
    </w:p>
    <w:p w14:paraId="5C8176C4" w14:textId="77777777" w:rsidR="00502D79" w:rsidRPr="00BC387D" w:rsidRDefault="00502D79" w:rsidP="00502D79">
      <w:pPr>
        <w:pStyle w:val="Default"/>
        <w:ind w:left="510"/>
        <w:jc w:val="both"/>
        <w:rPr>
          <w:color w:val="000000" w:themeColor="text1"/>
        </w:rPr>
      </w:pPr>
    </w:p>
    <w:p w14:paraId="6DB6122B" w14:textId="7247A2E0" w:rsidR="00502D79" w:rsidRPr="00BC387D" w:rsidRDefault="00052389" w:rsidP="00502D79">
      <w:pPr>
        <w:pStyle w:val="Default"/>
        <w:numPr>
          <w:ilvl w:val="0"/>
          <w:numId w:val="18"/>
        </w:numPr>
        <w:ind w:left="510" w:hanging="510"/>
        <w:jc w:val="both"/>
        <w:rPr>
          <w:color w:val="000000" w:themeColor="text1"/>
        </w:rPr>
      </w:pPr>
      <w:r>
        <w:rPr>
          <w:color w:val="000000" w:themeColor="text1"/>
        </w:rPr>
        <w:t xml:space="preserve">The Commission considered the request for guidance from the SC on making </w:t>
      </w:r>
      <w:r w:rsidR="00502D79">
        <w:rPr>
          <w:color w:val="000000" w:themeColor="text1"/>
        </w:rPr>
        <w:t>catch and effort data</w:t>
      </w:r>
      <w:r>
        <w:rPr>
          <w:color w:val="000000" w:themeColor="text1"/>
        </w:rPr>
        <w:t xml:space="preserve"> publicly available</w:t>
      </w:r>
      <w:r w:rsidR="00502D79">
        <w:rPr>
          <w:color w:val="000000" w:themeColor="text1"/>
        </w:rPr>
        <w:t xml:space="preserve">. </w:t>
      </w:r>
      <w:r w:rsidR="00F40F56" w:rsidRPr="00F40F56">
        <w:rPr>
          <w:color w:val="000000" w:themeColor="text1"/>
        </w:rPr>
        <w:t xml:space="preserve">The Commission agreed to make the information in </w:t>
      </w:r>
      <w:r w:rsidR="00F40F56">
        <w:rPr>
          <w:color w:val="000000" w:themeColor="text1"/>
        </w:rPr>
        <w:t xml:space="preserve">the </w:t>
      </w:r>
      <w:r w:rsidR="00F40F56" w:rsidRPr="00F40F56">
        <w:rPr>
          <w:color w:val="000000" w:themeColor="text1"/>
        </w:rPr>
        <w:t xml:space="preserve">Annual Summary Footprint publicly available subject to </w:t>
      </w:r>
      <w:r w:rsidR="00F40F56">
        <w:rPr>
          <w:color w:val="000000" w:themeColor="text1"/>
        </w:rPr>
        <w:t xml:space="preserve">the provisions of the </w:t>
      </w:r>
      <w:r w:rsidR="00F40F56" w:rsidRPr="00F40F56">
        <w:rPr>
          <w:color w:val="000000" w:themeColor="text1"/>
        </w:rPr>
        <w:t>NPFC Data Sharing and Data Security Protocol</w:t>
      </w:r>
      <w:r w:rsidR="00F40F56">
        <w:rPr>
          <w:color w:val="000000" w:themeColor="text1"/>
        </w:rPr>
        <w:t>.</w:t>
      </w:r>
    </w:p>
    <w:p w14:paraId="7CE3FB12" w14:textId="77777777" w:rsidR="00502D79" w:rsidRPr="00BC387D" w:rsidRDefault="00502D79" w:rsidP="00502D79">
      <w:pPr>
        <w:pStyle w:val="Default"/>
        <w:ind w:left="510"/>
        <w:jc w:val="both"/>
        <w:rPr>
          <w:color w:val="000000" w:themeColor="text1"/>
        </w:rPr>
      </w:pPr>
    </w:p>
    <w:p w14:paraId="48403AED" w14:textId="2A70E912" w:rsidR="000A5049" w:rsidRPr="008603DA" w:rsidRDefault="000A5049" w:rsidP="000A5049">
      <w:pPr>
        <w:pStyle w:val="Default"/>
        <w:jc w:val="both"/>
        <w:rPr>
          <w:i/>
          <w:iCs/>
          <w:color w:val="000000" w:themeColor="text1"/>
        </w:rPr>
      </w:pPr>
      <w:r>
        <w:rPr>
          <w:rFonts w:hint="eastAsia"/>
          <w:i/>
          <w:iCs/>
          <w:color w:val="000000" w:themeColor="text1"/>
        </w:rPr>
        <w:t>5</w:t>
      </w:r>
      <w:r w:rsidRPr="000A5049">
        <w:rPr>
          <w:i/>
          <w:iCs/>
          <w:color w:val="000000" w:themeColor="text1"/>
        </w:rPr>
        <w:t>b. Adoption of revised SC Terms of Reference</w:t>
      </w:r>
    </w:p>
    <w:p w14:paraId="63217C39" w14:textId="51BEF1D1" w:rsidR="000A5049" w:rsidRPr="00BC387D" w:rsidRDefault="00C90C6C" w:rsidP="000A5049">
      <w:pPr>
        <w:pStyle w:val="Default"/>
        <w:numPr>
          <w:ilvl w:val="0"/>
          <w:numId w:val="18"/>
        </w:numPr>
        <w:ind w:left="510" w:hanging="510"/>
        <w:jc w:val="both"/>
        <w:rPr>
          <w:color w:val="000000" w:themeColor="text1"/>
        </w:rPr>
      </w:pPr>
      <w:r>
        <w:rPr>
          <w:rFonts w:hint="eastAsia"/>
          <w:color w:val="000000" w:themeColor="text1"/>
        </w:rPr>
        <w:t xml:space="preserve">The Commission reviewed the proposed revisions to the </w:t>
      </w:r>
      <w:r w:rsidRPr="00C90C6C">
        <w:rPr>
          <w:color w:val="000000" w:themeColor="text1"/>
        </w:rPr>
        <w:t>SC Terms of Reference</w:t>
      </w:r>
      <w:r>
        <w:rPr>
          <w:rFonts w:hint="eastAsia"/>
          <w:color w:val="000000" w:themeColor="text1"/>
        </w:rPr>
        <w:t xml:space="preserve"> (</w:t>
      </w:r>
      <w:r w:rsidRPr="00C90C6C">
        <w:rPr>
          <w:color w:val="000000" w:themeColor="text1"/>
        </w:rPr>
        <w:t>SC10 report, Annex N).</w:t>
      </w:r>
      <w:r>
        <w:rPr>
          <w:rFonts w:hint="eastAsia"/>
          <w:color w:val="000000" w:themeColor="text1"/>
        </w:rPr>
        <w:t xml:space="preserve"> The Commission adopted the revised </w:t>
      </w:r>
      <w:r w:rsidRPr="00C90C6C">
        <w:rPr>
          <w:color w:val="000000" w:themeColor="text1"/>
        </w:rPr>
        <w:t xml:space="preserve">SC Terms of Reference </w:t>
      </w:r>
      <w:r>
        <w:rPr>
          <w:rFonts w:hint="eastAsia"/>
          <w:color w:val="000000" w:themeColor="text1"/>
        </w:rPr>
        <w:t>(Annex X).</w:t>
      </w:r>
    </w:p>
    <w:p w14:paraId="16A786A7" w14:textId="77777777" w:rsidR="000A5049" w:rsidRPr="00BC387D" w:rsidRDefault="000A5049" w:rsidP="000A5049">
      <w:pPr>
        <w:pStyle w:val="Default"/>
        <w:ind w:left="510"/>
        <w:jc w:val="both"/>
        <w:rPr>
          <w:color w:val="000000" w:themeColor="text1"/>
        </w:rPr>
      </w:pPr>
    </w:p>
    <w:p w14:paraId="49B8B94D" w14:textId="1F2268B9" w:rsidR="000A5049" w:rsidRPr="008603DA" w:rsidRDefault="000A5049" w:rsidP="000A5049">
      <w:pPr>
        <w:pStyle w:val="Default"/>
        <w:jc w:val="both"/>
        <w:rPr>
          <w:i/>
          <w:iCs/>
          <w:color w:val="000000" w:themeColor="text1"/>
        </w:rPr>
      </w:pPr>
      <w:r>
        <w:rPr>
          <w:rFonts w:hint="eastAsia"/>
          <w:i/>
          <w:iCs/>
          <w:color w:val="000000" w:themeColor="text1"/>
        </w:rPr>
        <w:t>5</w:t>
      </w:r>
      <w:r w:rsidRPr="000A5049">
        <w:rPr>
          <w:i/>
          <w:iCs/>
          <w:color w:val="000000" w:themeColor="text1"/>
        </w:rPr>
        <w:t>c. Selection of SC Chair and Vice-Chair</w:t>
      </w:r>
    </w:p>
    <w:p w14:paraId="4EA9A865" w14:textId="0E786737" w:rsidR="000A5049" w:rsidRPr="00BC387D" w:rsidRDefault="00C90C6C" w:rsidP="000A5049">
      <w:pPr>
        <w:pStyle w:val="Default"/>
        <w:numPr>
          <w:ilvl w:val="0"/>
          <w:numId w:val="18"/>
        </w:numPr>
        <w:ind w:left="510" w:hanging="510"/>
        <w:jc w:val="both"/>
        <w:rPr>
          <w:color w:val="000000" w:themeColor="text1"/>
        </w:rPr>
      </w:pPr>
      <w:r>
        <w:rPr>
          <w:rFonts w:hint="eastAsia"/>
          <w:color w:val="000000" w:themeColor="text1"/>
        </w:rPr>
        <w:t xml:space="preserve">The Commission endorsed the recommendation of the SC to select Dr. Jie Cao (China) to serve as </w:t>
      </w:r>
      <w:r w:rsidR="00873C97">
        <w:rPr>
          <w:rFonts w:hint="eastAsia"/>
          <w:color w:val="000000" w:themeColor="text1"/>
        </w:rPr>
        <w:t xml:space="preserve">the SC Chair. </w:t>
      </w:r>
    </w:p>
    <w:p w14:paraId="5DAE1A55" w14:textId="77777777" w:rsidR="000A5049" w:rsidRPr="00BC387D" w:rsidRDefault="000A5049" w:rsidP="000A5049">
      <w:pPr>
        <w:pStyle w:val="Default"/>
        <w:ind w:left="510"/>
        <w:jc w:val="both"/>
        <w:rPr>
          <w:color w:val="000000" w:themeColor="text1"/>
        </w:rPr>
      </w:pPr>
    </w:p>
    <w:p w14:paraId="17122D51" w14:textId="68FA7281" w:rsidR="00873C97" w:rsidRPr="00BC387D" w:rsidRDefault="00602CB1" w:rsidP="00873C97">
      <w:pPr>
        <w:pStyle w:val="Default"/>
        <w:numPr>
          <w:ilvl w:val="0"/>
          <w:numId w:val="18"/>
        </w:numPr>
        <w:ind w:left="510" w:hanging="510"/>
        <w:jc w:val="both"/>
        <w:rPr>
          <w:color w:val="000000" w:themeColor="text1"/>
        </w:rPr>
      </w:pPr>
      <w:r>
        <w:rPr>
          <w:color w:val="000000" w:themeColor="text1"/>
        </w:rPr>
        <w:t xml:space="preserve">Canada nominated </w:t>
      </w:r>
      <w:r w:rsidR="00475719">
        <w:rPr>
          <w:color w:val="000000" w:themeColor="text1"/>
        </w:rPr>
        <w:t xml:space="preserve">Dr. Mackenzie Mazur </w:t>
      </w:r>
      <w:r w:rsidR="003F2EC5">
        <w:rPr>
          <w:color w:val="000000" w:themeColor="text1"/>
        </w:rPr>
        <w:t xml:space="preserve">for the position of </w:t>
      </w:r>
      <w:r w:rsidR="00873C97">
        <w:rPr>
          <w:rFonts w:hint="eastAsia"/>
          <w:color w:val="000000" w:themeColor="text1"/>
        </w:rPr>
        <w:t>SC Vice-Chair</w:t>
      </w:r>
      <w:r>
        <w:rPr>
          <w:color w:val="000000" w:themeColor="text1"/>
        </w:rPr>
        <w:t xml:space="preserve">. The Commission agreed to select </w:t>
      </w:r>
      <w:r w:rsidR="00475719" w:rsidRPr="00475719">
        <w:rPr>
          <w:color w:val="000000" w:themeColor="text1"/>
        </w:rPr>
        <w:t>Dr. Mazur</w:t>
      </w:r>
      <w:r>
        <w:rPr>
          <w:color w:val="000000" w:themeColor="text1"/>
        </w:rPr>
        <w:t xml:space="preserve"> (Canada) to serve as the SC Vice-Chair.</w:t>
      </w:r>
    </w:p>
    <w:p w14:paraId="2F612A22" w14:textId="77777777" w:rsidR="00873C97" w:rsidRPr="00BC387D" w:rsidRDefault="00873C97" w:rsidP="00873C97">
      <w:pPr>
        <w:pStyle w:val="Default"/>
        <w:ind w:left="510"/>
        <w:jc w:val="both"/>
        <w:rPr>
          <w:color w:val="000000" w:themeColor="text1"/>
        </w:rPr>
      </w:pPr>
    </w:p>
    <w:p w14:paraId="7B352171" w14:textId="2DAA20B5" w:rsidR="000A5049" w:rsidRPr="008603DA" w:rsidRDefault="000A5049" w:rsidP="000A5049">
      <w:pPr>
        <w:pStyle w:val="Default"/>
        <w:jc w:val="both"/>
        <w:rPr>
          <w:i/>
          <w:iCs/>
          <w:color w:val="000000" w:themeColor="text1"/>
        </w:rPr>
      </w:pPr>
      <w:r>
        <w:rPr>
          <w:rFonts w:hint="eastAsia"/>
          <w:i/>
          <w:iCs/>
          <w:color w:val="000000" w:themeColor="text1"/>
        </w:rPr>
        <w:t>5</w:t>
      </w:r>
      <w:r w:rsidRPr="000A5049">
        <w:rPr>
          <w:i/>
          <w:iCs/>
          <w:color w:val="000000" w:themeColor="text1"/>
        </w:rPr>
        <w:t>d. Adoption of the SC10 Report and Recommendations</w:t>
      </w:r>
    </w:p>
    <w:p w14:paraId="3B3E5F99" w14:textId="3882BEE5" w:rsidR="008417BF" w:rsidRPr="00873C97" w:rsidRDefault="00FE2B93" w:rsidP="008417BF">
      <w:pPr>
        <w:pStyle w:val="Default"/>
        <w:numPr>
          <w:ilvl w:val="0"/>
          <w:numId w:val="18"/>
        </w:numPr>
        <w:ind w:left="510" w:hanging="510"/>
        <w:jc w:val="both"/>
        <w:rPr>
          <w:color w:val="000000" w:themeColor="text1"/>
        </w:rPr>
      </w:pPr>
      <w:r>
        <w:rPr>
          <w:color w:val="000000" w:themeColor="text1"/>
        </w:rPr>
        <w:t xml:space="preserve">The Commission considered </w:t>
      </w:r>
      <w:r w:rsidR="00AE1ED0">
        <w:rPr>
          <w:color w:val="000000" w:themeColor="text1"/>
        </w:rPr>
        <w:t>the recommendation from the SC to d</w:t>
      </w:r>
      <w:r w:rsidR="00AE1ED0" w:rsidRPr="00AE1ED0">
        <w:rPr>
          <w:color w:val="000000" w:themeColor="text1"/>
        </w:rPr>
        <w:t xml:space="preserve">evelop a general framework for the application of the </w:t>
      </w:r>
      <w:r w:rsidR="00AE1ED0">
        <w:rPr>
          <w:color w:val="000000" w:themeColor="text1"/>
        </w:rPr>
        <w:t xml:space="preserve">precautionary approach </w:t>
      </w:r>
      <w:r w:rsidR="00AE1ED0" w:rsidRPr="00AE1ED0">
        <w:rPr>
          <w:color w:val="000000" w:themeColor="text1"/>
        </w:rPr>
        <w:t>and conduct this work through a small working group that is established under the Commission, is composed of managers and scientists, and is led by managers</w:t>
      </w:r>
      <w:r>
        <w:rPr>
          <w:color w:val="000000" w:themeColor="text1"/>
        </w:rPr>
        <w:t>.</w:t>
      </w:r>
      <w:r w:rsidR="009C4EB8">
        <w:rPr>
          <w:color w:val="000000" w:themeColor="text1"/>
        </w:rPr>
        <w:t xml:space="preserve"> The Commission reaffirmed the importance of implementing </w:t>
      </w:r>
      <w:r w:rsidR="00040E15">
        <w:rPr>
          <w:color w:val="000000" w:themeColor="text1"/>
        </w:rPr>
        <w:t xml:space="preserve">the precautionary approach but </w:t>
      </w:r>
      <w:r w:rsidR="00A009ED">
        <w:rPr>
          <w:color w:val="000000" w:themeColor="text1"/>
        </w:rPr>
        <w:t xml:space="preserve">believed that it should be applied on a case-by-case basis. The Commission </w:t>
      </w:r>
      <w:r w:rsidR="00040E15">
        <w:rPr>
          <w:color w:val="000000" w:themeColor="text1"/>
        </w:rPr>
        <w:t xml:space="preserve">had reservations about establishing </w:t>
      </w:r>
      <w:r w:rsidR="00A009ED">
        <w:rPr>
          <w:color w:val="000000" w:themeColor="text1"/>
        </w:rPr>
        <w:t xml:space="preserve">the proposed </w:t>
      </w:r>
      <w:r w:rsidR="00040E15">
        <w:rPr>
          <w:color w:val="000000" w:themeColor="text1"/>
        </w:rPr>
        <w:t>small working group</w:t>
      </w:r>
      <w:r w:rsidR="00A009ED">
        <w:rPr>
          <w:color w:val="000000" w:themeColor="text1"/>
        </w:rPr>
        <w:t xml:space="preserve">, </w:t>
      </w:r>
      <w:r w:rsidR="00040E15">
        <w:rPr>
          <w:color w:val="000000" w:themeColor="text1"/>
        </w:rPr>
        <w:t>not</w:t>
      </w:r>
      <w:r w:rsidR="008105F3">
        <w:rPr>
          <w:color w:val="000000" w:themeColor="text1"/>
        </w:rPr>
        <w:t>ing</w:t>
      </w:r>
      <w:r w:rsidR="00040E15">
        <w:rPr>
          <w:color w:val="000000" w:themeColor="text1"/>
        </w:rPr>
        <w:t xml:space="preserve"> the added burden of establishing another small work</w:t>
      </w:r>
      <w:r w:rsidR="007E0929">
        <w:rPr>
          <w:color w:val="000000" w:themeColor="text1"/>
        </w:rPr>
        <w:t>ing group</w:t>
      </w:r>
      <w:r w:rsidR="00040E15">
        <w:rPr>
          <w:color w:val="000000" w:themeColor="text1"/>
        </w:rPr>
        <w:t xml:space="preserve"> and the tendency for discussions on this topic to be largely conceptual and unlikely to produce many practical outcomes.</w:t>
      </w:r>
    </w:p>
    <w:p w14:paraId="62E64B8B" w14:textId="77777777" w:rsidR="008417BF" w:rsidRPr="00873C97" w:rsidRDefault="008417BF" w:rsidP="008417BF">
      <w:pPr>
        <w:pStyle w:val="Default"/>
        <w:ind w:left="510"/>
        <w:jc w:val="both"/>
        <w:rPr>
          <w:color w:val="000000" w:themeColor="text1"/>
        </w:rPr>
      </w:pPr>
    </w:p>
    <w:p w14:paraId="39921EFF" w14:textId="3794E6CE" w:rsidR="00FE2B93" w:rsidRPr="00873C97" w:rsidRDefault="00FE2B93" w:rsidP="00FE2B93">
      <w:pPr>
        <w:pStyle w:val="Default"/>
        <w:numPr>
          <w:ilvl w:val="0"/>
          <w:numId w:val="18"/>
        </w:numPr>
        <w:ind w:left="510" w:hanging="510"/>
        <w:jc w:val="both"/>
        <w:rPr>
          <w:color w:val="000000" w:themeColor="text1"/>
        </w:rPr>
      </w:pPr>
      <w:r>
        <w:rPr>
          <w:color w:val="000000" w:themeColor="text1"/>
        </w:rPr>
        <w:t xml:space="preserve">The SC Chair </w:t>
      </w:r>
      <w:r w:rsidR="008105F3">
        <w:rPr>
          <w:color w:val="000000" w:themeColor="text1"/>
        </w:rPr>
        <w:t xml:space="preserve">clarified </w:t>
      </w:r>
      <w:r>
        <w:rPr>
          <w:color w:val="000000" w:themeColor="text1"/>
        </w:rPr>
        <w:t xml:space="preserve">that </w:t>
      </w:r>
      <w:r w:rsidR="00BE2A71">
        <w:rPr>
          <w:color w:val="000000" w:themeColor="text1"/>
        </w:rPr>
        <w:t xml:space="preserve">the </w:t>
      </w:r>
      <w:r w:rsidR="00BE2A71" w:rsidRPr="00BE2A71">
        <w:rPr>
          <w:color w:val="000000" w:themeColor="text1"/>
        </w:rPr>
        <w:t>SC has task</w:t>
      </w:r>
      <w:r w:rsidR="008105F3">
        <w:rPr>
          <w:color w:val="000000" w:themeColor="text1"/>
        </w:rPr>
        <w:t>ed</w:t>
      </w:r>
      <w:r w:rsidR="00BE2A71" w:rsidRPr="00BE2A71">
        <w:rPr>
          <w:color w:val="000000" w:themeColor="text1"/>
        </w:rPr>
        <w:t xml:space="preserve"> its subsidiary bodies that do not have stock assessments in place to provide science-based options for operationalizing the </w:t>
      </w:r>
      <w:r w:rsidR="00BE2A71">
        <w:rPr>
          <w:color w:val="000000" w:themeColor="text1"/>
        </w:rPr>
        <w:t xml:space="preserve">precautionary </w:t>
      </w:r>
      <w:r w:rsidR="00BE2A71">
        <w:rPr>
          <w:color w:val="000000" w:themeColor="text1"/>
        </w:rPr>
        <w:lastRenderedPageBreak/>
        <w:t>approach and the scientific rationales behind those options.</w:t>
      </w:r>
    </w:p>
    <w:p w14:paraId="35BBF893" w14:textId="77777777" w:rsidR="00FE2B93" w:rsidRPr="00873C97" w:rsidRDefault="00FE2B93" w:rsidP="00FE2B93">
      <w:pPr>
        <w:pStyle w:val="Default"/>
        <w:ind w:left="510"/>
        <w:jc w:val="both"/>
        <w:rPr>
          <w:color w:val="000000" w:themeColor="text1"/>
        </w:rPr>
      </w:pPr>
    </w:p>
    <w:p w14:paraId="4050E1D7" w14:textId="23490887" w:rsidR="000A5049" w:rsidRPr="00BC387D" w:rsidRDefault="00873C97" w:rsidP="000A5049">
      <w:pPr>
        <w:pStyle w:val="Default"/>
        <w:numPr>
          <w:ilvl w:val="0"/>
          <w:numId w:val="18"/>
        </w:numPr>
        <w:ind w:left="510" w:hanging="510"/>
        <w:jc w:val="both"/>
        <w:rPr>
          <w:color w:val="000000" w:themeColor="text1"/>
        </w:rPr>
      </w:pPr>
      <w:r w:rsidRPr="00B72593">
        <w:t>The Commission adopted the report and the recommendations of SC</w:t>
      </w:r>
      <w:r w:rsidR="00F75C9A">
        <w:rPr>
          <w:rFonts w:hint="eastAsia"/>
        </w:rPr>
        <w:t>10</w:t>
      </w:r>
      <w:r>
        <w:t xml:space="preserve"> </w:t>
      </w:r>
      <w:r w:rsidR="00AF0DEF">
        <w:rPr>
          <w:rFonts w:hint="eastAsia"/>
        </w:rPr>
        <w:t>(Annex X)</w:t>
      </w:r>
      <w:r w:rsidRPr="001E0574">
        <w:t>.</w:t>
      </w:r>
    </w:p>
    <w:p w14:paraId="79F4BD42" w14:textId="77777777" w:rsidR="000A5049" w:rsidRPr="00BC387D" w:rsidRDefault="000A5049" w:rsidP="000A5049">
      <w:pPr>
        <w:pStyle w:val="Default"/>
        <w:ind w:left="510"/>
        <w:jc w:val="both"/>
        <w:rPr>
          <w:color w:val="000000" w:themeColor="text1"/>
        </w:rPr>
      </w:pPr>
    </w:p>
    <w:p w14:paraId="1387F6A2" w14:textId="485AD1C7" w:rsidR="00A944C7" w:rsidRPr="00BC387D" w:rsidRDefault="004D1B64" w:rsidP="005676F2">
      <w:pPr>
        <w:pStyle w:val="NPFCagenda1"/>
        <w:rPr>
          <w:rFonts w:eastAsiaTheme="minorEastAsia"/>
        </w:rPr>
      </w:pPr>
      <w:bookmarkStart w:id="5" w:name="_Toc227337382"/>
      <w:r w:rsidRPr="00BC387D">
        <w:rPr>
          <w:color w:val="auto"/>
          <w:szCs w:val="24"/>
        </w:rPr>
        <w:t>Agenda</w:t>
      </w:r>
      <w:r w:rsidRPr="00BC387D">
        <w:t xml:space="preserve"> Item </w:t>
      </w:r>
      <w:r w:rsidR="00925BC9" w:rsidRPr="00BC387D">
        <w:t>6</w:t>
      </w:r>
      <w:r w:rsidRPr="00BC387D">
        <w:t xml:space="preserve">. </w:t>
      </w:r>
      <w:r w:rsidR="003738A4" w:rsidRPr="00BC387D">
        <w:t xml:space="preserve"> </w:t>
      </w:r>
      <w:r w:rsidR="000A5049" w:rsidRPr="000A5049">
        <w:rPr>
          <w:rFonts w:eastAsiaTheme="minorEastAsia"/>
        </w:rPr>
        <w:t>Report of the 9</w:t>
      </w:r>
      <w:r w:rsidR="000A5049" w:rsidRPr="000A5049">
        <w:rPr>
          <w:rFonts w:eastAsiaTheme="minorEastAsia"/>
          <w:vertAlign w:val="superscript"/>
        </w:rPr>
        <w:t>th</w:t>
      </w:r>
      <w:r w:rsidR="000A5049">
        <w:rPr>
          <w:rFonts w:eastAsiaTheme="minorEastAsia" w:hint="eastAsia"/>
        </w:rPr>
        <w:t xml:space="preserve"> </w:t>
      </w:r>
      <w:r w:rsidR="000A5049" w:rsidRPr="000A5049">
        <w:rPr>
          <w:rFonts w:eastAsiaTheme="minorEastAsia"/>
        </w:rPr>
        <w:t>Technical and Compliance Committee meeting</w:t>
      </w:r>
      <w:bookmarkEnd w:id="5"/>
    </w:p>
    <w:p w14:paraId="3C903BD2" w14:textId="3E731E53" w:rsidR="000A5049" w:rsidRPr="008603DA" w:rsidRDefault="00BB0855" w:rsidP="000A5049">
      <w:pPr>
        <w:pStyle w:val="Default"/>
        <w:jc w:val="both"/>
        <w:rPr>
          <w:i/>
          <w:iCs/>
          <w:color w:val="000000" w:themeColor="text1"/>
        </w:rPr>
      </w:pPr>
      <w:r>
        <w:rPr>
          <w:rFonts w:hint="eastAsia"/>
          <w:i/>
          <w:iCs/>
          <w:color w:val="000000" w:themeColor="text1"/>
        </w:rPr>
        <w:t>6</w:t>
      </w:r>
      <w:r w:rsidR="000A5049" w:rsidRPr="00F300C2">
        <w:rPr>
          <w:i/>
          <w:iCs/>
          <w:color w:val="000000" w:themeColor="text1"/>
        </w:rPr>
        <w:t xml:space="preserve">a. </w:t>
      </w:r>
      <w:r w:rsidR="000A5049" w:rsidRPr="000A5049">
        <w:rPr>
          <w:i/>
          <w:iCs/>
          <w:color w:val="000000" w:themeColor="text1"/>
        </w:rPr>
        <w:t>Review of TCC09 Report and response to COM09 taskings</w:t>
      </w:r>
    </w:p>
    <w:p w14:paraId="0453BDC3" w14:textId="29704556" w:rsidR="000A5049" w:rsidRPr="00BC387D" w:rsidRDefault="00752F4C" w:rsidP="000A5049">
      <w:pPr>
        <w:pStyle w:val="Default"/>
        <w:numPr>
          <w:ilvl w:val="0"/>
          <w:numId w:val="18"/>
        </w:numPr>
        <w:ind w:left="510" w:hanging="510"/>
        <w:jc w:val="both"/>
        <w:rPr>
          <w:color w:val="000000" w:themeColor="text1"/>
        </w:rPr>
      </w:pPr>
      <w:r w:rsidRPr="006C6B0E">
        <w:t xml:space="preserve">The Chair of </w:t>
      </w:r>
      <w:r>
        <w:t>the TCC</w:t>
      </w:r>
      <w:r w:rsidRPr="006C6B0E">
        <w:t xml:space="preserve">, </w:t>
      </w:r>
      <w:r>
        <w:t>Ms</w:t>
      </w:r>
      <w:r w:rsidRPr="006C6B0E">
        <w:t xml:space="preserve">. </w:t>
      </w:r>
      <w:r>
        <w:t>Alisha Falberg</w:t>
      </w:r>
      <w:r w:rsidRPr="006C6B0E">
        <w:t xml:space="preserve"> (</w:t>
      </w:r>
      <w:r>
        <w:t>USA</w:t>
      </w:r>
      <w:r w:rsidRPr="006C6B0E">
        <w:t xml:space="preserve">), summarized the outcomes of the </w:t>
      </w:r>
      <w:r>
        <w:rPr>
          <w:rFonts w:hint="eastAsia"/>
        </w:rPr>
        <w:t>9</w:t>
      </w:r>
      <w:r w:rsidRPr="00380440">
        <w:rPr>
          <w:vertAlign w:val="superscript"/>
        </w:rPr>
        <w:t>th</w:t>
      </w:r>
      <w:r w:rsidRPr="006C6B0E">
        <w:t xml:space="preserve"> TCC meeting (</w:t>
      </w:r>
      <w:r>
        <w:t>NPFC-202</w:t>
      </w:r>
      <w:r>
        <w:rPr>
          <w:rFonts w:hint="eastAsia"/>
        </w:rPr>
        <w:t>6</w:t>
      </w:r>
      <w:r>
        <w:t>-TCC0</w:t>
      </w:r>
      <w:r>
        <w:rPr>
          <w:rFonts w:hint="eastAsia"/>
        </w:rPr>
        <w:t>9</w:t>
      </w:r>
      <w:r>
        <w:t>-</w:t>
      </w:r>
      <w:r w:rsidRPr="006C6B0E">
        <w:t>Final Report) for discussion by the Commission.</w:t>
      </w:r>
    </w:p>
    <w:p w14:paraId="1BA3867B" w14:textId="77777777" w:rsidR="000A5049" w:rsidRPr="00BC387D" w:rsidRDefault="000A5049" w:rsidP="000A5049">
      <w:pPr>
        <w:pStyle w:val="Default"/>
        <w:ind w:left="510"/>
        <w:jc w:val="both"/>
        <w:rPr>
          <w:color w:val="000000" w:themeColor="text1"/>
        </w:rPr>
      </w:pPr>
    </w:p>
    <w:p w14:paraId="6B6AEFB4" w14:textId="35B03275" w:rsidR="000A5049" w:rsidRDefault="00B40331" w:rsidP="000A5049">
      <w:pPr>
        <w:pStyle w:val="Default"/>
        <w:numPr>
          <w:ilvl w:val="0"/>
          <w:numId w:val="18"/>
        </w:numPr>
        <w:ind w:left="510" w:hanging="510"/>
        <w:jc w:val="both"/>
        <w:rPr>
          <w:color w:val="000000" w:themeColor="text1"/>
        </w:rPr>
      </w:pPr>
      <w:r>
        <w:rPr>
          <w:color w:val="000000" w:themeColor="text1"/>
        </w:rPr>
        <w:t xml:space="preserve">The Commission considered the request from the TCC for </w:t>
      </w:r>
      <w:r w:rsidRPr="00B40331">
        <w:rPr>
          <w:color w:val="000000" w:themeColor="text1"/>
        </w:rPr>
        <w:t>guidance on the appropriate procedure to follow when there is a lack of consensus at the TCC on whether or not to include a vessel on the Provisional IUU Vessel List.</w:t>
      </w:r>
      <w:r>
        <w:rPr>
          <w:color w:val="000000" w:themeColor="text1"/>
        </w:rPr>
        <w:t xml:space="preserve"> Some Members pointed out that paragraph 16 of CMM 2024-02 states the TCC shall “adopt” a Provisional IUU Vessel List and were of the view that adoption requires consensus. </w:t>
      </w:r>
      <w:r w:rsidR="00EF7D01">
        <w:rPr>
          <w:color w:val="000000" w:themeColor="text1"/>
        </w:rPr>
        <w:t xml:space="preserve">They believed, therefore, that a vessel cannot be included on the Provisional IUU Vessel </w:t>
      </w:r>
      <w:r w:rsidR="00FD4C69">
        <w:rPr>
          <w:color w:val="000000" w:themeColor="text1"/>
        </w:rPr>
        <w:t xml:space="preserve">List </w:t>
      </w:r>
      <w:r w:rsidR="00EF7D01">
        <w:rPr>
          <w:color w:val="000000" w:themeColor="text1"/>
        </w:rPr>
        <w:t xml:space="preserve">unless there is consensus to do so. </w:t>
      </w:r>
      <w:r>
        <w:rPr>
          <w:color w:val="000000" w:themeColor="text1"/>
        </w:rPr>
        <w:t>Other Members were of the view that</w:t>
      </w:r>
      <w:r w:rsidR="00EF7D01">
        <w:rPr>
          <w:color w:val="000000" w:themeColor="text1"/>
        </w:rPr>
        <w:t xml:space="preserve"> because this is a “provisional” list, it is less formal in nature and consensus is not needed for its adoption</w:t>
      </w:r>
      <w:r>
        <w:rPr>
          <w:color w:val="000000" w:themeColor="text1"/>
        </w:rPr>
        <w:t>.</w:t>
      </w:r>
      <w:r w:rsidR="00EF7D01">
        <w:rPr>
          <w:color w:val="000000" w:themeColor="text1"/>
        </w:rPr>
        <w:t xml:space="preserve"> They</w:t>
      </w:r>
      <w:r w:rsidR="00FD4C69">
        <w:rPr>
          <w:color w:val="000000" w:themeColor="text1"/>
        </w:rPr>
        <w:t xml:space="preserve"> believed that a vessel could be included on the Provisional IUU Vessel List even if there is no consensus, provided the majority and minority views are captured, as stipulated in Article 11, paragraph 3 of the Convention. </w:t>
      </w:r>
      <w:r>
        <w:rPr>
          <w:color w:val="000000" w:themeColor="text1"/>
        </w:rPr>
        <w:t xml:space="preserve">The Commission noted that </w:t>
      </w:r>
      <w:r w:rsidR="00FD4C69">
        <w:rPr>
          <w:color w:val="000000" w:themeColor="text1"/>
        </w:rPr>
        <w:t xml:space="preserve">there was no consensus interpretation among Members but that a solution could potentially be found by amending the language of the CMM and held further discussions on this matter </w:t>
      </w:r>
      <w:r>
        <w:rPr>
          <w:color w:val="000000" w:themeColor="text1"/>
        </w:rPr>
        <w:t>under agenda item 8</w:t>
      </w:r>
      <w:r w:rsidR="00FD4C69">
        <w:rPr>
          <w:color w:val="000000" w:themeColor="text1"/>
        </w:rPr>
        <w:t>.</w:t>
      </w:r>
    </w:p>
    <w:p w14:paraId="4F0BE6D9" w14:textId="77777777" w:rsidR="00B40331" w:rsidRDefault="00B40331" w:rsidP="00B40331">
      <w:pPr>
        <w:pStyle w:val="ListParagraph"/>
        <w:ind w:left="960"/>
        <w:rPr>
          <w:color w:val="000000" w:themeColor="text1"/>
        </w:rPr>
      </w:pPr>
    </w:p>
    <w:p w14:paraId="17D53F9C" w14:textId="7769CE24" w:rsidR="00050C67" w:rsidRPr="000534A0" w:rsidRDefault="009728CD" w:rsidP="000A5049">
      <w:pPr>
        <w:pStyle w:val="Default"/>
        <w:numPr>
          <w:ilvl w:val="0"/>
          <w:numId w:val="18"/>
        </w:numPr>
        <w:ind w:left="510" w:hanging="510"/>
        <w:jc w:val="both"/>
        <w:rPr>
          <w:color w:val="000000" w:themeColor="text1"/>
        </w:rPr>
      </w:pPr>
      <w:r>
        <w:rPr>
          <w:color w:val="000000" w:themeColor="text1"/>
        </w:rPr>
        <w:t xml:space="preserve">The Commission considered the request for </w:t>
      </w:r>
      <w:r w:rsidRPr="009728CD">
        <w:rPr>
          <w:color w:val="000000" w:themeColor="text1"/>
        </w:rPr>
        <w:t xml:space="preserve">guidance </w:t>
      </w:r>
      <w:r>
        <w:rPr>
          <w:color w:val="000000" w:themeColor="text1"/>
        </w:rPr>
        <w:t xml:space="preserve">from the TCC regarding the treatment of </w:t>
      </w:r>
      <w:r w:rsidRPr="009728CD">
        <w:rPr>
          <w:color w:val="000000" w:themeColor="text1"/>
        </w:rPr>
        <w:t xml:space="preserve">climate change </w:t>
      </w:r>
      <w:r>
        <w:rPr>
          <w:color w:val="000000" w:themeColor="text1"/>
        </w:rPr>
        <w:t xml:space="preserve">as </w:t>
      </w:r>
      <w:r w:rsidRPr="009728CD">
        <w:rPr>
          <w:color w:val="000000" w:themeColor="text1"/>
        </w:rPr>
        <w:t>a standing agenda item</w:t>
      </w:r>
      <w:r>
        <w:rPr>
          <w:color w:val="000000" w:themeColor="text1"/>
        </w:rPr>
        <w:t xml:space="preserve">. The Commission noted the importance of discussions </w:t>
      </w:r>
      <w:r w:rsidR="00120443">
        <w:rPr>
          <w:color w:val="000000" w:themeColor="text1"/>
        </w:rPr>
        <w:t xml:space="preserve">on climate change, while acknowledging that no papers have been submitted to the two most recent TCC meetings and that no discussions have taken place. The Commission agreed that climate change should be maintained as a </w:t>
      </w:r>
      <w:r w:rsidR="00120443" w:rsidRPr="00120443">
        <w:rPr>
          <w:color w:val="000000" w:themeColor="text1"/>
        </w:rPr>
        <w:t>standalone agenda item on an as needed basis</w:t>
      </w:r>
      <w:r w:rsidR="00120443">
        <w:rPr>
          <w:color w:val="000000" w:themeColor="text1"/>
        </w:rPr>
        <w:t>, rather than as a standing agenda item</w:t>
      </w:r>
      <w:r w:rsidR="00120443" w:rsidRPr="000534A0">
        <w:rPr>
          <w:color w:val="000000" w:themeColor="text1"/>
        </w:rPr>
        <w:t xml:space="preserve">. The Commission </w:t>
      </w:r>
      <w:r w:rsidR="000534A0">
        <w:rPr>
          <w:color w:val="000000" w:themeColor="text1"/>
        </w:rPr>
        <w:t xml:space="preserve">agreed that if </w:t>
      </w:r>
      <w:r w:rsidR="000534A0" w:rsidRPr="000534A0">
        <w:rPr>
          <w:color w:val="000000" w:themeColor="text1"/>
        </w:rPr>
        <w:t xml:space="preserve">climate change-related discussions and developments </w:t>
      </w:r>
      <w:r w:rsidR="000534A0">
        <w:rPr>
          <w:color w:val="000000" w:themeColor="text1"/>
        </w:rPr>
        <w:t xml:space="preserve">have occurred at </w:t>
      </w:r>
      <w:r w:rsidR="000534A0" w:rsidRPr="000534A0">
        <w:rPr>
          <w:color w:val="000000" w:themeColor="text1"/>
        </w:rPr>
        <w:t xml:space="preserve">the Commission </w:t>
      </w:r>
      <w:r w:rsidR="000534A0">
        <w:rPr>
          <w:color w:val="000000" w:themeColor="text1"/>
        </w:rPr>
        <w:t xml:space="preserve">or </w:t>
      </w:r>
      <w:r w:rsidR="000534A0" w:rsidRPr="000534A0">
        <w:rPr>
          <w:color w:val="000000" w:themeColor="text1"/>
        </w:rPr>
        <w:t>its subsidiary bodies</w:t>
      </w:r>
      <w:r w:rsidR="000534A0">
        <w:rPr>
          <w:color w:val="000000" w:themeColor="text1"/>
        </w:rPr>
        <w:t xml:space="preserve">, </w:t>
      </w:r>
      <w:r w:rsidR="00120443" w:rsidRPr="000534A0">
        <w:rPr>
          <w:color w:val="000000" w:themeColor="text1"/>
        </w:rPr>
        <w:t xml:space="preserve">the Secretariat </w:t>
      </w:r>
      <w:r w:rsidR="000534A0">
        <w:rPr>
          <w:color w:val="000000" w:themeColor="text1"/>
        </w:rPr>
        <w:t xml:space="preserve">should </w:t>
      </w:r>
      <w:r w:rsidR="00120443" w:rsidRPr="000534A0">
        <w:rPr>
          <w:color w:val="000000" w:themeColor="text1"/>
        </w:rPr>
        <w:t xml:space="preserve">prepare a paper </w:t>
      </w:r>
      <w:r w:rsidR="000534A0">
        <w:rPr>
          <w:color w:val="000000" w:themeColor="text1"/>
        </w:rPr>
        <w:t xml:space="preserve">with a summary thereof and submit </w:t>
      </w:r>
      <w:r w:rsidR="00DC2C06">
        <w:rPr>
          <w:color w:val="000000" w:themeColor="text1"/>
        </w:rPr>
        <w:t xml:space="preserve">it </w:t>
      </w:r>
      <w:r w:rsidR="000534A0">
        <w:rPr>
          <w:color w:val="000000" w:themeColor="text1"/>
        </w:rPr>
        <w:t xml:space="preserve">to the TCC for </w:t>
      </w:r>
      <w:r w:rsidR="00C22CCE">
        <w:rPr>
          <w:color w:val="000000" w:themeColor="text1"/>
        </w:rPr>
        <w:t>its</w:t>
      </w:r>
      <w:r w:rsidR="000534A0">
        <w:rPr>
          <w:color w:val="000000" w:themeColor="text1"/>
        </w:rPr>
        <w:t xml:space="preserve"> discussions. </w:t>
      </w:r>
    </w:p>
    <w:p w14:paraId="007AB020" w14:textId="77777777" w:rsidR="000A5049" w:rsidRDefault="000A5049" w:rsidP="000A5049">
      <w:pPr>
        <w:pStyle w:val="Default"/>
        <w:ind w:left="510"/>
        <w:jc w:val="both"/>
        <w:rPr>
          <w:color w:val="000000" w:themeColor="text1"/>
        </w:rPr>
      </w:pPr>
    </w:p>
    <w:p w14:paraId="7DC3661B" w14:textId="1C6D6D30" w:rsidR="000A5049" w:rsidRPr="008603DA" w:rsidRDefault="00BB0855" w:rsidP="000A5049">
      <w:pPr>
        <w:pStyle w:val="Default"/>
        <w:jc w:val="both"/>
        <w:rPr>
          <w:i/>
          <w:iCs/>
          <w:color w:val="000000" w:themeColor="text1"/>
        </w:rPr>
      </w:pPr>
      <w:r>
        <w:rPr>
          <w:rFonts w:hint="eastAsia"/>
          <w:i/>
          <w:iCs/>
          <w:color w:val="000000" w:themeColor="text1"/>
        </w:rPr>
        <w:t>6</w:t>
      </w:r>
      <w:r w:rsidR="000A5049" w:rsidRPr="000A5049">
        <w:rPr>
          <w:i/>
          <w:iCs/>
          <w:color w:val="000000" w:themeColor="text1"/>
        </w:rPr>
        <w:t xml:space="preserve">b. </w:t>
      </w:r>
      <w:r w:rsidR="00443551" w:rsidRPr="00443551">
        <w:rPr>
          <w:i/>
          <w:iCs/>
          <w:color w:val="000000" w:themeColor="text1"/>
        </w:rPr>
        <w:t>Adoption of IUU Vessel List for 2026</w:t>
      </w:r>
    </w:p>
    <w:p w14:paraId="4C3119A3" w14:textId="735C5EF2" w:rsidR="000A5049" w:rsidRDefault="00050C67" w:rsidP="000A5049">
      <w:pPr>
        <w:pStyle w:val="Default"/>
        <w:numPr>
          <w:ilvl w:val="0"/>
          <w:numId w:val="18"/>
        </w:numPr>
        <w:ind w:left="510" w:hanging="510"/>
        <w:jc w:val="both"/>
        <w:rPr>
          <w:color w:val="000000" w:themeColor="text1"/>
        </w:rPr>
      </w:pPr>
      <w:r w:rsidRPr="00050C67">
        <w:rPr>
          <w:color w:val="000000" w:themeColor="text1"/>
        </w:rPr>
        <w:t>The Commission reviewed the Provisional IUU Vessel List provided to COM</w:t>
      </w:r>
      <w:r>
        <w:rPr>
          <w:rFonts w:hint="eastAsia"/>
          <w:color w:val="000000" w:themeColor="text1"/>
        </w:rPr>
        <w:t>1</w:t>
      </w:r>
      <w:r w:rsidRPr="00050C67">
        <w:rPr>
          <w:color w:val="000000" w:themeColor="text1"/>
        </w:rPr>
        <w:t>0 by TCC0</w:t>
      </w:r>
      <w:r>
        <w:rPr>
          <w:rFonts w:hint="eastAsia"/>
          <w:color w:val="000000" w:themeColor="text1"/>
        </w:rPr>
        <w:t>9</w:t>
      </w:r>
      <w:r w:rsidRPr="00050C67">
        <w:rPr>
          <w:color w:val="000000" w:themeColor="text1"/>
        </w:rPr>
        <w:t xml:space="preserve">, </w:t>
      </w:r>
      <w:r w:rsidR="00EC76D1">
        <w:rPr>
          <w:color w:val="000000" w:themeColor="text1"/>
        </w:rPr>
        <w:t xml:space="preserve">which contained one Chinese vessel  and one Russian vessel. The Commission </w:t>
      </w:r>
      <w:r w:rsidR="00EE0E4D" w:rsidRPr="00EE0E4D">
        <w:rPr>
          <w:color w:val="000000" w:themeColor="text1"/>
        </w:rPr>
        <w:t>not</w:t>
      </w:r>
      <w:r w:rsidR="00EC76D1">
        <w:rPr>
          <w:color w:val="000000" w:themeColor="text1"/>
        </w:rPr>
        <w:t>ed</w:t>
      </w:r>
      <w:r w:rsidR="00EE0E4D" w:rsidRPr="00EE0E4D">
        <w:rPr>
          <w:color w:val="000000" w:themeColor="text1"/>
        </w:rPr>
        <w:t xml:space="preserve"> that there </w:t>
      </w:r>
      <w:r w:rsidR="00EE0E4D">
        <w:rPr>
          <w:color w:val="000000" w:themeColor="text1"/>
        </w:rPr>
        <w:t xml:space="preserve">had been </w:t>
      </w:r>
      <w:r w:rsidR="00EE0E4D" w:rsidRPr="00EE0E4D">
        <w:rPr>
          <w:color w:val="000000" w:themeColor="text1"/>
        </w:rPr>
        <w:t xml:space="preserve">a lack of consensus </w:t>
      </w:r>
      <w:r w:rsidR="00EE0E4D">
        <w:rPr>
          <w:color w:val="000000" w:themeColor="text1"/>
        </w:rPr>
        <w:t xml:space="preserve">at TCC </w:t>
      </w:r>
      <w:r w:rsidR="00EE0E4D" w:rsidRPr="00EE0E4D">
        <w:rPr>
          <w:color w:val="000000" w:themeColor="text1"/>
        </w:rPr>
        <w:t xml:space="preserve">on the inclusion of </w:t>
      </w:r>
      <w:r w:rsidR="00EC76D1">
        <w:rPr>
          <w:color w:val="000000" w:themeColor="text1"/>
        </w:rPr>
        <w:t xml:space="preserve">the Russian </w:t>
      </w:r>
      <w:r w:rsidR="00EE0E4D" w:rsidRPr="00EE0E4D">
        <w:rPr>
          <w:color w:val="000000" w:themeColor="text1"/>
        </w:rPr>
        <w:t xml:space="preserve">vessel on the </w:t>
      </w:r>
      <w:r w:rsidR="00EE0E4D">
        <w:rPr>
          <w:color w:val="000000" w:themeColor="text1"/>
        </w:rPr>
        <w:t>list</w:t>
      </w:r>
      <w:r w:rsidR="00EE0E4D" w:rsidRPr="00EE0E4D">
        <w:rPr>
          <w:color w:val="000000" w:themeColor="text1"/>
        </w:rPr>
        <w:t>.</w:t>
      </w:r>
    </w:p>
    <w:p w14:paraId="2F8C71D2" w14:textId="6476FDBB" w:rsidR="00AF0DEF" w:rsidRDefault="00AF0DEF" w:rsidP="00AF0DEF">
      <w:pPr>
        <w:pStyle w:val="Default"/>
        <w:ind w:left="510"/>
        <w:jc w:val="both"/>
        <w:rPr>
          <w:color w:val="000000" w:themeColor="text1"/>
        </w:rPr>
      </w:pPr>
    </w:p>
    <w:p w14:paraId="4CC389E3" w14:textId="015EA4CA" w:rsidR="00C05DE9" w:rsidRDefault="00C05DE9" w:rsidP="000A5049">
      <w:pPr>
        <w:pStyle w:val="Default"/>
        <w:numPr>
          <w:ilvl w:val="0"/>
          <w:numId w:val="18"/>
        </w:numPr>
        <w:ind w:left="510" w:hanging="510"/>
        <w:jc w:val="both"/>
        <w:rPr>
          <w:color w:val="000000" w:themeColor="text1"/>
        </w:rPr>
      </w:pPr>
      <w:r>
        <w:rPr>
          <w:color w:val="000000" w:themeColor="text1"/>
        </w:rPr>
        <w:t xml:space="preserve">Regarding the Chinese vessel on the </w:t>
      </w:r>
      <w:r w:rsidRPr="00C05DE9">
        <w:rPr>
          <w:color w:val="000000" w:themeColor="text1"/>
        </w:rPr>
        <w:t>Provisional IUU Vessel List</w:t>
      </w:r>
      <w:r>
        <w:rPr>
          <w:color w:val="000000" w:themeColor="text1"/>
        </w:rPr>
        <w:t xml:space="preserve">, </w:t>
      </w:r>
      <w:r w:rsidRPr="00C05DE9">
        <w:rPr>
          <w:color w:val="000000" w:themeColor="text1"/>
        </w:rPr>
        <w:t xml:space="preserve">China expressed its </w:t>
      </w:r>
      <w:r w:rsidRPr="00C05DE9">
        <w:rPr>
          <w:color w:val="000000" w:themeColor="text1"/>
        </w:rPr>
        <w:lastRenderedPageBreak/>
        <w:t xml:space="preserve">commitment that when a purse seine fishing vessel encounters a mixed catch of Japanese sardine and small chub mackerel, </w:t>
      </w:r>
      <w:r w:rsidR="009A24BC" w:rsidRPr="00C05DE9">
        <w:rPr>
          <w:color w:val="000000" w:themeColor="text1"/>
        </w:rPr>
        <w:t xml:space="preserve">the fishing vessel </w:t>
      </w:r>
      <w:r w:rsidR="009A24BC">
        <w:rPr>
          <w:color w:val="000000" w:themeColor="text1"/>
        </w:rPr>
        <w:t xml:space="preserve">will be </w:t>
      </w:r>
      <w:r w:rsidR="009A24BC" w:rsidRPr="00C05DE9">
        <w:rPr>
          <w:color w:val="000000" w:themeColor="text1"/>
        </w:rPr>
        <w:t xml:space="preserve">required to conduct random sampling at least from 4 plates (later to be 4 bags) for each haul and acquire the best estimation of the mixture rate of each species. Based on the above sampling, catch amount for each species shall be recorded on its logbook on a daily basis, along with the estimated average mixture rate for chub mackerel, the total number of these mixture bags of the day. Sampled mixture bags are required to be clearly marked together with the date of catch. The fishing vessel shall ensure the consistency of data among its electronic logbook, paper logbook and transshipment reports. In the course of </w:t>
      </w:r>
      <w:r w:rsidR="009A24BC">
        <w:rPr>
          <w:color w:val="000000" w:themeColor="text1"/>
        </w:rPr>
        <w:t>HSBI</w:t>
      </w:r>
      <w:r w:rsidR="009A24BC" w:rsidRPr="00C05DE9">
        <w:rPr>
          <w:color w:val="000000" w:themeColor="text1"/>
        </w:rPr>
        <w:t>, upon request by inspectors, the fishing vessel is required to facilitate the inspect</w:t>
      </w:r>
      <w:r w:rsidR="009A24BC">
        <w:rPr>
          <w:color w:val="000000" w:themeColor="text1"/>
        </w:rPr>
        <w:t xml:space="preserve">ion of </w:t>
      </w:r>
      <w:r w:rsidR="009A24BC" w:rsidRPr="00C05DE9">
        <w:rPr>
          <w:color w:val="000000" w:themeColor="text1"/>
        </w:rPr>
        <w:t xml:space="preserve"> these mixture bags on board. At the landing site, the Chinese authority will continue to strengthen </w:t>
      </w:r>
      <w:r w:rsidR="009A24BC">
        <w:rPr>
          <w:color w:val="000000" w:themeColor="text1"/>
        </w:rPr>
        <w:t xml:space="preserve">the </w:t>
      </w:r>
      <w:r w:rsidR="009A24BC" w:rsidRPr="00C05DE9">
        <w:rPr>
          <w:color w:val="000000" w:themeColor="text1"/>
        </w:rPr>
        <w:t>conducting</w:t>
      </w:r>
      <w:r w:rsidR="009A24BC">
        <w:rPr>
          <w:color w:val="000000" w:themeColor="text1"/>
        </w:rPr>
        <w:t xml:space="preserve"> of</w:t>
      </w:r>
      <w:r w:rsidR="009A24BC" w:rsidRPr="00C05DE9">
        <w:rPr>
          <w:color w:val="000000" w:themeColor="text1"/>
        </w:rPr>
        <w:t xml:space="preserve"> random landing inspections/samplings to assess the accuracy of the estimation by its fishing vessels of species mixing rates for these mixtures bags.</w:t>
      </w:r>
    </w:p>
    <w:p w14:paraId="69763D80" w14:textId="77777777" w:rsidR="00C05DE9" w:rsidRDefault="00C05DE9" w:rsidP="005A156C">
      <w:pPr>
        <w:pStyle w:val="Default"/>
        <w:ind w:left="510"/>
        <w:jc w:val="both"/>
        <w:rPr>
          <w:color w:val="000000" w:themeColor="text1"/>
        </w:rPr>
      </w:pPr>
    </w:p>
    <w:p w14:paraId="1CAC7F48" w14:textId="173C7B2D" w:rsidR="00C05DE9" w:rsidRDefault="009A24BC" w:rsidP="000A5049">
      <w:pPr>
        <w:pStyle w:val="Default"/>
        <w:numPr>
          <w:ilvl w:val="0"/>
          <w:numId w:val="18"/>
        </w:numPr>
        <w:ind w:left="510" w:hanging="510"/>
        <w:jc w:val="both"/>
        <w:rPr>
          <w:color w:val="000000" w:themeColor="text1"/>
        </w:rPr>
      </w:pPr>
      <w:r>
        <w:rPr>
          <w:color w:val="000000" w:themeColor="text1"/>
        </w:rPr>
        <w:t>The Commission was satisfied with the commitment expressed by China and agreed not to include the vessel on the final IUU Vessel List. The Commission requested China to report at TCC10 on its follow-up actions to implement the above commitment, as well as the commitments it expressed under paragraphs 49–50 of the COM09 Report</w:t>
      </w:r>
      <w:r w:rsidR="00C05DE9">
        <w:rPr>
          <w:color w:val="000000" w:themeColor="text1"/>
        </w:rPr>
        <w:t xml:space="preserve">. </w:t>
      </w:r>
    </w:p>
    <w:p w14:paraId="535CE454" w14:textId="77777777" w:rsidR="00EC76D1" w:rsidRDefault="00EC76D1" w:rsidP="005A156C">
      <w:pPr>
        <w:pStyle w:val="ListParagraph"/>
        <w:ind w:left="960"/>
        <w:rPr>
          <w:color w:val="000000" w:themeColor="text1"/>
        </w:rPr>
      </w:pPr>
    </w:p>
    <w:p w14:paraId="28A16999" w14:textId="27E2F245" w:rsidR="00EC76D1" w:rsidRDefault="004A4BF5" w:rsidP="000A5049">
      <w:pPr>
        <w:pStyle w:val="Default"/>
        <w:numPr>
          <w:ilvl w:val="0"/>
          <w:numId w:val="18"/>
        </w:numPr>
        <w:ind w:left="510" w:hanging="510"/>
        <w:jc w:val="both"/>
        <w:rPr>
          <w:color w:val="000000" w:themeColor="text1"/>
        </w:rPr>
      </w:pPr>
      <w:r>
        <w:rPr>
          <w:color w:val="000000" w:themeColor="text1"/>
        </w:rPr>
        <w:t>Canada highlighted its concerns r</w:t>
      </w:r>
      <w:r w:rsidR="00EC76D1">
        <w:rPr>
          <w:color w:val="000000" w:themeColor="text1"/>
        </w:rPr>
        <w:t xml:space="preserve">egarding the Russian vessel </w:t>
      </w:r>
      <w:r w:rsidR="00EC76D1" w:rsidRPr="00EC76D1">
        <w:rPr>
          <w:color w:val="000000" w:themeColor="text1"/>
        </w:rPr>
        <w:t>on the Provisional IUU Vessel List</w:t>
      </w:r>
      <w:r w:rsidRPr="004A4BF5">
        <w:rPr>
          <w:color w:val="000000" w:themeColor="text1"/>
        </w:rPr>
        <w:t xml:space="preserve">. </w:t>
      </w:r>
      <w:r w:rsidR="00A14D91">
        <w:rPr>
          <w:color w:val="000000" w:themeColor="text1"/>
        </w:rPr>
        <w:t>Canada pointed out that it had identified</w:t>
      </w:r>
      <w:r w:rsidRPr="004A4BF5">
        <w:rPr>
          <w:color w:val="000000" w:themeColor="text1"/>
        </w:rPr>
        <w:t xml:space="preserve"> </w:t>
      </w:r>
      <w:r w:rsidR="00A14D91">
        <w:rPr>
          <w:color w:val="000000" w:themeColor="text1"/>
        </w:rPr>
        <w:t>s</w:t>
      </w:r>
      <w:r w:rsidRPr="004A4BF5">
        <w:rPr>
          <w:color w:val="000000" w:themeColor="text1"/>
        </w:rPr>
        <w:t xml:space="preserve">everal very concerning violations through </w:t>
      </w:r>
      <w:r w:rsidR="00A14D91">
        <w:rPr>
          <w:color w:val="000000" w:themeColor="text1"/>
        </w:rPr>
        <w:t>an HSBI event</w:t>
      </w:r>
      <w:r w:rsidRPr="004A4BF5">
        <w:rPr>
          <w:color w:val="000000" w:themeColor="text1"/>
        </w:rPr>
        <w:t xml:space="preserve">, specifically </w:t>
      </w:r>
      <w:r w:rsidR="00A14D91">
        <w:rPr>
          <w:color w:val="000000" w:themeColor="text1"/>
        </w:rPr>
        <w:t xml:space="preserve">unrecorded </w:t>
      </w:r>
      <w:r w:rsidRPr="004A4BF5">
        <w:rPr>
          <w:color w:val="000000" w:themeColor="text1"/>
        </w:rPr>
        <w:t>incidental catch and bycatch</w:t>
      </w:r>
      <w:r w:rsidR="00A14D91">
        <w:rPr>
          <w:color w:val="000000" w:themeColor="text1"/>
        </w:rPr>
        <w:t>,</w:t>
      </w:r>
      <w:r w:rsidRPr="004A4BF5">
        <w:rPr>
          <w:color w:val="000000" w:themeColor="text1"/>
        </w:rPr>
        <w:t xml:space="preserve"> varying responses from </w:t>
      </w:r>
      <w:r w:rsidR="00A14D91">
        <w:rPr>
          <w:color w:val="000000" w:themeColor="text1"/>
        </w:rPr>
        <w:t xml:space="preserve">Russia that </w:t>
      </w:r>
      <w:r w:rsidRPr="004A4BF5">
        <w:rPr>
          <w:color w:val="000000" w:themeColor="text1"/>
        </w:rPr>
        <w:t>indicat</w:t>
      </w:r>
      <w:r w:rsidR="00A14D91">
        <w:rPr>
          <w:color w:val="000000" w:themeColor="text1"/>
        </w:rPr>
        <w:t>ed</w:t>
      </w:r>
      <w:r w:rsidRPr="004A4BF5">
        <w:rPr>
          <w:color w:val="000000" w:themeColor="text1"/>
        </w:rPr>
        <w:t xml:space="preserve"> that </w:t>
      </w:r>
      <w:r w:rsidR="00A14D91">
        <w:rPr>
          <w:color w:val="000000" w:themeColor="text1"/>
        </w:rPr>
        <w:t xml:space="preserve">the </w:t>
      </w:r>
      <w:r w:rsidRPr="004A4BF5">
        <w:rPr>
          <w:color w:val="000000" w:themeColor="text1"/>
        </w:rPr>
        <w:t xml:space="preserve">e-log system </w:t>
      </w:r>
      <w:r w:rsidR="00A14D91">
        <w:rPr>
          <w:color w:val="000000" w:themeColor="text1"/>
        </w:rPr>
        <w:t xml:space="preserve">was </w:t>
      </w:r>
      <w:r w:rsidRPr="004A4BF5">
        <w:rPr>
          <w:color w:val="000000" w:themeColor="text1"/>
        </w:rPr>
        <w:t>not able to record bycatch</w:t>
      </w:r>
      <w:r w:rsidR="00A14D91">
        <w:rPr>
          <w:color w:val="000000" w:themeColor="text1"/>
        </w:rPr>
        <w:t>,</w:t>
      </w:r>
      <w:r w:rsidRPr="004A4BF5">
        <w:rPr>
          <w:color w:val="000000" w:themeColor="text1"/>
        </w:rPr>
        <w:t xml:space="preserve"> and </w:t>
      </w:r>
      <w:r w:rsidR="00A14D91">
        <w:rPr>
          <w:color w:val="000000" w:themeColor="text1"/>
        </w:rPr>
        <w:t xml:space="preserve">the lack of bycatch </w:t>
      </w:r>
      <w:r w:rsidRPr="004A4BF5">
        <w:rPr>
          <w:color w:val="000000" w:themeColor="text1"/>
        </w:rPr>
        <w:t xml:space="preserve">reporting. </w:t>
      </w:r>
      <w:r w:rsidR="00864002">
        <w:rPr>
          <w:color w:val="000000" w:themeColor="text1"/>
        </w:rPr>
        <w:t>China noted that</w:t>
      </w:r>
      <w:r w:rsidRPr="004A4BF5">
        <w:rPr>
          <w:color w:val="000000" w:themeColor="text1"/>
        </w:rPr>
        <w:t xml:space="preserve"> </w:t>
      </w:r>
      <w:r w:rsidR="00864002">
        <w:rPr>
          <w:color w:val="000000" w:themeColor="text1"/>
        </w:rPr>
        <w:t xml:space="preserve">Russia had </w:t>
      </w:r>
      <w:r w:rsidRPr="004A4BF5">
        <w:rPr>
          <w:color w:val="000000" w:themeColor="text1"/>
        </w:rPr>
        <w:t xml:space="preserve">indicated some of the incidental catch on board </w:t>
      </w:r>
      <w:r w:rsidR="00864002">
        <w:rPr>
          <w:color w:val="000000" w:themeColor="text1"/>
        </w:rPr>
        <w:t xml:space="preserve">was taken </w:t>
      </w:r>
      <w:r w:rsidRPr="004A4BF5">
        <w:rPr>
          <w:color w:val="000000" w:themeColor="text1"/>
        </w:rPr>
        <w:t xml:space="preserve">outside </w:t>
      </w:r>
      <w:r w:rsidR="00864002">
        <w:rPr>
          <w:color w:val="000000" w:themeColor="text1"/>
        </w:rPr>
        <w:t xml:space="preserve">the Convention Area </w:t>
      </w:r>
      <w:r w:rsidRPr="004A4BF5">
        <w:rPr>
          <w:color w:val="000000" w:themeColor="text1"/>
        </w:rPr>
        <w:t xml:space="preserve">but there was no reporting </w:t>
      </w:r>
      <w:r w:rsidR="00864002">
        <w:rPr>
          <w:color w:val="000000" w:themeColor="text1"/>
        </w:rPr>
        <w:t xml:space="preserve">to </w:t>
      </w:r>
      <w:r w:rsidRPr="004A4BF5">
        <w:rPr>
          <w:color w:val="000000" w:themeColor="text1"/>
        </w:rPr>
        <w:t xml:space="preserve">document that. </w:t>
      </w:r>
      <w:r w:rsidR="001F5D37">
        <w:rPr>
          <w:color w:val="000000" w:themeColor="text1"/>
        </w:rPr>
        <w:t xml:space="preserve">Canada also noted that this matter helped identify </w:t>
      </w:r>
      <w:r w:rsidR="001F5D37" w:rsidRPr="001F5D37">
        <w:rPr>
          <w:color w:val="000000" w:themeColor="text1"/>
        </w:rPr>
        <w:t xml:space="preserve">opportunities for </w:t>
      </w:r>
      <w:r w:rsidR="001F5D37">
        <w:rPr>
          <w:color w:val="000000" w:themeColor="text1"/>
        </w:rPr>
        <w:t>further enhanc</w:t>
      </w:r>
      <w:r w:rsidR="00DB62AF">
        <w:rPr>
          <w:color w:val="000000" w:themeColor="text1"/>
        </w:rPr>
        <w:t>ing</w:t>
      </w:r>
      <w:r w:rsidR="001F5D37">
        <w:rPr>
          <w:color w:val="000000" w:themeColor="text1"/>
        </w:rPr>
        <w:t xml:space="preserve"> the NPFC’s CMMs, including </w:t>
      </w:r>
      <w:r w:rsidR="001F5D37" w:rsidRPr="001F5D37">
        <w:rPr>
          <w:color w:val="000000" w:themeColor="text1"/>
        </w:rPr>
        <w:t>report</w:t>
      </w:r>
      <w:r w:rsidR="001F5D37">
        <w:rPr>
          <w:color w:val="000000" w:themeColor="text1"/>
        </w:rPr>
        <w:t>ing onboard catch</w:t>
      </w:r>
      <w:r w:rsidR="001F5D37" w:rsidRPr="001F5D37">
        <w:rPr>
          <w:color w:val="000000" w:themeColor="text1"/>
        </w:rPr>
        <w:t xml:space="preserve"> </w:t>
      </w:r>
      <w:r w:rsidR="001F5D37">
        <w:rPr>
          <w:color w:val="000000" w:themeColor="text1"/>
        </w:rPr>
        <w:t>up</w:t>
      </w:r>
      <w:r w:rsidR="001F5D37" w:rsidRPr="001F5D37">
        <w:rPr>
          <w:color w:val="000000" w:themeColor="text1"/>
        </w:rPr>
        <w:t xml:space="preserve">on entry into </w:t>
      </w:r>
      <w:r w:rsidR="001F5D37">
        <w:rPr>
          <w:color w:val="000000" w:themeColor="text1"/>
        </w:rPr>
        <w:t xml:space="preserve">the Convention Area, </w:t>
      </w:r>
      <w:r w:rsidR="001F5D37" w:rsidRPr="001F5D37">
        <w:rPr>
          <w:color w:val="000000" w:themeColor="text1"/>
        </w:rPr>
        <w:t>ensur</w:t>
      </w:r>
      <w:r w:rsidR="001F5D37">
        <w:rPr>
          <w:color w:val="000000" w:themeColor="text1"/>
        </w:rPr>
        <w:t>ing</w:t>
      </w:r>
      <w:r w:rsidR="001F5D37" w:rsidRPr="001F5D37">
        <w:rPr>
          <w:color w:val="000000" w:themeColor="text1"/>
        </w:rPr>
        <w:t xml:space="preserve"> e-log systems on </w:t>
      </w:r>
      <w:r w:rsidR="001F5D37">
        <w:rPr>
          <w:color w:val="000000" w:themeColor="text1"/>
        </w:rPr>
        <w:t xml:space="preserve">Members’ </w:t>
      </w:r>
      <w:r w:rsidR="001F5D37" w:rsidRPr="001F5D37">
        <w:rPr>
          <w:color w:val="000000" w:themeColor="text1"/>
        </w:rPr>
        <w:t xml:space="preserve">vessels are set up to meet NPFC </w:t>
      </w:r>
      <w:r w:rsidR="00661331">
        <w:rPr>
          <w:color w:val="000000" w:themeColor="text1"/>
        </w:rPr>
        <w:t>CMM</w:t>
      </w:r>
      <w:r w:rsidR="00DC2C06">
        <w:rPr>
          <w:color w:val="000000" w:themeColor="text1"/>
        </w:rPr>
        <w:t>s</w:t>
      </w:r>
      <w:r w:rsidR="00661331">
        <w:rPr>
          <w:color w:val="000000" w:themeColor="text1"/>
        </w:rPr>
        <w:t>,</w:t>
      </w:r>
      <w:r w:rsidR="001F5D37">
        <w:rPr>
          <w:color w:val="000000" w:themeColor="text1"/>
        </w:rPr>
        <w:t xml:space="preserve"> and a</w:t>
      </w:r>
      <w:r w:rsidR="001F5D37" w:rsidRPr="001F5D37">
        <w:rPr>
          <w:color w:val="000000" w:themeColor="text1"/>
        </w:rPr>
        <w:t xml:space="preserve">dditional work </w:t>
      </w:r>
      <w:r w:rsidR="001F5D37">
        <w:rPr>
          <w:color w:val="000000" w:themeColor="text1"/>
        </w:rPr>
        <w:t xml:space="preserve">to ensure Members </w:t>
      </w:r>
      <w:r w:rsidR="001F5D37" w:rsidRPr="001F5D37">
        <w:rPr>
          <w:color w:val="000000" w:themeColor="text1"/>
        </w:rPr>
        <w:t xml:space="preserve">understand </w:t>
      </w:r>
      <w:r w:rsidR="001F5D37">
        <w:rPr>
          <w:color w:val="000000" w:themeColor="text1"/>
        </w:rPr>
        <w:t xml:space="preserve">the requirements around ensuring that </w:t>
      </w:r>
      <w:r w:rsidR="001F5D37" w:rsidRPr="001F5D37">
        <w:rPr>
          <w:color w:val="000000" w:themeColor="text1"/>
        </w:rPr>
        <w:t>mobile transmitting units</w:t>
      </w:r>
      <w:r w:rsidR="001F5D37">
        <w:rPr>
          <w:color w:val="000000" w:themeColor="text1"/>
        </w:rPr>
        <w:t xml:space="preserve"> (MTUs) </w:t>
      </w:r>
      <w:r w:rsidR="001F5D37" w:rsidRPr="001F5D37">
        <w:rPr>
          <w:color w:val="000000" w:themeColor="text1"/>
        </w:rPr>
        <w:t xml:space="preserve">are tamper-proof. </w:t>
      </w:r>
    </w:p>
    <w:p w14:paraId="514B42E8" w14:textId="77777777" w:rsidR="00EC76D1" w:rsidRDefault="00EC76D1" w:rsidP="005A156C">
      <w:pPr>
        <w:pStyle w:val="ListParagraph"/>
        <w:ind w:left="960"/>
        <w:rPr>
          <w:color w:val="000000" w:themeColor="text1"/>
        </w:rPr>
      </w:pPr>
    </w:p>
    <w:p w14:paraId="2815397D" w14:textId="0F05E104" w:rsidR="00EC76D1" w:rsidRDefault="00EC76D1" w:rsidP="000A5049">
      <w:pPr>
        <w:pStyle w:val="Default"/>
        <w:numPr>
          <w:ilvl w:val="0"/>
          <w:numId w:val="18"/>
        </w:numPr>
        <w:ind w:left="510" w:hanging="510"/>
        <w:jc w:val="both"/>
        <w:rPr>
          <w:color w:val="000000" w:themeColor="text1"/>
        </w:rPr>
      </w:pPr>
      <w:r>
        <w:rPr>
          <w:color w:val="000000" w:themeColor="text1"/>
        </w:rPr>
        <w:t>Russia</w:t>
      </w:r>
      <w:r w:rsidR="004A4BF5">
        <w:rPr>
          <w:color w:val="000000" w:themeColor="text1"/>
        </w:rPr>
        <w:t xml:space="preserve"> </w:t>
      </w:r>
      <w:r w:rsidR="00864002">
        <w:rPr>
          <w:color w:val="000000" w:themeColor="text1"/>
        </w:rPr>
        <w:t xml:space="preserve">pointed out that it has </w:t>
      </w:r>
      <w:r w:rsidR="004A4BF5" w:rsidRPr="004A4BF5">
        <w:rPr>
          <w:color w:val="000000" w:themeColor="text1"/>
        </w:rPr>
        <w:t>presented detailed materials on each identified violation, thoroughly investigated each case</w:t>
      </w:r>
      <w:r w:rsidR="00864002">
        <w:rPr>
          <w:color w:val="000000" w:themeColor="text1"/>
        </w:rPr>
        <w:t>,</w:t>
      </w:r>
      <w:r w:rsidR="004A4BF5" w:rsidRPr="004A4BF5">
        <w:rPr>
          <w:color w:val="000000" w:themeColor="text1"/>
        </w:rPr>
        <w:t xml:space="preserve"> and provided comprehensive explanation</w:t>
      </w:r>
      <w:r w:rsidR="00864002">
        <w:rPr>
          <w:color w:val="000000" w:themeColor="text1"/>
        </w:rPr>
        <w:t>s on them</w:t>
      </w:r>
      <w:r w:rsidR="004A4BF5" w:rsidRPr="004A4BF5">
        <w:rPr>
          <w:color w:val="000000" w:themeColor="text1"/>
        </w:rPr>
        <w:t xml:space="preserve">. </w:t>
      </w:r>
      <w:r w:rsidR="00864002">
        <w:rPr>
          <w:color w:val="000000" w:themeColor="text1"/>
        </w:rPr>
        <w:t>Russia believed that it had been as constructive as possible, including in informal consultations with Canada and the USA</w:t>
      </w:r>
      <w:r w:rsidR="004A4BF5" w:rsidRPr="004A4BF5">
        <w:rPr>
          <w:color w:val="000000" w:themeColor="text1"/>
        </w:rPr>
        <w:t xml:space="preserve">. </w:t>
      </w:r>
      <w:r w:rsidR="00864002">
        <w:rPr>
          <w:color w:val="000000" w:themeColor="text1"/>
        </w:rPr>
        <w:t xml:space="preserve">Russia </w:t>
      </w:r>
      <w:r w:rsidR="005B11C1">
        <w:rPr>
          <w:color w:val="000000" w:themeColor="text1"/>
        </w:rPr>
        <w:t>explained that d</w:t>
      </w:r>
      <w:r w:rsidR="004A4BF5" w:rsidRPr="004A4BF5">
        <w:rPr>
          <w:color w:val="000000" w:themeColor="text1"/>
        </w:rPr>
        <w:t xml:space="preserve">uring </w:t>
      </w:r>
      <w:r w:rsidR="005B11C1">
        <w:rPr>
          <w:color w:val="000000" w:themeColor="text1"/>
        </w:rPr>
        <w:t xml:space="preserve">its </w:t>
      </w:r>
      <w:r w:rsidR="004A4BF5" w:rsidRPr="004A4BF5">
        <w:rPr>
          <w:color w:val="000000" w:themeColor="text1"/>
        </w:rPr>
        <w:t>detailed investigation</w:t>
      </w:r>
      <w:r w:rsidR="005B11C1">
        <w:rPr>
          <w:color w:val="000000" w:themeColor="text1"/>
        </w:rPr>
        <w:t>s</w:t>
      </w:r>
      <w:r w:rsidR="004A4BF5" w:rsidRPr="004A4BF5">
        <w:rPr>
          <w:color w:val="000000" w:themeColor="text1"/>
        </w:rPr>
        <w:t>, some violations were confirmed</w:t>
      </w:r>
      <w:r w:rsidR="005B11C1">
        <w:rPr>
          <w:color w:val="000000" w:themeColor="text1"/>
        </w:rPr>
        <w:t>,</w:t>
      </w:r>
      <w:r w:rsidR="004A4BF5" w:rsidRPr="004A4BF5">
        <w:rPr>
          <w:color w:val="000000" w:themeColor="text1"/>
        </w:rPr>
        <w:t xml:space="preserve"> </w:t>
      </w:r>
      <w:r w:rsidR="005B11C1">
        <w:rPr>
          <w:color w:val="000000" w:themeColor="text1"/>
        </w:rPr>
        <w:t>b</w:t>
      </w:r>
      <w:r w:rsidR="004A4BF5" w:rsidRPr="004A4BF5">
        <w:rPr>
          <w:color w:val="000000" w:themeColor="text1"/>
        </w:rPr>
        <w:t xml:space="preserve">ut </w:t>
      </w:r>
      <w:r w:rsidR="005B11C1">
        <w:rPr>
          <w:color w:val="000000" w:themeColor="text1"/>
        </w:rPr>
        <w:t xml:space="preserve">these were violations that </w:t>
      </w:r>
      <w:r w:rsidR="004A4BF5" w:rsidRPr="004A4BF5">
        <w:rPr>
          <w:color w:val="000000" w:themeColor="text1"/>
        </w:rPr>
        <w:t xml:space="preserve">took place in </w:t>
      </w:r>
      <w:r w:rsidR="005B11C1">
        <w:rPr>
          <w:color w:val="000000" w:themeColor="text1"/>
        </w:rPr>
        <w:t xml:space="preserve">the Russian EEZ. Sanctions were imposed for these violations and the fines </w:t>
      </w:r>
      <w:r w:rsidR="004A4BF5" w:rsidRPr="004A4BF5">
        <w:rPr>
          <w:color w:val="000000" w:themeColor="text1"/>
        </w:rPr>
        <w:t xml:space="preserve">were fully paid by </w:t>
      </w:r>
      <w:r w:rsidR="005B11C1">
        <w:rPr>
          <w:color w:val="000000" w:themeColor="text1"/>
        </w:rPr>
        <w:t xml:space="preserve">the vessel </w:t>
      </w:r>
      <w:r w:rsidR="004A4BF5" w:rsidRPr="004A4BF5">
        <w:rPr>
          <w:color w:val="000000" w:themeColor="text1"/>
        </w:rPr>
        <w:t xml:space="preserve">owner. </w:t>
      </w:r>
      <w:r w:rsidR="005B11C1">
        <w:rPr>
          <w:color w:val="000000" w:themeColor="text1"/>
        </w:rPr>
        <w:t>Russia believed that it had taken n</w:t>
      </w:r>
      <w:r w:rsidR="005B11C1" w:rsidRPr="005B11C1">
        <w:rPr>
          <w:color w:val="000000" w:themeColor="text1"/>
        </w:rPr>
        <w:t xml:space="preserve">ecessary and adequate measures to hold </w:t>
      </w:r>
      <w:r w:rsidR="005B11C1">
        <w:rPr>
          <w:color w:val="000000" w:themeColor="text1"/>
        </w:rPr>
        <w:t xml:space="preserve">the </w:t>
      </w:r>
      <w:r w:rsidR="005B11C1" w:rsidRPr="005B11C1">
        <w:rPr>
          <w:color w:val="000000" w:themeColor="text1"/>
        </w:rPr>
        <w:t>vessel owner accountable and prevent recurrence of similar violations</w:t>
      </w:r>
      <w:r w:rsidR="005B11C1">
        <w:rPr>
          <w:color w:val="000000" w:themeColor="text1"/>
        </w:rPr>
        <w:t xml:space="preserve"> </w:t>
      </w:r>
      <w:r w:rsidR="005B11C1" w:rsidRPr="005B11C1">
        <w:rPr>
          <w:color w:val="000000" w:themeColor="text1"/>
        </w:rPr>
        <w:t xml:space="preserve">as </w:t>
      </w:r>
      <w:r w:rsidR="005B11C1">
        <w:rPr>
          <w:color w:val="000000" w:themeColor="text1"/>
        </w:rPr>
        <w:t xml:space="preserve">the </w:t>
      </w:r>
      <w:r w:rsidR="005B11C1" w:rsidRPr="005B11C1">
        <w:rPr>
          <w:color w:val="000000" w:themeColor="text1"/>
        </w:rPr>
        <w:t>flag Member</w:t>
      </w:r>
      <w:r w:rsidR="005B11C1">
        <w:rPr>
          <w:color w:val="000000" w:themeColor="text1"/>
        </w:rPr>
        <w:t xml:space="preserve"> and believed the vessel should </w:t>
      </w:r>
      <w:r w:rsidR="00DB62AF">
        <w:rPr>
          <w:color w:val="000000" w:themeColor="text1"/>
        </w:rPr>
        <w:t xml:space="preserve">not </w:t>
      </w:r>
      <w:r w:rsidR="005B11C1">
        <w:rPr>
          <w:color w:val="000000" w:themeColor="text1"/>
        </w:rPr>
        <w:lastRenderedPageBreak/>
        <w:t>be included on the final IUU Vessel List</w:t>
      </w:r>
      <w:r w:rsidR="004A4BF5" w:rsidRPr="004A4BF5">
        <w:rPr>
          <w:color w:val="000000" w:themeColor="text1"/>
        </w:rPr>
        <w:t xml:space="preserve">. </w:t>
      </w:r>
      <w:r w:rsidR="005B11C1">
        <w:rPr>
          <w:color w:val="000000" w:themeColor="text1"/>
        </w:rPr>
        <w:t xml:space="preserve">Russia emphasized that it values </w:t>
      </w:r>
      <w:r w:rsidR="004A4BF5" w:rsidRPr="004A4BF5">
        <w:rPr>
          <w:color w:val="000000" w:themeColor="text1"/>
        </w:rPr>
        <w:t xml:space="preserve">cooperation with </w:t>
      </w:r>
      <w:r w:rsidR="00DC2C06">
        <w:rPr>
          <w:color w:val="000000" w:themeColor="text1"/>
        </w:rPr>
        <w:t xml:space="preserve">the </w:t>
      </w:r>
      <w:r w:rsidR="004A4BF5" w:rsidRPr="004A4BF5">
        <w:rPr>
          <w:color w:val="000000" w:themeColor="text1"/>
        </w:rPr>
        <w:t>NPFC HSBI framework</w:t>
      </w:r>
      <w:r w:rsidR="005B11C1">
        <w:rPr>
          <w:color w:val="000000" w:themeColor="text1"/>
        </w:rPr>
        <w:t xml:space="preserve"> and expressed its openness </w:t>
      </w:r>
      <w:r w:rsidR="004A4BF5" w:rsidRPr="004A4BF5">
        <w:rPr>
          <w:color w:val="000000" w:themeColor="text1"/>
        </w:rPr>
        <w:t>to cooperat</w:t>
      </w:r>
      <w:r w:rsidR="005B11C1">
        <w:rPr>
          <w:color w:val="000000" w:themeColor="text1"/>
        </w:rPr>
        <w:t>e</w:t>
      </w:r>
      <w:r w:rsidR="004A4BF5" w:rsidRPr="004A4BF5">
        <w:rPr>
          <w:color w:val="000000" w:themeColor="text1"/>
        </w:rPr>
        <w:t xml:space="preserve"> with all Members, including </w:t>
      </w:r>
      <w:r w:rsidR="005B11C1">
        <w:rPr>
          <w:color w:val="000000" w:themeColor="text1"/>
        </w:rPr>
        <w:t xml:space="preserve">on the </w:t>
      </w:r>
      <w:r w:rsidR="004A4BF5" w:rsidRPr="004A4BF5">
        <w:rPr>
          <w:color w:val="000000" w:themeColor="text1"/>
        </w:rPr>
        <w:t xml:space="preserve">improvement of annual reporting </w:t>
      </w:r>
      <w:r w:rsidR="005B11C1">
        <w:rPr>
          <w:color w:val="000000" w:themeColor="text1"/>
        </w:rPr>
        <w:t xml:space="preserve">and </w:t>
      </w:r>
      <w:r w:rsidR="004A4BF5" w:rsidRPr="004A4BF5">
        <w:rPr>
          <w:color w:val="000000" w:themeColor="text1"/>
        </w:rPr>
        <w:t>e-log</w:t>
      </w:r>
      <w:r w:rsidR="005B11C1">
        <w:rPr>
          <w:color w:val="000000" w:themeColor="text1"/>
        </w:rPr>
        <w:t>books</w:t>
      </w:r>
      <w:r w:rsidR="004A4BF5" w:rsidRPr="004A4BF5">
        <w:rPr>
          <w:color w:val="000000" w:themeColor="text1"/>
        </w:rPr>
        <w:t>, to ensure full compliance with domestic regulation</w:t>
      </w:r>
      <w:r w:rsidR="00E51860">
        <w:rPr>
          <w:color w:val="000000" w:themeColor="text1"/>
        </w:rPr>
        <w:t>s</w:t>
      </w:r>
      <w:r w:rsidR="004A4BF5" w:rsidRPr="004A4BF5">
        <w:rPr>
          <w:color w:val="000000" w:themeColor="text1"/>
        </w:rPr>
        <w:t xml:space="preserve"> and </w:t>
      </w:r>
      <w:r w:rsidR="00E51860">
        <w:rPr>
          <w:color w:val="000000" w:themeColor="text1"/>
        </w:rPr>
        <w:t xml:space="preserve">NPFC </w:t>
      </w:r>
      <w:r w:rsidR="004A4BF5" w:rsidRPr="004A4BF5">
        <w:rPr>
          <w:color w:val="000000" w:themeColor="text1"/>
        </w:rPr>
        <w:t>CMM</w:t>
      </w:r>
      <w:r w:rsidR="00E51860">
        <w:rPr>
          <w:color w:val="000000" w:themeColor="text1"/>
        </w:rPr>
        <w:t>s</w:t>
      </w:r>
      <w:r w:rsidR="004A4BF5" w:rsidRPr="004A4BF5">
        <w:rPr>
          <w:color w:val="000000" w:themeColor="text1"/>
        </w:rPr>
        <w:t xml:space="preserve">. </w:t>
      </w:r>
    </w:p>
    <w:p w14:paraId="21B63510" w14:textId="77777777" w:rsidR="00EC76D1" w:rsidRDefault="00EC76D1" w:rsidP="005A156C">
      <w:pPr>
        <w:pStyle w:val="ListParagraph"/>
        <w:ind w:left="960"/>
        <w:rPr>
          <w:color w:val="000000" w:themeColor="text1"/>
        </w:rPr>
      </w:pPr>
    </w:p>
    <w:p w14:paraId="2DD36429" w14:textId="14BDDE54" w:rsidR="00EC76D1" w:rsidRDefault="00565BCE" w:rsidP="000A5049">
      <w:pPr>
        <w:pStyle w:val="Default"/>
        <w:numPr>
          <w:ilvl w:val="0"/>
          <w:numId w:val="18"/>
        </w:numPr>
        <w:ind w:left="510" w:hanging="510"/>
        <w:jc w:val="both"/>
        <w:rPr>
          <w:color w:val="000000" w:themeColor="text1"/>
        </w:rPr>
      </w:pPr>
      <w:r w:rsidRPr="00E42F07">
        <w:t>Considerable discussion was held regarding the Russian Federation’s flagged vessels that had been proposed to the NPFC IUU Vessel List. During these discussions, Members noted the need to further clarify the Russian Federation’s responsibilities as they pertain to accurate reporting requirements.</w:t>
      </w:r>
    </w:p>
    <w:p w14:paraId="5109DDA3" w14:textId="77777777" w:rsidR="00C05DE9" w:rsidRDefault="00C05DE9" w:rsidP="005A156C">
      <w:pPr>
        <w:pStyle w:val="ListParagraph"/>
        <w:ind w:left="960"/>
        <w:rPr>
          <w:color w:val="000000" w:themeColor="text1"/>
        </w:rPr>
      </w:pPr>
    </w:p>
    <w:p w14:paraId="5A85BD47" w14:textId="03C37466" w:rsidR="00565BCE" w:rsidRDefault="00565BCE" w:rsidP="00565BCE">
      <w:pPr>
        <w:pStyle w:val="Default"/>
        <w:numPr>
          <w:ilvl w:val="0"/>
          <w:numId w:val="18"/>
        </w:numPr>
        <w:ind w:left="510" w:hanging="510"/>
        <w:jc w:val="both"/>
        <w:rPr>
          <w:color w:val="000000" w:themeColor="text1"/>
        </w:rPr>
      </w:pPr>
      <w:r w:rsidRPr="00E42F07">
        <w:t xml:space="preserve">The Russian Federation confirmed that improvements to the Russian Federation’s electronic catch reporting system now allows for the recording of all bycatch (in particular anadromous and shark species), both retained and released/discarded. In this regard, the Russian Federation committed to reporting all bycatch in a complete manner in accordance with NPFC obligations moving forward. The Russian Federation committed to ensure all records pertaining to bycatch and discards of all species onboard of fishing vessels will be made available to Members during inspections upon request in accordance with HSBI procedures. The Commission acknowledged that the CMM 2025-07 amendments adopted this year, which will require vessels to report catch on-board trawlers upon entering the Convention Area, will help to provide clarity to inspectors on the location where species were caught. </w:t>
      </w:r>
    </w:p>
    <w:p w14:paraId="57BB376A" w14:textId="77777777" w:rsidR="00565BCE" w:rsidRDefault="00565BCE" w:rsidP="00565BCE">
      <w:pPr>
        <w:pStyle w:val="ListParagraph"/>
        <w:ind w:left="960"/>
        <w:rPr>
          <w:color w:val="000000" w:themeColor="text1"/>
        </w:rPr>
      </w:pPr>
    </w:p>
    <w:p w14:paraId="3DEDA578" w14:textId="0C7E72DF" w:rsidR="00565BCE" w:rsidRPr="00753941" w:rsidRDefault="00565BCE" w:rsidP="00565BCE">
      <w:pPr>
        <w:pStyle w:val="Default"/>
        <w:numPr>
          <w:ilvl w:val="0"/>
          <w:numId w:val="18"/>
        </w:numPr>
        <w:ind w:left="510" w:hanging="510"/>
        <w:jc w:val="both"/>
        <w:rPr>
          <w:color w:val="000000" w:themeColor="text1"/>
        </w:rPr>
      </w:pPr>
      <w:r w:rsidRPr="00E42F07">
        <w:t>Some Members noted that it would be appropriate for TCC and SC to further consider potential mechanisms to address the at-sea processing of NPFC fisheries resources to a state that makes them impossible to inspect by species and weight.</w:t>
      </w:r>
    </w:p>
    <w:p w14:paraId="3C2F0397" w14:textId="77777777" w:rsidR="00565BCE" w:rsidRDefault="00565BCE" w:rsidP="00753941">
      <w:pPr>
        <w:pStyle w:val="ListParagraph"/>
        <w:ind w:left="960"/>
        <w:rPr>
          <w:color w:val="000000" w:themeColor="text1"/>
        </w:rPr>
      </w:pPr>
    </w:p>
    <w:p w14:paraId="7F85698B" w14:textId="10484DAD" w:rsidR="00565BCE" w:rsidRDefault="00565BCE" w:rsidP="00565BCE">
      <w:pPr>
        <w:pStyle w:val="Default"/>
        <w:numPr>
          <w:ilvl w:val="0"/>
          <w:numId w:val="18"/>
        </w:numPr>
        <w:ind w:left="510" w:hanging="510"/>
        <w:jc w:val="both"/>
        <w:rPr>
          <w:color w:val="000000" w:themeColor="text1"/>
        </w:rPr>
      </w:pPr>
      <w:r>
        <w:rPr>
          <w:color w:val="000000" w:themeColor="text1"/>
        </w:rPr>
        <w:t xml:space="preserve">Based on the above discussions, the Commission agreed to </w:t>
      </w:r>
      <w:r w:rsidR="00FB6A20">
        <w:rPr>
          <w:color w:val="000000" w:themeColor="text1"/>
        </w:rPr>
        <w:t xml:space="preserve">not </w:t>
      </w:r>
      <w:r>
        <w:rPr>
          <w:color w:val="000000" w:themeColor="text1"/>
        </w:rPr>
        <w:t xml:space="preserve">include the Russian vessel on the final </w:t>
      </w:r>
      <w:r w:rsidRPr="00565BCE">
        <w:rPr>
          <w:color w:val="000000" w:themeColor="text1"/>
        </w:rPr>
        <w:t>IUU Vessel List</w:t>
      </w:r>
      <w:r>
        <w:rPr>
          <w:color w:val="000000" w:themeColor="text1"/>
        </w:rPr>
        <w:t>.</w:t>
      </w:r>
    </w:p>
    <w:p w14:paraId="60F1D305" w14:textId="77777777" w:rsidR="00565BCE" w:rsidRDefault="00565BCE" w:rsidP="00565BCE">
      <w:pPr>
        <w:pStyle w:val="ListParagraph"/>
        <w:ind w:left="960"/>
        <w:rPr>
          <w:color w:val="000000" w:themeColor="text1"/>
        </w:rPr>
      </w:pPr>
    </w:p>
    <w:p w14:paraId="217D13E6" w14:textId="506B602D" w:rsidR="00AF0DEF" w:rsidRDefault="00BA2E07" w:rsidP="000A5049">
      <w:pPr>
        <w:pStyle w:val="Default"/>
        <w:numPr>
          <w:ilvl w:val="0"/>
          <w:numId w:val="18"/>
        </w:numPr>
        <w:ind w:left="510" w:hanging="510"/>
        <w:jc w:val="both"/>
        <w:rPr>
          <w:color w:val="000000" w:themeColor="text1"/>
        </w:rPr>
      </w:pPr>
      <w:r>
        <w:rPr>
          <w:color w:val="000000" w:themeColor="text1"/>
        </w:rPr>
        <w:t>As recommended by the TCC, t</w:t>
      </w:r>
      <w:r w:rsidRPr="00BA2E07">
        <w:rPr>
          <w:color w:val="000000" w:themeColor="text1"/>
        </w:rPr>
        <w:t xml:space="preserve">he Commission </w:t>
      </w:r>
      <w:r>
        <w:rPr>
          <w:color w:val="000000" w:themeColor="text1"/>
        </w:rPr>
        <w:t xml:space="preserve">agreed to </w:t>
      </w:r>
      <w:r w:rsidRPr="00BA2E07">
        <w:rPr>
          <w:color w:val="000000" w:themeColor="text1"/>
        </w:rPr>
        <w:t>amend the current NPFC IUU Vessel List by removing the photographs of the legitimate, authorized Chinese vessels (LU RONG YU Nos. 101, 102, 103, 105, 106, 108 and 109) and task</w:t>
      </w:r>
      <w:r>
        <w:rPr>
          <w:color w:val="000000" w:themeColor="text1"/>
        </w:rPr>
        <w:t>ed</w:t>
      </w:r>
      <w:r w:rsidRPr="00BA2E07">
        <w:rPr>
          <w:color w:val="000000" w:themeColor="text1"/>
        </w:rPr>
        <w:t xml:space="preserve"> the Secretariat to amend any incorrect text descriptions on the current NPFC IUU Vessel List that were based on the photographs of the legitimate, authorized Chinese vessels.</w:t>
      </w:r>
    </w:p>
    <w:p w14:paraId="59D5FC7E" w14:textId="77777777" w:rsidR="003F2EC5" w:rsidRDefault="003F2EC5" w:rsidP="003F2EC5">
      <w:pPr>
        <w:pStyle w:val="ListParagraph"/>
        <w:ind w:left="960"/>
        <w:rPr>
          <w:color w:val="000000" w:themeColor="text1"/>
        </w:rPr>
      </w:pPr>
    </w:p>
    <w:p w14:paraId="336BA1BA" w14:textId="05373C5D" w:rsidR="00AF0DEF" w:rsidRPr="00BC387D" w:rsidRDefault="00AF0DEF" w:rsidP="000A5049">
      <w:pPr>
        <w:pStyle w:val="Default"/>
        <w:numPr>
          <w:ilvl w:val="0"/>
          <w:numId w:val="18"/>
        </w:numPr>
        <w:ind w:left="510" w:hanging="510"/>
        <w:jc w:val="both"/>
        <w:rPr>
          <w:color w:val="000000" w:themeColor="text1"/>
        </w:rPr>
      </w:pPr>
      <w:r w:rsidRPr="00AF0DEF">
        <w:rPr>
          <w:color w:val="000000" w:themeColor="text1"/>
        </w:rPr>
        <w:t>The Commission adopted the NPFC IUU Vessel List for 202</w:t>
      </w:r>
      <w:r>
        <w:rPr>
          <w:rFonts w:hint="eastAsia"/>
          <w:color w:val="000000" w:themeColor="text1"/>
        </w:rPr>
        <w:t>6</w:t>
      </w:r>
      <w:r w:rsidRPr="00AF0DEF">
        <w:rPr>
          <w:color w:val="000000" w:themeColor="text1"/>
        </w:rPr>
        <w:t xml:space="preserve"> (Annex X).</w:t>
      </w:r>
    </w:p>
    <w:p w14:paraId="12B162F3" w14:textId="77777777" w:rsidR="000A5049" w:rsidRPr="00BC387D" w:rsidRDefault="000A5049" w:rsidP="000A5049">
      <w:pPr>
        <w:pStyle w:val="Default"/>
        <w:ind w:left="510"/>
        <w:jc w:val="both"/>
        <w:rPr>
          <w:color w:val="000000" w:themeColor="text1"/>
        </w:rPr>
      </w:pPr>
    </w:p>
    <w:p w14:paraId="3A2DCADC" w14:textId="56C467BA" w:rsidR="000A5049" w:rsidRPr="008603DA" w:rsidRDefault="00BB0855" w:rsidP="000A5049">
      <w:pPr>
        <w:pStyle w:val="Default"/>
        <w:jc w:val="both"/>
        <w:rPr>
          <w:i/>
          <w:iCs/>
          <w:color w:val="000000" w:themeColor="text1"/>
        </w:rPr>
      </w:pPr>
      <w:r>
        <w:rPr>
          <w:rFonts w:hint="eastAsia"/>
          <w:i/>
          <w:iCs/>
          <w:color w:val="000000" w:themeColor="text1"/>
        </w:rPr>
        <w:t>6</w:t>
      </w:r>
      <w:r w:rsidR="000A5049" w:rsidRPr="000A5049">
        <w:rPr>
          <w:i/>
          <w:iCs/>
          <w:color w:val="000000" w:themeColor="text1"/>
        </w:rPr>
        <w:t xml:space="preserve">c. </w:t>
      </w:r>
      <w:r w:rsidR="00443551" w:rsidRPr="00443551">
        <w:rPr>
          <w:i/>
          <w:iCs/>
          <w:color w:val="000000" w:themeColor="text1"/>
        </w:rPr>
        <w:t>Adoption of Final Compliance Monitoring Report</w:t>
      </w:r>
    </w:p>
    <w:p w14:paraId="09CC37D0" w14:textId="55D0A09D" w:rsidR="000A5049" w:rsidRPr="00BC387D" w:rsidRDefault="00AF0DEF" w:rsidP="000A5049">
      <w:pPr>
        <w:pStyle w:val="Default"/>
        <w:numPr>
          <w:ilvl w:val="0"/>
          <w:numId w:val="18"/>
        </w:numPr>
        <w:ind w:left="510" w:hanging="510"/>
        <w:jc w:val="both"/>
        <w:rPr>
          <w:color w:val="000000" w:themeColor="text1"/>
        </w:rPr>
      </w:pPr>
      <w:r w:rsidRPr="00AF0DEF">
        <w:rPr>
          <w:color w:val="000000" w:themeColor="text1"/>
        </w:rPr>
        <w:t xml:space="preserve">The TCC Chair </w:t>
      </w:r>
      <w:r w:rsidR="00EE0E4D">
        <w:rPr>
          <w:color w:val="000000" w:themeColor="text1"/>
        </w:rPr>
        <w:t xml:space="preserve">presented the </w:t>
      </w:r>
      <w:r w:rsidR="00EE0E4D" w:rsidRPr="00EE0E4D">
        <w:rPr>
          <w:color w:val="000000" w:themeColor="text1"/>
        </w:rPr>
        <w:t>Provisional Compliance Report</w:t>
      </w:r>
      <w:r w:rsidR="00EE0E4D">
        <w:rPr>
          <w:color w:val="000000" w:themeColor="text1"/>
        </w:rPr>
        <w:t xml:space="preserve"> </w:t>
      </w:r>
      <w:r w:rsidR="00EE0E4D" w:rsidRPr="00EE0E4D">
        <w:rPr>
          <w:color w:val="000000" w:themeColor="text1"/>
        </w:rPr>
        <w:t xml:space="preserve">which assessed each Member’s compliance with all obligations in Annex </w:t>
      </w:r>
      <w:r w:rsidR="005B6E27">
        <w:rPr>
          <w:color w:val="000000" w:themeColor="text1"/>
        </w:rPr>
        <w:t>II</w:t>
      </w:r>
      <w:r w:rsidR="00EE0E4D" w:rsidRPr="00EE0E4D">
        <w:rPr>
          <w:color w:val="000000" w:themeColor="text1"/>
        </w:rPr>
        <w:t xml:space="preserve"> of CMM 20</w:t>
      </w:r>
      <w:r w:rsidR="005B6E27">
        <w:rPr>
          <w:color w:val="000000" w:themeColor="text1"/>
        </w:rPr>
        <w:t>25</w:t>
      </w:r>
      <w:r w:rsidR="00EE0E4D" w:rsidRPr="00EE0E4D">
        <w:rPr>
          <w:color w:val="000000" w:themeColor="text1"/>
        </w:rPr>
        <w:t xml:space="preserve">-13, and attached an executive </w:t>
      </w:r>
      <w:r w:rsidR="00EE0E4D" w:rsidRPr="00EE0E4D">
        <w:rPr>
          <w:color w:val="000000" w:themeColor="text1"/>
        </w:rPr>
        <w:lastRenderedPageBreak/>
        <w:t>summary that summarized outstanding issues, general feedback on the process, and identified data gaps.</w:t>
      </w:r>
      <w:r w:rsidR="00EE0E4D">
        <w:rPr>
          <w:color w:val="000000" w:themeColor="text1"/>
        </w:rPr>
        <w:t xml:space="preserve"> She explained that the TCC assessed </w:t>
      </w:r>
      <w:r w:rsidR="004E0541">
        <w:rPr>
          <w:color w:val="000000" w:themeColor="text1"/>
        </w:rPr>
        <w:t>23</w:t>
      </w:r>
      <w:r w:rsidR="00EE0E4D" w:rsidRPr="00EE0E4D">
        <w:rPr>
          <w:color w:val="000000" w:themeColor="text1"/>
        </w:rPr>
        <w:t xml:space="preserve"> area</w:t>
      </w:r>
      <w:r w:rsidR="004E0541">
        <w:rPr>
          <w:color w:val="000000" w:themeColor="text1"/>
        </w:rPr>
        <w:t>s</w:t>
      </w:r>
      <w:r w:rsidR="00EE0E4D" w:rsidRPr="00EE0E4D">
        <w:rPr>
          <w:color w:val="000000" w:themeColor="text1"/>
        </w:rPr>
        <w:t xml:space="preserve"> of potential non-compliance highlighted by the Secretariat</w:t>
      </w:r>
      <w:r w:rsidR="00EE0E4D">
        <w:rPr>
          <w:color w:val="000000" w:themeColor="text1"/>
        </w:rPr>
        <w:t xml:space="preserve"> and that all </w:t>
      </w:r>
      <w:r w:rsidR="00EE0E4D" w:rsidRPr="00EE0E4D">
        <w:rPr>
          <w:color w:val="000000" w:themeColor="text1"/>
        </w:rPr>
        <w:t xml:space="preserve">other areas were assumed </w:t>
      </w:r>
      <w:r w:rsidR="00EE0E4D">
        <w:rPr>
          <w:color w:val="000000" w:themeColor="text1"/>
        </w:rPr>
        <w:t xml:space="preserve">to be </w:t>
      </w:r>
      <w:r w:rsidR="00EE0E4D" w:rsidRPr="00EE0E4D">
        <w:rPr>
          <w:color w:val="000000" w:themeColor="text1"/>
        </w:rPr>
        <w:t>compliant</w:t>
      </w:r>
      <w:r w:rsidR="00EE0E4D">
        <w:rPr>
          <w:color w:val="000000" w:themeColor="text1"/>
        </w:rPr>
        <w:t xml:space="preserve">. She further explained that </w:t>
      </w:r>
      <w:r w:rsidR="00112CCB">
        <w:rPr>
          <w:color w:val="000000" w:themeColor="text1"/>
        </w:rPr>
        <w:t xml:space="preserve">the TCC could not reach </w:t>
      </w:r>
      <w:r w:rsidR="004E0541">
        <w:rPr>
          <w:color w:val="000000" w:themeColor="text1"/>
        </w:rPr>
        <w:t>consensus</w:t>
      </w:r>
      <w:r w:rsidR="00112CCB">
        <w:rPr>
          <w:color w:val="000000" w:themeColor="text1"/>
        </w:rPr>
        <w:t xml:space="preserve"> on </w:t>
      </w:r>
      <w:r w:rsidR="00203ADC">
        <w:rPr>
          <w:color w:val="000000" w:themeColor="text1"/>
        </w:rPr>
        <w:t>9</w:t>
      </w:r>
      <w:r w:rsidR="00112CCB">
        <w:rPr>
          <w:color w:val="000000" w:themeColor="text1"/>
        </w:rPr>
        <w:t xml:space="preserve"> areas of potential non-compliance. </w:t>
      </w:r>
    </w:p>
    <w:p w14:paraId="7A85CA86" w14:textId="77777777" w:rsidR="000A5049" w:rsidRPr="00BC387D" w:rsidRDefault="000A5049" w:rsidP="000A5049">
      <w:pPr>
        <w:pStyle w:val="Default"/>
        <w:ind w:left="510"/>
        <w:jc w:val="both"/>
        <w:rPr>
          <w:color w:val="000000" w:themeColor="text1"/>
        </w:rPr>
      </w:pPr>
    </w:p>
    <w:p w14:paraId="0B7DB298" w14:textId="3FAE88D1" w:rsidR="00AF0DEF" w:rsidRPr="00BC387D" w:rsidRDefault="00DB19CC" w:rsidP="00AF0DEF">
      <w:pPr>
        <w:pStyle w:val="Default"/>
        <w:numPr>
          <w:ilvl w:val="0"/>
          <w:numId w:val="18"/>
        </w:numPr>
        <w:ind w:left="510" w:hanging="510"/>
        <w:jc w:val="both"/>
        <w:rPr>
          <w:color w:val="000000" w:themeColor="text1"/>
        </w:rPr>
      </w:pPr>
      <w:r>
        <w:rPr>
          <w:rFonts w:hint="eastAsia"/>
          <w:color w:val="000000" w:themeColor="text1"/>
        </w:rPr>
        <w:t>Regarding Vanuatu</w:t>
      </w:r>
      <w:r w:rsidRPr="00D37B8A">
        <w:rPr>
          <w:color w:val="000000" w:themeColor="text1"/>
        </w:rPr>
        <w:t>’s vessel marking issue</w:t>
      </w:r>
      <w:r>
        <w:rPr>
          <w:color w:val="000000" w:themeColor="text1"/>
        </w:rPr>
        <w:t xml:space="preserve"> (</w:t>
      </w:r>
      <w:r w:rsidRPr="0039199C">
        <w:rPr>
          <w:color w:val="000000" w:themeColor="text1"/>
        </w:rPr>
        <w:t>CMM 202</w:t>
      </w:r>
      <w:r w:rsidR="002F786C">
        <w:rPr>
          <w:color w:val="000000" w:themeColor="text1"/>
        </w:rPr>
        <w:t>3</w:t>
      </w:r>
      <w:r w:rsidRPr="0039199C">
        <w:rPr>
          <w:color w:val="000000" w:themeColor="text1"/>
        </w:rPr>
        <w:t>-01, paragraph 5</w:t>
      </w:r>
      <w:r>
        <w:rPr>
          <w:color w:val="000000" w:themeColor="text1"/>
        </w:rPr>
        <w:t>)</w:t>
      </w:r>
      <w:r>
        <w:rPr>
          <w:rFonts w:hint="eastAsia"/>
          <w:color w:val="000000" w:themeColor="text1"/>
        </w:rPr>
        <w:t>,</w:t>
      </w:r>
      <w:r>
        <w:rPr>
          <w:color w:val="000000" w:themeColor="text1"/>
        </w:rPr>
        <w:t xml:space="preserve"> Vanuatu </w:t>
      </w:r>
      <w:r w:rsidR="009A24BC">
        <w:rPr>
          <w:color w:val="000000" w:themeColor="text1"/>
        </w:rPr>
        <w:t xml:space="preserve">followed up on the verbal explanation it provided at TCC09 and </w:t>
      </w:r>
      <w:r w:rsidR="00C05C45">
        <w:rPr>
          <w:color w:val="000000" w:themeColor="text1"/>
        </w:rPr>
        <w:t xml:space="preserve">submitted </w:t>
      </w:r>
      <w:r w:rsidR="009A24BC">
        <w:rPr>
          <w:color w:val="000000" w:themeColor="text1"/>
        </w:rPr>
        <w:t xml:space="preserve">a </w:t>
      </w:r>
      <w:r w:rsidR="00C05C45">
        <w:rPr>
          <w:color w:val="000000" w:themeColor="text1"/>
        </w:rPr>
        <w:t xml:space="preserve">written explanation </w:t>
      </w:r>
      <w:r w:rsidR="00DC2C06" w:rsidRPr="00DC2C06">
        <w:rPr>
          <w:color w:val="000000" w:themeColor="text1"/>
        </w:rPr>
        <w:t>on the actions it has taken in response to the potential non-compliance issue</w:t>
      </w:r>
      <w:r w:rsidR="009A24BC">
        <w:rPr>
          <w:color w:val="000000" w:themeColor="text1"/>
        </w:rPr>
        <w:t>. Based on the information provided, the Commission determined this case to be “Compliant.”</w:t>
      </w:r>
    </w:p>
    <w:p w14:paraId="70391A21" w14:textId="77777777" w:rsidR="00AF0DEF" w:rsidRPr="00BC387D" w:rsidRDefault="00AF0DEF" w:rsidP="00AF0DEF">
      <w:pPr>
        <w:pStyle w:val="Default"/>
        <w:ind w:left="510"/>
        <w:jc w:val="both"/>
        <w:rPr>
          <w:color w:val="000000" w:themeColor="text1"/>
        </w:rPr>
      </w:pPr>
    </w:p>
    <w:p w14:paraId="12A10498" w14:textId="25C39557" w:rsidR="00DB19CC" w:rsidRPr="00BC387D" w:rsidRDefault="005F23AC" w:rsidP="00DB19CC">
      <w:pPr>
        <w:pStyle w:val="Default"/>
        <w:numPr>
          <w:ilvl w:val="0"/>
          <w:numId w:val="18"/>
        </w:numPr>
        <w:ind w:left="510" w:hanging="510"/>
        <w:jc w:val="both"/>
        <w:rPr>
          <w:color w:val="000000" w:themeColor="text1"/>
        </w:rPr>
      </w:pPr>
      <w:r>
        <w:rPr>
          <w:color w:val="000000" w:themeColor="text1"/>
        </w:rPr>
        <w:t xml:space="preserve">Regarding China’s potential non-compliance with </w:t>
      </w:r>
      <w:r w:rsidR="00AB66D3">
        <w:rPr>
          <w:color w:val="000000" w:themeColor="text1"/>
        </w:rPr>
        <w:t xml:space="preserve">CMM </w:t>
      </w:r>
      <w:r w:rsidR="00AB66D3" w:rsidRPr="00AB66D3">
        <w:rPr>
          <w:color w:val="000000" w:themeColor="text1"/>
        </w:rPr>
        <w:t>2025-03</w:t>
      </w:r>
      <w:r w:rsidR="00AB66D3">
        <w:rPr>
          <w:color w:val="000000" w:themeColor="text1"/>
        </w:rPr>
        <w:t xml:space="preserve">, paragraph </w:t>
      </w:r>
      <w:r w:rsidR="002F786C">
        <w:rPr>
          <w:color w:val="000000" w:themeColor="text1"/>
        </w:rPr>
        <w:t>9</w:t>
      </w:r>
      <w:r w:rsidR="00AB66D3">
        <w:rPr>
          <w:color w:val="000000" w:themeColor="text1"/>
        </w:rPr>
        <w:t xml:space="preserve">, and CMM </w:t>
      </w:r>
      <w:r w:rsidR="00AB66D3" w:rsidRPr="00AB66D3">
        <w:rPr>
          <w:color w:val="000000" w:themeColor="text1"/>
        </w:rPr>
        <w:t>2025-07</w:t>
      </w:r>
      <w:r w:rsidR="00AB66D3">
        <w:rPr>
          <w:color w:val="000000" w:themeColor="text1"/>
        </w:rPr>
        <w:t xml:space="preserve">, paragraph 6, the Commission </w:t>
      </w:r>
      <w:r w:rsidR="00AB4E55">
        <w:rPr>
          <w:color w:val="000000" w:themeColor="text1"/>
        </w:rPr>
        <w:t xml:space="preserve">noted that China has </w:t>
      </w:r>
      <w:r w:rsidR="00AB4E55" w:rsidRPr="00AB4E55">
        <w:rPr>
          <w:color w:val="000000" w:themeColor="text1"/>
        </w:rPr>
        <w:t xml:space="preserve">fulfilled its duty as </w:t>
      </w:r>
      <w:r w:rsidR="00AB4E55">
        <w:rPr>
          <w:color w:val="000000" w:themeColor="text1"/>
        </w:rPr>
        <w:t xml:space="preserve">a </w:t>
      </w:r>
      <w:r w:rsidR="00AB4E55" w:rsidRPr="00AB4E55">
        <w:rPr>
          <w:color w:val="000000" w:themeColor="text1"/>
        </w:rPr>
        <w:t>flag Member to impose sanctions on the vessel</w:t>
      </w:r>
      <w:r w:rsidR="00AB4E55">
        <w:rPr>
          <w:color w:val="000000" w:themeColor="text1"/>
        </w:rPr>
        <w:t xml:space="preserve"> and has </w:t>
      </w:r>
      <w:r w:rsidR="00FB6A20">
        <w:rPr>
          <w:color w:val="000000" w:themeColor="text1"/>
        </w:rPr>
        <w:t>committed to implementing</w:t>
      </w:r>
      <w:r w:rsidR="00AB4E55" w:rsidRPr="00AB4E55">
        <w:rPr>
          <w:color w:val="000000" w:themeColor="text1"/>
        </w:rPr>
        <w:t xml:space="preserve"> improved measures for recording mixed bags of chub mackerel and Japanese sardine</w:t>
      </w:r>
      <w:r w:rsidR="00AB4E55">
        <w:rPr>
          <w:color w:val="000000" w:themeColor="text1"/>
        </w:rPr>
        <w:t xml:space="preserve"> catch</w:t>
      </w:r>
      <w:r w:rsidR="00AB4E55" w:rsidRPr="00AB4E55">
        <w:rPr>
          <w:color w:val="000000" w:themeColor="text1"/>
        </w:rPr>
        <w:t>.</w:t>
      </w:r>
      <w:r w:rsidR="00AB4E55">
        <w:rPr>
          <w:color w:val="000000" w:themeColor="text1"/>
        </w:rPr>
        <w:t xml:space="preserve"> The Commission determined this case to be “Compliant.”</w:t>
      </w:r>
    </w:p>
    <w:p w14:paraId="463A02DA" w14:textId="77777777" w:rsidR="00DB19CC" w:rsidRPr="00BC387D" w:rsidRDefault="00DB19CC" w:rsidP="00DB19CC">
      <w:pPr>
        <w:pStyle w:val="Default"/>
        <w:ind w:left="510"/>
        <w:jc w:val="both"/>
        <w:rPr>
          <w:color w:val="000000" w:themeColor="text1"/>
        </w:rPr>
      </w:pPr>
    </w:p>
    <w:p w14:paraId="51CA4141" w14:textId="3B151F4B" w:rsidR="00DB19CC" w:rsidRPr="00BC387D" w:rsidRDefault="00671BA7" w:rsidP="00DB19CC">
      <w:pPr>
        <w:pStyle w:val="Default"/>
        <w:numPr>
          <w:ilvl w:val="0"/>
          <w:numId w:val="18"/>
        </w:numPr>
        <w:ind w:left="510" w:hanging="510"/>
        <w:jc w:val="both"/>
        <w:rPr>
          <w:color w:val="000000" w:themeColor="text1"/>
        </w:rPr>
      </w:pPr>
      <w:r>
        <w:rPr>
          <w:color w:val="000000" w:themeColor="text1"/>
        </w:rPr>
        <w:t xml:space="preserve">Regarding Russia’s potential non-compliance with CMM </w:t>
      </w:r>
      <w:r w:rsidRPr="00671BA7">
        <w:rPr>
          <w:color w:val="000000" w:themeColor="text1"/>
        </w:rPr>
        <w:t>2025-03</w:t>
      </w:r>
      <w:r>
        <w:rPr>
          <w:color w:val="000000" w:themeColor="text1"/>
        </w:rPr>
        <w:t>,</w:t>
      </w:r>
      <w:r w:rsidRPr="00671BA7">
        <w:rPr>
          <w:color w:val="000000" w:themeColor="text1"/>
        </w:rPr>
        <w:t xml:space="preserve"> para</w:t>
      </w:r>
      <w:r>
        <w:rPr>
          <w:color w:val="000000" w:themeColor="text1"/>
        </w:rPr>
        <w:t>graph</w:t>
      </w:r>
      <w:r w:rsidRPr="00671BA7">
        <w:rPr>
          <w:color w:val="000000" w:themeColor="text1"/>
        </w:rPr>
        <w:t xml:space="preserve"> 9</w:t>
      </w:r>
      <w:r>
        <w:rPr>
          <w:color w:val="000000" w:themeColor="text1"/>
        </w:rPr>
        <w:t xml:space="preserve">, and CMM 2025-07, paragraph 6, </w:t>
      </w:r>
      <w:r w:rsidR="001F5873">
        <w:rPr>
          <w:color w:val="000000" w:themeColor="text1"/>
        </w:rPr>
        <w:t xml:space="preserve">the Commission noted Russia’s explanation of the improvements it has made subsequently to its </w:t>
      </w:r>
      <w:r w:rsidR="001F5873" w:rsidRPr="001F5873">
        <w:rPr>
          <w:color w:val="000000" w:themeColor="text1"/>
        </w:rPr>
        <w:t xml:space="preserve">electronic catch reporting system </w:t>
      </w:r>
      <w:r w:rsidR="001F5873">
        <w:rPr>
          <w:color w:val="000000" w:themeColor="text1"/>
        </w:rPr>
        <w:t xml:space="preserve">and welcomed the future commitments it made regarding the </w:t>
      </w:r>
      <w:r w:rsidR="001F5873" w:rsidRPr="001F5873">
        <w:rPr>
          <w:color w:val="000000" w:themeColor="text1"/>
        </w:rPr>
        <w:t xml:space="preserve">reporting </w:t>
      </w:r>
      <w:r w:rsidR="001F5873">
        <w:rPr>
          <w:color w:val="000000" w:themeColor="text1"/>
        </w:rPr>
        <w:t xml:space="preserve">of </w:t>
      </w:r>
      <w:r w:rsidR="001F5873" w:rsidRPr="001F5873">
        <w:rPr>
          <w:color w:val="000000" w:themeColor="text1"/>
        </w:rPr>
        <w:t xml:space="preserve">bycatch </w:t>
      </w:r>
      <w:r w:rsidR="001F5873">
        <w:rPr>
          <w:color w:val="000000" w:themeColor="text1"/>
        </w:rPr>
        <w:t>and the provision of these records during inspections</w:t>
      </w:r>
      <w:r>
        <w:rPr>
          <w:color w:val="000000" w:themeColor="text1"/>
        </w:rPr>
        <w:t xml:space="preserve">. </w:t>
      </w:r>
      <w:r w:rsidR="001F5873">
        <w:rPr>
          <w:color w:val="000000" w:themeColor="text1"/>
        </w:rPr>
        <w:t xml:space="preserve">Nevertheless, the Commission determined that for the compliance assessment period, </w:t>
      </w:r>
      <w:r>
        <w:rPr>
          <w:color w:val="000000" w:themeColor="text1"/>
        </w:rPr>
        <w:t>these</w:t>
      </w:r>
      <w:r w:rsidRPr="00671BA7">
        <w:rPr>
          <w:color w:val="000000" w:themeColor="text1"/>
        </w:rPr>
        <w:t xml:space="preserve"> case</w:t>
      </w:r>
      <w:r>
        <w:rPr>
          <w:color w:val="000000" w:themeColor="text1"/>
        </w:rPr>
        <w:t>s</w:t>
      </w:r>
      <w:r w:rsidRPr="00671BA7">
        <w:rPr>
          <w:color w:val="000000" w:themeColor="text1"/>
        </w:rPr>
        <w:t xml:space="preserve"> </w:t>
      </w:r>
      <w:r w:rsidR="001F5873">
        <w:rPr>
          <w:color w:val="000000" w:themeColor="text1"/>
        </w:rPr>
        <w:t xml:space="preserve">should be assessed as </w:t>
      </w:r>
      <w:r w:rsidRPr="00671BA7">
        <w:rPr>
          <w:color w:val="000000" w:themeColor="text1"/>
        </w:rPr>
        <w:t>“</w:t>
      </w:r>
      <w:r>
        <w:rPr>
          <w:color w:val="000000" w:themeColor="text1"/>
        </w:rPr>
        <w:t>Non-</w:t>
      </w:r>
      <w:r w:rsidRPr="00671BA7">
        <w:rPr>
          <w:color w:val="000000" w:themeColor="text1"/>
        </w:rPr>
        <w:t>Compliant.”</w:t>
      </w:r>
    </w:p>
    <w:p w14:paraId="57364EE7" w14:textId="77777777" w:rsidR="00DB19CC" w:rsidRPr="00BC387D" w:rsidRDefault="00DB19CC" w:rsidP="00DB19CC">
      <w:pPr>
        <w:pStyle w:val="Default"/>
        <w:ind w:left="510"/>
        <w:jc w:val="both"/>
        <w:rPr>
          <w:color w:val="000000" w:themeColor="text1"/>
        </w:rPr>
      </w:pPr>
    </w:p>
    <w:p w14:paraId="43816805" w14:textId="42B66535" w:rsidR="00DB19CC" w:rsidRPr="00BC387D" w:rsidRDefault="00B97833" w:rsidP="00DB19CC">
      <w:pPr>
        <w:pStyle w:val="Default"/>
        <w:numPr>
          <w:ilvl w:val="0"/>
          <w:numId w:val="18"/>
        </w:numPr>
        <w:ind w:left="510" w:hanging="510"/>
        <w:jc w:val="both"/>
        <w:rPr>
          <w:color w:val="000000" w:themeColor="text1"/>
        </w:rPr>
      </w:pPr>
      <w:r w:rsidRPr="00B97833">
        <w:rPr>
          <w:color w:val="000000" w:themeColor="text1"/>
        </w:rPr>
        <w:t>Regarding Russia’s potential non-compliance issue related to transshipment observer obligations (CMM 2025-03, paragraphs 26, 29, 31</w:t>
      </w:r>
      <w:r>
        <w:rPr>
          <w:color w:val="000000" w:themeColor="text1"/>
        </w:rPr>
        <w:t>), t</w:t>
      </w:r>
      <w:r w:rsidRPr="00B97833">
        <w:rPr>
          <w:color w:val="000000" w:themeColor="text1"/>
        </w:rPr>
        <w:t xml:space="preserve">he Commission determined these cases to be </w:t>
      </w:r>
      <w:r>
        <w:rPr>
          <w:color w:val="000000" w:themeColor="text1"/>
        </w:rPr>
        <w:t xml:space="preserve">“Unable to be assessed,” which was the majority view, as it had been supported by four Members. These Members believed that there were ambiguities in the CMM drafting and that it was unclear whether </w:t>
      </w:r>
      <w:r w:rsidRPr="00B97833">
        <w:rPr>
          <w:color w:val="000000" w:themeColor="text1"/>
        </w:rPr>
        <w:t>the</w:t>
      </w:r>
      <w:r>
        <w:rPr>
          <w:color w:val="000000" w:themeColor="text1"/>
        </w:rPr>
        <w:t>se</w:t>
      </w:r>
      <w:r w:rsidRPr="00B97833">
        <w:rPr>
          <w:color w:val="000000" w:themeColor="text1"/>
        </w:rPr>
        <w:t xml:space="preserve"> obligations apply </w:t>
      </w:r>
      <w:r>
        <w:rPr>
          <w:color w:val="000000" w:themeColor="text1"/>
        </w:rPr>
        <w:t xml:space="preserve">only to the Convention Area </w:t>
      </w:r>
      <w:r w:rsidR="00084571">
        <w:rPr>
          <w:color w:val="000000" w:themeColor="text1"/>
        </w:rPr>
        <w:t xml:space="preserve">or </w:t>
      </w:r>
      <w:r w:rsidRPr="00B97833">
        <w:rPr>
          <w:color w:val="000000" w:themeColor="text1"/>
        </w:rPr>
        <w:t>also to Members’ EEZs</w:t>
      </w:r>
      <w:r>
        <w:rPr>
          <w:color w:val="000000" w:themeColor="text1"/>
        </w:rPr>
        <w:t>. Three Members had supported a status of “Non-compliant.” They believed that these obligations clearly applied to both the Convention Area and Members’ EEZs and had serious concerns with other Members’ interpretations to the contrary. One Member had supported a status of “Compliant.” This Member noted that there was ambiguity in the definition of “an observer” in the CMM and noted Russia’s explanation that it had deployed independent inspectors who were equivalent to observers.</w:t>
      </w:r>
    </w:p>
    <w:p w14:paraId="56805750" w14:textId="77777777" w:rsidR="00DB19CC" w:rsidRPr="00BC387D" w:rsidRDefault="00DB19CC" w:rsidP="00DB19CC">
      <w:pPr>
        <w:pStyle w:val="Default"/>
        <w:ind w:left="510"/>
        <w:jc w:val="both"/>
        <w:rPr>
          <w:color w:val="000000" w:themeColor="text1"/>
        </w:rPr>
      </w:pPr>
    </w:p>
    <w:p w14:paraId="2F72F360" w14:textId="2D58F210" w:rsidR="00990962" w:rsidRPr="00BC387D" w:rsidRDefault="00806955" w:rsidP="00990962">
      <w:pPr>
        <w:pStyle w:val="Default"/>
        <w:numPr>
          <w:ilvl w:val="0"/>
          <w:numId w:val="18"/>
        </w:numPr>
        <w:ind w:left="510" w:hanging="510"/>
        <w:jc w:val="both"/>
        <w:rPr>
          <w:color w:val="000000" w:themeColor="text1"/>
        </w:rPr>
      </w:pPr>
      <w:r w:rsidRPr="00B63C71">
        <w:rPr>
          <w:color w:val="000000" w:themeColor="text1"/>
        </w:rPr>
        <w:t xml:space="preserve">Regarding </w:t>
      </w:r>
      <w:r>
        <w:rPr>
          <w:rFonts w:hint="eastAsia"/>
          <w:color w:val="000000" w:themeColor="text1"/>
        </w:rPr>
        <w:t>R</w:t>
      </w:r>
      <w:r>
        <w:rPr>
          <w:color w:val="000000" w:themeColor="text1"/>
        </w:rPr>
        <w:t>u</w:t>
      </w:r>
      <w:r>
        <w:rPr>
          <w:rFonts w:hint="eastAsia"/>
          <w:color w:val="000000" w:themeColor="text1"/>
        </w:rPr>
        <w:t>ssia</w:t>
      </w:r>
      <w:r>
        <w:rPr>
          <w:color w:val="000000" w:themeColor="text1"/>
        </w:rPr>
        <w:t>’</w:t>
      </w:r>
      <w:r>
        <w:rPr>
          <w:rFonts w:hint="eastAsia"/>
          <w:color w:val="000000" w:themeColor="text1"/>
        </w:rPr>
        <w:t xml:space="preserve">s </w:t>
      </w:r>
      <w:r w:rsidRPr="00B63C71">
        <w:rPr>
          <w:color w:val="000000" w:themeColor="text1"/>
        </w:rPr>
        <w:t xml:space="preserve">potential non-compliance issues related to </w:t>
      </w:r>
      <w:r w:rsidR="00FB6A20">
        <w:rPr>
          <w:color w:val="000000" w:themeColor="text1"/>
        </w:rPr>
        <w:t xml:space="preserve">the </w:t>
      </w:r>
      <w:r>
        <w:rPr>
          <w:color w:val="000000" w:themeColor="text1"/>
        </w:rPr>
        <w:t xml:space="preserve">recording and </w:t>
      </w:r>
      <w:r>
        <w:rPr>
          <w:rFonts w:hint="eastAsia"/>
          <w:color w:val="000000" w:themeColor="text1"/>
        </w:rPr>
        <w:t xml:space="preserve">reporting of shark catches </w:t>
      </w:r>
      <w:r w:rsidRPr="00B63C71">
        <w:rPr>
          <w:color w:val="000000" w:themeColor="text1"/>
        </w:rPr>
        <w:t>(CMM 2023-14, paragraph</w:t>
      </w:r>
      <w:r>
        <w:rPr>
          <w:color w:val="000000" w:themeColor="text1"/>
        </w:rPr>
        <w:t>s 9 and</w:t>
      </w:r>
      <w:r w:rsidRPr="00B63C71">
        <w:rPr>
          <w:color w:val="000000" w:themeColor="text1"/>
        </w:rPr>
        <w:t xml:space="preserve"> </w:t>
      </w:r>
      <w:r>
        <w:rPr>
          <w:rFonts w:hint="eastAsia"/>
          <w:color w:val="000000" w:themeColor="text1"/>
        </w:rPr>
        <w:t>10),</w:t>
      </w:r>
      <w:r>
        <w:rPr>
          <w:color w:val="000000" w:themeColor="text1"/>
        </w:rPr>
        <w:t xml:space="preserve"> the Commission noted the corrective actions Russia has taken and the improvements it is making to its e-logbook system and </w:t>
      </w:r>
      <w:r>
        <w:rPr>
          <w:color w:val="000000" w:themeColor="text1"/>
        </w:rPr>
        <w:lastRenderedPageBreak/>
        <w:t>determined these cases to be “Compliant.”</w:t>
      </w:r>
    </w:p>
    <w:p w14:paraId="67EF7D0B" w14:textId="77777777" w:rsidR="00990962" w:rsidRPr="00BC387D" w:rsidRDefault="00990962" w:rsidP="00990962">
      <w:pPr>
        <w:pStyle w:val="Default"/>
        <w:ind w:left="510"/>
        <w:jc w:val="both"/>
        <w:rPr>
          <w:color w:val="000000" w:themeColor="text1"/>
        </w:rPr>
      </w:pPr>
    </w:p>
    <w:p w14:paraId="2F07328E" w14:textId="04B65AF0" w:rsidR="00990962" w:rsidRPr="00BC387D" w:rsidRDefault="00806955" w:rsidP="00990962">
      <w:pPr>
        <w:pStyle w:val="Default"/>
        <w:numPr>
          <w:ilvl w:val="0"/>
          <w:numId w:val="18"/>
        </w:numPr>
        <w:ind w:left="510" w:hanging="510"/>
        <w:jc w:val="both"/>
        <w:rPr>
          <w:color w:val="000000" w:themeColor="text1"/>
        </w:rPr>
      </w:pPr>
      <w:r w:rsidRPr="00B63C71">
        <w:rPr>
          <w:color w:val="000000" w:themeColor="text1"/>
        </w:rPr>
        <w:t xml:space="preserve">Regarding </w:t>
      </w:r>
      <w:r>
        <w:rPr>
          <w:rFonts w:hint="eastAsia"/>
          <w:color w:val="000000" w:themeColor="text1"/>
        </w:rPr>
        <w:t>R</w:t>
      </w:r>
      <w:r>
        <w:rPr>
          <w:color w:val="000000" w:themeColor="text1"/>
        </w:rPr>
        <w:t>u</w:t>
      </w:r>
      <w:r>
        <w:rPr>
          <w:rFonts w:hint="eastAsia"/>
          <w:color w:val="000000" w:themeColor="text1"/>
        </w:rPr>
        <w:t>ssia</w:t>
      </w:r>
      <w:r>
        <w:rPr>
          <w:color w:val="000000" w:themeColor="text1"/>
        </w:rPr>
        <w:t>’</w:t>
      </w:r>
      <w:r>
        <w:rPr>
          <w:rFonts w:hint="eastAsia"/>
          <w:color w:val="000000" w:themeColor="text1"/>
        </w:rPr>
        <w:t xml:space="preserve">s </w:t>
      </w:r>
      <w:r w:rsidRPr="00B63C71">
        <w:rPr>
          <w:color w:val="000000" w:themeColor="text1"/>
        </w:rPr>
        <w:t xml:space="preserve">potential non-compliance issues related to </w:t>
      </w:r>
      <w:r w:rsidRPr="00806955">
        <w:rPr>
          <w:color w:val="000000" w:themeColor="text1"/>
        </w:rPr>
        <w:t>anadromous fish (CMM 2024-16, paragraphs 5 and 11)</w:t>
      </w:r>
      <w:r>
        <w:rPr>
          <w:color w:val="000000" w:themeColor="text1"/>
        </w:rPr>
        <w:t>, the Commission noted the additional written explanations and documentation that Russia had provided, including that the violations took place in the Russian EEZ and that sanctions ha</w:t>
      </w:r>
      <w:r w:rsidR="00FB6A20">
        <w:rPr>
          <w:color w:val="000000" w:themeColor="text1"/>
        </w:rPr>
        <w:t>d</w:t>
      </w:r>
      <w:r>
        <w:rPr>
          <w:color w:val="000000" w:themeColor="text1"/>
        </w:rPr>
        <w:t xml:space="preserve"> been imposed on the vessel owner and paid. The Commission determined these cases to be “Compliant.”</w:t>
      </w:r>
    </w:p>
    <w:p w14:paraId="422B3E5A" w14:textId="77777777" w:rsidR="00990962" w:rsidRPr="00BC387D" w:rsidRDefault="00990962" w:rsidP="00990962">
      <w:pPr>
        <w:pStyle w:val="Default"/>
        <w:ind w:left="510"/>
        <w:jc w:val="both"/>
        <w:rPr>
          <w:color w:val="000000" w:themeColor="text1"/>
        </w:rPr>
      </w:pPr>
    </w:p>
    <w:p w14:paraId="59AC4492" w14:textId="5B44F528" w:rsidR="00AF0DEF" w:rsidRDefault="00AF0DEF" w:rsidP="00AF0DEF">
      <w:pPr>
        <w:pStyle w:val="Default"/>
        <w:numPr>
          <w:ilvl w:val="0"/>
          <w:numId w:val="18"/>
        </w:numPr>
        <w:ind w:left="510" w:hanging="510"/>
        <w:jc w:val="both"/>
        <w:rPr>
          <w:color w:val="000000" w:themeColor="text1"/>
        </w:rPr>
      </w:pPr>
      <w:r w:rsidRPr="00AF0DEF">
        <w:rPr>
          <w:color w:val="000000" w:themeColor="text1"/>
        </w:rPr>
        <w:t xml:space="preserve">The Commission </w:t>
      </w:r>
      <w:r w:rsidR="001314F8">
        <w:rPr>
          <w:color w:val="000000" w:themeColor="text1"/>
        </w:rPr>
        <w:t xml:space="preserve">added revisions to the Provisional </w:t>
      </w:r>
      <w:r w:rsidR="00C22CCE">
        <w:rPr>
          <w:color w:val="000000" w:themeColor="text1"/>
        </w:rPr>
        <w:t xml:space="preserve">Monitoring Report </w:t>
      </w:r>
      <w:r w:rsidR="001314F8">
        <w:rPr>
          <w:color w:val="000000" w:themeColor="text1"/>
        </w:rPr>
        <w:t xml:space="preserve">based on the above discussions and </w:t>
      </w:r>
      <w:r w:rsidRPr="00AF0DEF">
        <w:rPr>
          <w:color w:val="000000" w:themeColor="text1"/>
        </w:rPr>
        <w:t>adopted the Compliance Monitoring Report (Annex X).</w:t>
      </w:r>
    </w:p>
    <w:p w14:paraId="59B11049" w14:textId="77777777" w:rsidR="00033379" w:rsidRDefault="00033379" w:rsidP="00033379">
      <w:pPr>
        <w:pStyle w:val="Default"/>
        <w:ind w:left="510"/>
        <w:jc w:val="both"/>
        <w:rPr>
          <w:color w:val="000000" w:themeColor="text1"/>
        </w:rPr>
      </w:pPr>
    </w:p>
    <w:p w14:paraId="25903D66" w14:textId="2821C59D" w:rsidR="006A0D0E" w:rsidRPr="00BC387D" w:rsidRDefault="006A0D0E" w:rsidP="00AF0DEF">
      <w:pPr>
        <w:pStyle w:val="Default"/>
        <w:numPr>
          <w:ilvl w:val="0"/>
          <w:numId w:val="18"/>
        </w:numPr>
        <w:ind w:left="510" w:hanging="510"/>
        <w:jc w:val="both"/>
        <w:rPr>
          <w:color w:val="000000" w:themeColor="text1"/>
        </w:rPr>
      </w:pPr>
      <w:r>
        <w:rPr>
          <w:color w:val="000000" w:themeColor="text1"/>
        </w:rPr>
        <w:t xml:space="preserve">Some Members emphasized </w:t>
      </w:r>
      <w:r w:rsidR="00FB6A20">
        <w:rPr>
          <w:color w:val="000000" w:themeColor="text1"/>
        </w:rPr>
        <w:t xml:space="preserve">when a Member has been notified of cases of its </w:t>
      </w:r>
      <w:r w:rsidR="00FB6A20" w:rsidRPr="006A0D0E">
        <w:rPr>
          <w:color w:val="000000" w:themeColor="text1"/>
        </w:rPr>
        <w:t>potential non-compliance</w:t>
      </w:r>
      <w:r w:rsidR="00FB6A20">
        <w:rPr>
          <w:color w:val="000000" w:themeColor="text1"/>
        </w:rPr>
        <w:t xml:space="preserve">, it is important for the </w:t>
      </w:r>
      <w:r w:rsidRPr="006A0D0E">
        <w:rPr>
          <w:color w:val="000000" w:themeColor="text1"/>
        </w:rPr>
        <w:t>Member</w:t>
      </w:r>
      <w:r w:rsidR="00FB6A20">
        <w:rPr>
          <w:color w:val="000000" w:themeColor="text1"/>
        </w:rPr>
        <w:t xml:space="preserve"> to</w:t>
      </w:r>
      <w:r w:rsidRPr="006A0D0E">
        <w:rPr>
          <w:color w:val="000000" w:themeColor="text1"/>
        </w:rPr>
        <w:t xml:space="preserve"> </w:t>
      </w:r>
      <w:r w:rsidR="00B06D0D">
        <w:rPr>
          <w:color w:val="000000" w:themeColor="text1"/>
        </w:rPr>
        <w:t>tak</w:t>
      </w:r>
      <w:r w:rsidR="00FB6A20">
        <w:rPr>
          <w:color w:val="000000" w:themeColor="text1"/>
        </w:rPr>
        <w:t>e</w:t>
      </w:r>
      <w:r w:rsidR="00B06D0D">
        <w:rPr>
          <w:color w:val="000000" w:themeColor="text1"/>
        </w:rPr>
        <w:t xml:space="preserve"> timely actions and </w:t>
      </w:r>
      <w:r w:rsidRPr="006A0D0E">
        <w:rPr>
          <w:color w:val="000000" w:themeColor="text1"/>
        </w:rPr>
        <w:t>provid</w:t>
      </w:r>
      <w:r w:rsidR="00FB6A20">
        <w:rPr>
          <w:color w:val="000000" w:themeColor="text1"/>
        </w:rPr>
        <w:t>e</w:t>
      </w:r>
      <w:r w:rsidRPr="006A0D0E">
        <w:rPr>
          <w:color w:val="000000" w:themeColor="text1"/>
        </w:rPr>
        <w:t xml:space="preserve"> </w:t>
      </w:r>
      <w:r w:rsidR="00B06D0D">
        <w:rPr>
          <w:color w:val="000000" w:themeColor="text1"/>
        </w:rPr>
        <w:t xml:space="preserve">follow-up </w:t>
      </w:r>
      <w:r>
        <w:rPr>
          <w:color w:val="000000" w:themeColor="text1"/>
        </w:rPr>
        <w:t xml:space="preserve">information </w:t>
      </w:r>
      <w:r w:rsidRPr="006A0D0E">
        <w:rPr>
          <w:color w:val="000000" w:themeColor="text1"/>
        </w:rPr>
        <w:t>in writing</w:t>
      </w:r>
      <w:r w:rsidR="00B06D0D">
        <w:rPr>
          <w:color w:val="000000" w:themeColor="text1"/>
        </w:rPr>
        <w:t xml:space="preserve"> by the requisite deadlines</w:t>
      </w:r>
      <w:r w:rsidRPr="006A0D0E">
        <w:rPr>
          <w:color w:val="000000" w:themeColor="text1"/>
        </w:rPr>
        <w:t xml:space="preserve"> in accordance with the procedures set out in 2025-13 For The </w:t>
      </w:r>
      <w:r>
        <w:rPr>
          <w:color w:val="000000" w:themeColor="text1"/>
        </w:rPr>
        <w:t>CMS.</w:t>
      </w:r>
      <w:r w:rsidR="00FB6A20">
        <w:rPr>
          <w:color w:val="000000" w:themeColor="text1"/>
        </w:rPr>
        <w:t xml:space="preserve"> Such information is essential for ensuring an effective assessment process.</w:t>
      </w:r>
    </w:p>
    <w:p w14:paraId="40CF7420" w14:textId="77777777" w:rsidR="00AF0DEF" w:rsidRPr="00BC387D" w:rsidRDefault="00AF0DEF" w:rsidP="00AF0DEF">
      <w:pPr>
        <w:pStyle w:val="Default"/>
        <w:ind w:left="510"/>
        <w:jc w:val="both"/>
        <w:rPr>
          <w:color w:val="000000" w:themeColor="text1"/>
        </w:rPr>
      </w:pPr>
    </w:p>
    <w:p w14:paraId="42E619D0" w14:textId="31C5E53E" w:rsidR="00026050" w:rsidRPr="00BC387D" w:rsidRDefault="00026050" w:rsidP="00026050">
      <w:pPr>
        <w:pStyle w:val="Default"/>
        <w:numPr>
          <w:ilvl w:val="0"/>
          <w:numId w:val="18"/>
        </w:numPr>
        <w:ind w:left="510" w:hanging="510"/>
        <w:jc w:val="both"/>
        <w:rPr>
          <w:color w:val="000000" w:themeColor="text1"/>
        </w:rPr>
      </w:pPr>
      <w:r>
        <w:rPr>
          <w:color w:val="000000" w:themeColor="text1"/>
        </w:rPr>
        <w:t xml:space="preserve">The Commission noted that in accordance with CMM </w:t>
      </w:r>
      <w:r w:rsidRPr="00026050">
        <w:rPr>
          <w:color w:val="000000" w:themeColor="text1"/>
        </w:rPr>
        <w:t>2025-13</w:t>
      </w:r>
      <w:r>
        <w:rPr>
          <w:color w:val="000000" w:themeColor="text1"/>
        </w:rPr>
        <w:t>, the Final Compliance Report shall include</w:t>
      </w:r>
      <w:r w:rsidRPr="00026050">
        <w:rPr>
          <w:color w:val="000000" w:themeColor="text1"/>
        </w:rPr>
        <w:t xml:space="preserve"> </w:t>
      </w:r>
      <w:r>
        <w:rPr>
          <w:color w:val="000000" w:themeColor="text1"/>
        </w:rPr>
        <w:t>a</w:t>
      </w:r>
      <w:r w:rsidRPr="00026050">
        <w:rPr>
          <w:color w:val="000000" w:themeColor="text1"/>
        </w:rPr>
        <w:t>ll responses taken and to be taken to address areas of non-compliance</w:t>
      </w:r>
      <w:r w:rsidR="00FD6BA8">
        <w:rPr>
          <w:color w:val="000000" w:themeColor="text1"/>
        </w:rPr>
        <w:t>, as well as</w:t>
      </w:r>
      <w:r w:rsidRPr="00026050">
        <w:rPr>
          <w:color w:val="000000" w:themeColor="text1"/>
        </w:rPr>
        <w:t xml:space="preserve"> </w:t>
      </w:r>
      <w:r>
        <w:rPr>
          <w:color w:val="000000" w:themeColor="text1"/>
        </w:rPr>
        <w:t>a</w:t>
      </w:r>
      <w:r w:rsidRPr="00026050">
        <w:rPr>
          <w:color w:val="000000" w:themeColor="text1"/>
        </w:rPr>
        <w:t>n Executive Summary with recommendations or observations</w:t>
      </w:r>
      <w:r>
        <w:rPr>
          <w:color w:val="000000" w:themeColor="text1"/>
        </w:rPr>
        <w:t xml:space="preserve"> from the TCC. The Commission agreed to conduct a more thorough review of these aspects when developing </w:t>
      </w:r>
      <w:r w:rsidRPr="00026050">
        <w:rPr>
          <w:color w:val="000000" w:themeColor="text1"/>
        </w:rPr>
        <w:t xml:space="preserve">the Final Compliance Report </w:t>
      </w:r>
      <w:r>
        <w:rPr>
          <w:color w:val="000000" w:themeColor="text1"/>
        </w:rPr>
        <w:t>at its next meeting.</w:t>
      </w:r>
    </w:p>
    <w:p w14:paraId="1079122A" w14:textId="77777777" w:rsidR="00026050" w:rsidRPr="00BC387D" w:rsidRDefault="00026050" w:rsidP="00026050">
      <w:pPr>
        <w:pStyle w:val="Default"/>
        <w:ind w:left="510"/>
        <w:jc w:val="both"/>
        <w:rPr>
          <w:color w:val="000000" w:themeColor="text1"/>
        </w:rPr>
      </w:pPr>
    </w:p>
    <w:p w14:paraId="79B77E12" w14:textId="33F703F2" w:rsidR="000A5049" w:rsidRPr="008603DA" w:rsidRDefault="00BB0855" w:rsidP="000A5049">
      <w:pPr>
        <w:pStyle w:val="Default"/>
        <w:jc w:val="both"/>
        <w:rPr>
          <w:i/>
          <w:iCs/>
          <w:color w:val="000000" w:themeColor="text1"/>
        </w:rPr>
      </w:pPr>
      <w:r>
        <w:rPr>
          <w:rFonts w:hint="eastAsia"/>
          <w:i/>
          <w:iCs/>
          <w:color w:val="000000" w:themeColor="text1"/>
        </w:rPr>
        <w:t>6</w:t>
      </w:r>
      <w:r w:rsidR="000A5049" w:rsidRPr="000A5049">
        <w:rPr>
          <w:i/>
          <w:iCs/>
          <w:color w:val="000000" w:themeColor="text1"/>
        </w:rPr>
        <w:t xml:space="preserve">d. </w:t>
      </w:r>
      <w:r w:rsidR="00443551" w:rsidRPr="00443551">
        <w:rPr>
          <w:i/>
          <w:iCs/>
          <w:color w:val="000000" w:themeColor="text1"/>
        </w:rPr>
        <w:t>Adoption of the TCC0</w:t>
      </w:r>
      <w:r w:rsidR="00F75C9A">
        <w:rPr>
          <w:rFonts w:hint="eastAsia"/>
          <w:i/>
          <w:iCs/>
          <w:color w:val="000000" w:themeColor="text1"/>
        </w:rPr>
        <w:t>9</w:t>
      </w:r>
      <w:r w:rsidR="00443551" w:rsidRPr="00443551">
        <w:rPr>
          <w:i/>
          <w:iCs/>
          <w:color w:val="000000" w:themeColor="text1"/>
        </w:rPr>
        <w:t xml:space="preserve"> Report and Recommendations</w:t>
      </w:r>
    </w:p>
    <w:p w14:paraId="0F6C8170" w14:textId="5F874405" w:rsidR="000A5049" w:rsidRPr="00BC387D" w:rsidRDefault="00AF0DEF" w:rsidP="000A5049">
      <w:pPr>
        <w:pStyle w:val="Default"/>
        <w:numPr>
          <w:ilvl w:val="0"/>
          <w:numId w:val="18"/>
        </w:numPr>
        <w:ind w:left="510" w:hanging="510"/>
        <w:jc w:val="both"/>
        <w:rPr>
          <w:color w:val="000000" w:themeColor="text1"/>
        </w:rPr>
      </w:pPr>
      <w:r w:rsidRPr="00AF0DEF">
        <w:rPr>
          <w:color w:val="000000" w:themeColor="text1"/>
        </w:rPr>
        <w:t>The Commission adopted the report and the recommendations of TCC</w:t>
      </w:r>
      <w:r w:rsidR="00F75C9A">
        <w:rPr>
          <w:rFonts w:hint="eastAsia"/>
          <w:color w:val="000000" w:themeColor="text1"/>
        </w:rPr>
        <w:t>09</w:t>
      </w:r>
      <w:r w:rsidRPr="00AF0DEF">
        <w:rPr>
          <w:color w:val="000000" w:themeColor="text1"/>
        </w:rPr>
        <w:t xml:space="preserve"> </w:t>
      </w:r>
      <w:r>
        <w:rPr>
          <w:rFonts w:hint="eastAsia"/>
          <w:color w:val="000000" w:themeColor="text1"/>
        </w:rPr>
        <w:t xml:space="preserve">(Annex X) </w:t>
      </w:r>
      <w:r w:rsidRPr="00AF0DEF">
        <w:rPr>
          <w:color w:val="000000" w:themeColor="text1"/>
        </w:rPr>
        <w:t xml:space="preserve">with the understanding that </w:t>
      </w:r>
      <w:r w:rsidR="00B169A4">
        <w:rPr>
          <w:color w:val="000000" w:themeColor="text1"/>
        </w:rPr>
        <w:t xml:space="preserve">the definition of historical existing levels and </w:t>
      </w:r>
      <w:r w:rsidRPr="00AF0DEF">
        <w:rPr>
          <w:color w:val="000000" w:themeColor="text1"/>
        </w:rPr>
        <w:t>the draft CMMs discussed at TCC0</w:t>
      </w:r>
      <w:r>
        <w:rPr>
          <w:rFonts w:hint="eastAsia"/>
          <w:color w:val="000000" w:themeColor="text1"/>
        </w:rPr>
        <w:t>9</w:t>
      </w:r>
      <w:r w:rsidRPr="00AF0DEF">
        <w:rPr>
          <w:color w:val="000000" w:themeColor="text1"/>
        </w:rPr>
        <w:t xml:space="preserve"> would be discussed under Agenda Item 8.</w:t>
      </w:r>
    </w:p>
    <w:p w14:paraId="50AE53C5" w14:textId="77777777" w:rsidR="000A5049" w:rsidRPr="00BC387D" w:rsidRDefault="000A5049" w:rsidP="000A5049">
      <w:pPr>
        <w:pStyle w:val="Default"/>
        <w:ind w:left="510"/>
        <w:jc w:val="both"/>
        <w:rPr>
          <w:color w:val="000000" w:themeColor="text1"/>
        </w:rPr>
      </w:pPr>
    </w:p>
    <w:p w14:paraId="680BE44F" w14:textId="7B3B06B3" w:rsidR="00443551" w:rsidRPr="008603DA" w:rsidRDefault="00BB0855" w:rsidP="00443551">
      <w:pPr>
        <w:pStyle w:val="Default"/>
        <w:jc w:val="both"/>
        <w:rPr>
          <w:i/>
          <w:iCs/>
          <w:color w:val="000000" w:themeColor="text1"/>
        </w:rPr>
      </w:pPr>
      <w:r>
        <w:rPr>
          <w:rFonts w:hint="eastAsia"/>
          <w:i/>
          <w:iCs/>
          <w:color w:val="000000" w:themeColor="text1"/>
        </w:rPr>
        <w:t>6</w:t>
      </w:r>
      <w:r w:rsidR="00443551">
        <w:rPr>
          <w:rFonts w:hint="eastAsia"/>
          <w:i/>
          <w:iCs/>
          <w:color w:val="000000" w:themeColor="text1"/>
        </w:rPr>
        <w:t xml:space="preserve">e. </w:t>
      </w:r>
      <w:r w:rsidR="00443551" w:rsidRPr="00443551">
        <w:rPr>
          <w:i/>
          <w:iCs/>
          <w:color w:val="000000" w:themeColor="text1"/>
        </w:rPr>
        <w:t>Consideration of other TCC issues identified during TCC09 or by COM10 meeting</w:t>
      </w:r>
    </w:p>
    <w:p w14:paraId="4F32D803" w14:textId="64E2103E" w:rsidR="007922A4" w:rsidRDefault="00A8344B" w:rsidP="00443551">
      <w:pPr>
        <w:pStyle w:val="Default"/>
        <w:numPr>
          <w:ilvl w:val="0"/>
          <w:numId w:val="18"/>
        </w:numPr>
        <w:ind w:left="510" w:hanging="510"/>
        <w:jc w:val="both"/>
        <w:rPr>
          <w:color w:val="000000" w:themeColor="text1"/>
        </w:rPr>
      </w:pPr>
      <w:r w:rsidRPr="00A8344B">
        <w:rPr>
          <w:color w:val="000000" w:themeColor="text1"/>
        </w:rPr>
        <w:t xml:space="preserve">The Commission reviewed </w:t>
      </w:r>
      <w:r w:rsidR="007922A4">
        <w:rPr>
          <w:color w:val="000000" w:themeColor="text1"/>
        </w:rPr>
        <w:t>proposed updates</w:t>
      </w:r>
      <w:r w:rsidR="00EA50D6">
        <w:rPr>
          <w:color w:val="000000" w:themeColor="text1"/>
        </w:rPr>
        <w:t>, based on the discussions at TCC09,</w:t>
      </w:r>
      <w:r w:rsidR="007922A4">
        <w:rPr>
          <w:color w:val="000000" w:themeColor="text1"/>
        </w:rPr>
        <w:t xml:space="preserve"> to </w:t>
      </w:r>
      <w:r w:rsidRPr="00A8344B">
        <w:rPr>
          <w:color w:val="000000" w:themeColor="text1"/>
        </w:rPr>
        <w:t xml:space="preserve">the list of obligations to be assessed as part of the Compliance Monitoring Scheme (CMS) in Annex </w:t>
      </w:r>
      <w:r w:rsidR="00BB0855">
        <w:rPr>
          <w:rFonts w:hint="eastAsia"/>
          <w:color w:val="000000" w:themeColor="text1"/>
        </w:rPr>
        <w:t>II</w:t>
      </w:r>
      <w:r w:rsidRPr="00A8344B">
        <w:rPr>
          <w:color w:val="000000" w:themeColor="text1"/>
        </w:rPr>
        <w:t xml:space="preserve"> of CMM 202</w:t>
      </w:r>
      <w:r w:rsidR="00BB0855">
        <w:rPr>
          <w:rFonts w:hint="eastAsia"/>
          <w:color w:val="000000" w:themeColor="text1"/>
        </w:rPr>
        <w:t>5</w:t>
      </w:r>
      <w:r w:rsidRPr="00A8344B">
        <w:rPr>
          <w:color w:val="000000" w:themeColor="text1"/>
        </w:rPr>
        <w:t>-13</w:t>
      </w:r>
      <w:r w:rsidR="00EA50D6">
        <w:rPr>
          <w:color w:val="000000" w:themeColor="text1"/>
        </w:rPr>
        <w:t xml:space="preserve"> (NPFC-2026-TCC09-IP10)</w:t>
      </w:r>
      <w:r w:rsidRPr="00A8344B">
        <w:rPr>
          <w:color w:val="000000" w:themeColor="text1"/>
        </w:rPr>
        <w:t xml:space="preserve">. </w:t>
      </w:r>
    </w:p>
    <w:p w14:paraId="59BE7739" w14:textId="77777777" w:rsidR="006D4355" w:rsidRDefault="006D4355" w:rsidP="006D4355">
      <w:pPr>
        <w:pStyle w:val="Default"/>
        <w:ind w:left="510"/>
        <w:jc w:val="both"/>
        <w:rPr>
          <w:color w:val="000000" w:themeColor="text1"/>
        </w:rPr>
      </w:pPr>
    </w:p>
    <w:p w14:paraId="4CAA893A" w14:textId="708D485C" w:rsidR="00264497" w:rsidRDefault="00264497" w:rsidP="00264497">
      <w:pPr>
        <w:pStyle w:val="Default"/>
        <w:numPr>
          <w:ilvl w:val="0"/>
          <w:numId w:val="18"/>
        </w:numPr>
        <w:ind w:left="510" w:hanging="510"/>
        <w:jc w:val="both"/>
        <w:rPr>
          <w:color w:val="000000" w:themeColor="text1"/>
        </w:rPr>
      </w:pPr>
      <w:r w:rsidRPr="00A8344B">
        <w:rPr>
          <w:color w:val="000000" w:themeColor="text1"/>
        </w:rPr>
        <w:t xml:space="preserve">The Commission agreed to add </w:t>
      </w:r>
      <w:r>
        <w:rPr>
          <w:rFonts w:hint="eastAsia"/>
          <w:color w:val="000000" w:themeColor="text1"/>
        </w:rPr>
        <w:t>paragraph</w:t>
      </w:r>
      <w:r>
        <w:rPr>
          <w:color w:val="000000" w:themeColor="text1"/>
        </w:rPr>
        <w:t>s 34 and 37</w:t>
      </w:r>
      <w:r>
        <w:rPr>
          <w:rFonts w:hint="eastAsia"/>
          <w:color w:val="000000" w:themeColor="text1"/>
        </w:rPr>
        <w:t xml:space="preserve"> of CMM </w:t>
      </w:r>
      <w:r w:rsidRPr="006D4355">
        <w:rPr>
          <w:color w:val="000000" w:themeColor="text1"/>
        </w:rPr>
        <w:t>2024-09</w:t>
      </w:r>
      <w:r>
        <w:rPr>
          <w:color w:val="000000" w:themeColor="text1"/>
        </w:rPr>
        <w:t xml:space="preserve"> </w:t>
      </w:r>
      <w:r w:rsidRPr="00F268E1">
        <w:rPr>
          <w:color w:val="000000" w:themeColor="text1"/>
        </w:rPr>
        <w:t xml:space="preserve">to the list of obligations to be assessed as part of the </w:t>
      </w:r>
      <w:r>
        <w:rPr>
          <w:color w:val="000000" w:themeColor="text1"/>
        </w:rPr>
        <w:t>CMS</w:t>
      </w:r>
      <w:r w:rsidRPr="00F268E1">
        <w:rPr>
          <w:color w:val="000000" w:themeColor="text1"/>
        </w:rPr>
        <w:t xml:space="preserve"> in Annex II of CMM 2025-13</w:t>
      </w:r>
      <w:r>
        <w:rPr>
          <w:color w:val="000000" w:themeColor="text1"/>
        </w:rPr>
        <w:t>.</w:t>
      </w:r>
    </w:p>
    <w:p w14:paraId="455F4F03" w14:textId="77777777" w:rsidR="00264497" w:rsidRDefault="00264497" w:rsidP="00264497">
      <w:pPr>
        <w:pStyle w:val="Default"/>
        <w:ind w:left="510"/>
        <w:jc w:val="both"/>
        <w:rPr>
          <w:color w:val="000000" w:themeColor="text1"/>
        </w:rPr>
      </w:pPr>
    </w:p>
    <w:p w14:paraId="459BCBB2" w14:textId="01C25D8D" w:rsidR="00264497" w:rsidRDefault="00264497" w:rsidP="00264497">
      <w:pPr>
        <w:pStyle w:val="Default"/>
        <w:numPr>
          <w:ilvl w:val="0"/>
          <w:numId w:val="18"/>
        </w:numPr>
        <w:ind w:left="510" w:hanging="510"/>
        <w:jc w:val="both"/>
        <w:rPr>
          <w:color w:val="000000" w:themeColor="text1"/>
        </w:rPr>
      </w:pPr>
      <w:r>
        <w:rPr>
          <w:color w:val="000000" w:themeColor="text1"/>
        </w:rPr>
        <w:t>Members were unable to reach consensus on the other potential additions and deletions that were considered at TCC.</w:t>
      </w:r>
    </w:p>
    <w:p w14:paraId="04E23AA4" w14:textId="77777777" w:rsidR="00264497" w:rsidRDefault="00264497" w:rsidP="00264497">
      <w:pPr>
        <w:pStyle w:val="Default"/>
        <w:ind w:left="510"/>
        <w:jc w:val="both"/>
        <w:rPr>
          <w:color w:val="000000" w:themeColor="text1"/>
        </w:rPr>
      </w:pPr>
    </w:p>
    <w:p w14:paraId="40A5901F" w14:textId="5083D30D" w:rsidR="006D4355" w:rsidRDefault="00BD7A41" w:rsidP="00443551">
      <w:pPr>
        <w:pStyle w:val="Default"/>
        <w:numPr>
          <w:ilvl w:val="0"/>
          <w:numId w:val="18"/>
        </w:numPr>
        <w:ind w:left="510" w:hanging="510"/>
        <w:jc w:val="both"/>
        <w:rPr>
          <w:color w:val="000000" w:themeColor="text1"/>
        </w:rPr>
      </w:pPr>
      <w:r w:rsidRPr="00BD7A41">
        <w:rPr>
          <w:color w:val="000000" w:themeColor="text1"/>
        </w:rPr>
        <w:lastRenderedPageBreak/>
        <w:t xml:space="preserve">Members </w:t>
      </w:r>
      <w:r>
        <w:rPr>
          <w:color w:val="000000" w:themeColor="text1"/>
        </w:rPr>
        <w:t xml:space="preserve">reiterated the </w:t>
      </w:r>
      <w:r w:rsidRPr="00BD7A41">
        <w:rPr>
          <w:color w:val="000000" w:themeColor="text1"/>
        </w:rPr>
        <w:t xml:space="preserve">different interpretations </w:t>
      </w:r>
      <w:r>
        <w:rPr>
          <w:color w:val="000000" w:themeColor="text1"/>
        </w:rPr>
        <w:t xml:space="preserve">they expressed at TCC regarding </w:t>
      </w:r>
      <w:r w:rsidR="00084571">
        <w:rPr>
          <w:color w:val="000000" w:themeColor="text1"/>
        </w:rPr>
        <w:t xml:space="preserve">the </w:t>
      </w:r>
      <w:r w:rsidRPr="00BD7A41">
        <w:rPr>
          <w:color w:val="000000" w:themeColor="text1"/>
        </w:rPr>
        <w:t xml:space="preserve">applicability of some of the provisions of </w:t>
      </w:r>
      <w:r w:rsidR="009506FD" w:rsidRPr="009506FD">
        <w:rPr>
          <w:color w:val="000000" w:themeColor="text1"/>
        </w:rPr>
        <w:t>CMM 2025-17</w:t>
      </w:r>
      <w:r w:rsidR="009506FD">
        <w:rPr>
          <w:color w:val="000000" w:themeColor="text1"/>
        </w:rPr>
        <w:t xml:space="preserve"> On NPFC </w:t>
      </w:r>
      <w:r w:rsidR="00B94F4E">
        <w:rPr>
          <w:color w:val="000000" w:themeColor="text1"/>
        </w:rPr>
        <w:t>Transshipment</w:t>
      </w:r>
      <w:r w:rsidR="009506FD">
        <w:rPr>
          <w:color w:val="000000" w:themeColor="text1"/>
        </w:rPr>
        <w:t xml:space="preserve"> Observer Program </w:t>
      </w:r>
      <w:r w:rsidRPr="00BD7A41">
        <w:rPr>
          <w:color w:val="000000" w:themeColor="text1"/>
        </w:rPr>
        <w:t>to Members’ EEZs.</w:t>
      </w:r>
      <w:r>
        <w:rPr>
          <w:color w:val="000000" w:themeColor="text1"/>
        </w:rPr>
        <w:t xml:space="preserve"> </w:t>
      </w:r>
      <w:r w:rsidRPr="00BD7A41">
        <w:rPr>
          <w:color w:val="000000" w:themeColor="text1"/>
        </w:rPr>
        <w:t xml:space="preserve">Some Members were of the view that the CMM contained ambiguities in this regard, and considered that the reporting requirements under the CMM applied to both the Convention Area and Members’ EEZs, but that the observer deployment requirements only applied to the Convention Area. </w:t>
      </w:r>
      <w:r w:rsidR="00CE5E5B">
        <w:rPr>
          <w:color w:val="000000" w:themeColor="text1"/>
        </w:rPr>
        <w:t xml:space="preserve">These Members were of the view that the CMM needed to be amended to address these issues and that in the meantime, the related provisions under the CMM should not be included in the list of obligations to be assessed as part of the CMS. </w:t>
      </w:r>
      <w:r w:rsidRPr="00BD7A41">
        <w:rPr>
          <w:color w:val="000000" w:themeColor="text1"/>
        </w:rPr>
        <w:t>Other Members were of the view that the CMM did not contain ambiguities in its scope and that all provisions applied to both the Convention Area and Members’ EEZs.</w:t>
      </w:r>
      <w:r w:rsidR="00CE5E5B">
        <w:rPr>
          <w:color w:val="000000" w:themeColor="text1"/>
        </w:rPr>
        <w:t xml:space="preserve"> These Members emphasized that the CMM had been agreed to and adopted by consensus and were concerned about the suggestion of excluding certain obligations from the CMS simply because they are challenging for Members to implement.</w:t>
      </w:r>
    </w:p>
    <w:p w14:paraId="29852E59" w14:textId="77777777" w:rsidR="00BD7A41" w:rsidRDefault="00BD7A41" w:rsidP="00BD7A41">
      <w:pPr>
        <w:pStyle w:val="ListParagraph"/>
        <w:ind w:left="960"/>
        <w:rPr>
          <w:color w:val="000000" w:themeColor="text1"/>
        </w:rPr>
      </w:pPr>
    </w:p>
    <w:p w14:paraId="600B388C" w14:textId="7F7DF577" w:rsidR="00BD7A41" w:rsidRDefault="00B73EBD" w:rsidP="00443551">
      <w:pPr>
        <w:pStyle w:val="Default"/>
        <w:numPr>
          <w:ilvl w:val="0"/>
          <w:numId w:val="18"/>
        </w:numPr>
        <w:ind w:left="510" w:hanging="510"/>
        <w:jc w:val="both"/>
        <w:rPr>
          <w:color w:val="000000" w:themeColor="text1"/>
        </w:rPr>
      </w:pPr>
      <w:r>
        <w:rPr>
          <w:color w:val="000000" w:themeColor="text1"/>
        </w:rPr>
        <w:t>Some Members pointed out that they would face</w:t>
      </w:r>
      <w:r w:rsidR="002F786C">
        <w:rPr>
          <w:color w:val="000000" w:themeColor="text1"/>
        </w:rPr>
        <w:t xml:space="preserve"> </w:t>
      </w:r>
      <w:r>
        <w:rPr>
          <w:color w:val="000000" w:themeColor="text1"/>
        </w:rPr>
        <w:t xml:space="preserve">legal and technical challenges </w:t>
      </w:r>
      <w:r w:rsidRPr="00B73EBD">
        <w:rPr>
          <w:color w:val="000000" w:themeColor="text1"/>
        </w:rPr>
        <w:t>in permitting regional observers to conduct MCS-related activities in their areas of jurisdiction</w:t>
      </w:r>
      <w:r w:rsidR="00DA0135">
        <w:rPr>
          <w:color w:val="000000" w:themeColor="text1"/>
        </w:rPr>
        <w:t>.</w:t>
      </w:r>
    </w:p>
    <w:p w14:paraId="767133D3" w14:textId="2D8D6C3C" w:rsidR="009506FD" w:rsidRDefault="00B73EBD" w:rsidP="009506FD">
      <w:pPr>
        <w:pStyle w:val="ListParagraph"/>
        <w:ind w:left="960"/>
        <w:rPr>
          <w:color w:val="000000" w:themeColor="text1"/>
        </w:rPr>
      </w:pPr>
      <w:r>
        <w:rPr>
          <w:color w:val="000000" w:themeColor="text1"/>
        </w:rPr>
        <w:t>.</w:t>
      </w:r>
    </w:p>
    <w:p w14:paraId="16B9F178" w14:textId="45A55E07" w:rsidR="009506FD" w:rsidRDefault="009506FD" w:rsidP="00443551">
      <w:pPr>
        <w:pStyle w:val="Default"/>
        <w:numPr>
          <w:ilvl w:val="0"/>
          <w:numId w:val="18"/>
        </w:numPr>
        <w:ind w:left="510" w:hanging="510"/>
        <w:jc w:val="both"/>
        <w:rPr>
          <w:color w:val="000000" w:themeColor="text1"/>
        </w:rPr>
      </w:pPr>
      <w:r>
        <w:rPr>
          <w:color w:val="000000" w:themeColor="text1"/>
        </w:rPr>
        <w:t xml:space="preserve">The Commission noted the </w:t>
      </w:r>
      <w:r w:rsidR="00B73EBD">
        <w:rPr>
          <w:color w:val="000000" w:themeColor="text1"/>
        </w:rPr>
        <w:t xml:space="preserve">legal and technical challenges </w:t>
      </w:r>
      <w:r>
        <w:rPr>
          <w:color w:val="000000" w:themeColor="text1"/>
        </w:rPr>
        <w:t xml:space="preserve">some Members </w:t>
      </w:r>
      <w:r w:rsidR="00B73EBD">
        <w:rPr>
          <w:color w:val="000000" w:themeColor="text1"/>
        </w:rPr>
        <w:t xml:space="preserve">would face in implementing </w:t>
      </w:r>
      <w:r w:rsidR="00B73EBD" w:rsidRPr="00B73EBD">
        <w:rPr>
          <w:color w:val="000000" w:themeColor="text1"/>
        </w:rPr>
        <w:t>CMM 2025-17 On NPFC Transshipment Observer Program</w:t>
      </w:r>
      <w:r>
        <w:rPr>
          <w:color w:val="000000" w:themeColor="text1"/>
        </w:rPr>
        <w:t>. The Commission agreed to task the TCC Small Working Group</w:t>
      </w:r>
      <w:r w:rsidR="005A156C">
        <w:rPr>
          <w:color w:val="000000" w:themeColor="text1"/>
        </w:rPr>
        <w:t>s</w:t>
      </w:r>
      <w:r>
        <w:rPr>
          <w:color w:val="000000" w:themeColor="text1"/>
        </w:rPr>
        <w:t xml:space="preserve"> (SWG</w:t>
      </w:r>
      <w:r w:rsidR="005A156C">
        <w:rPr>
          <w:color w:val="000000" w:themeColor="text1"/>
        </w:rPr>
        <w:t>s</w:t>
      </w:r>
      <w:r>
        <w:rPr>
          <w:color w:val="000000" w:themeColor="text1"/>
        </w:rPr>
        <w:t xml:space="preserve">) to work intersessionally to </w:t>
      </w:r>
      <w:r w:rsidR="005A156C">
        <w:rPr>
          <w:color w:val="000000" w:themeColor="text1"/>
        </w:rPr>
        <w:t xml:space="preserve">review </w:t>
      </w:r>
      <w:r w:rsidR="005A156C" w:rsidRPr="005A156C">
        <w:rPr>
          <w:color w:val="000000" w:themeColor="text1"/>
        </w:rPr>
        <w:t xml:space="preserve">CMM 2025-17 </w:t>
      </w:r>
      <w:r w:rsidR="005A156C">
        <w:rPr>
          <w:color w:val="000000" w:themeColor="text1"/>
        </w:rPr>
        <w:t xml:space="preserve">and </w:t>
      </w:r>
      <w:r w:rsidR="005A156C" w:rsidRPr="005A156C">
        <w:rPr>
          <w:color w:val="000000" w:themeColor="text1"/>
        </w:rPr>
        <w:t>CMM 2025-03</w:t>
      </w:r>
      <w:r w:rsidR="005A156C">
        <w:rPr>
          <w:color w:val="000000" w:themeColor="text1"/>
        </w:rPr>
        <w:t xml:space="preserve"> On Transshipments to </w:t>
      </w:r>
      <w:r>
        <w:rPr>
          <w:color w:val="000000" w:themeColor="text1"/>
        </w:rPr>
        <w:t xml:space="preserve">consider potential </w:t>
      </w:r>
      <w:r w:rsidR="005A156C">
        <w:rPr>
          <w:color w:val="000000" w:themeColor="text1"/>
        </w:rPr>
        <w:t>implementation of the TOP</w:t>
      </w:r>
      <w:r>
        <w:rPr>
          <w:color w:val="000000" w:themeColor="text1"/>
        </w:rPr>
        <w:t>, while avoiding the creation of MCS loopholes.</w:t>
      </w:r>
    </w:p>
    <w:p w14:paraId="4868D35E" w14:textId="77777777" w:rsidR="007922A4" w:rsidRDefault="007922A4" w:rsidP="007922A4">
      <w:pPr>
        <w:pStyle w:val="Default"/>
        <w:ind w:left="510"/>
        <w:jc w:val="both"/>
        <w:rPr>
          <w:color w:val="000000" w:themeColor="text1"/>
        </w:rPr>
      </w:pPr>
    </w:p>
    <w:p w14:paraId="6CC2D1D5" w14:textId="41E0EC52" w:rsidR="00DA6DB4" w:rsidRDefault="00DA6DB4" w:rsidP="00DA6DB4">
      <w:pPr>
        <w:pStyle w:val="Default"/>
        <w:numPr>
          <w:ilvl w:val="0"/>
          <w:numId w:val="18"/>
        </w:numPr>
        <w:ind w:left="510" w:hanging="510"/>
        <w:jc w:val="both"/>
        <w:rPr>
          <w:color w:val="000000" w:themeColor="text1"/>
        </w:rPr>
      </w:pPr>
      <w:r>
        <w:rPr>
          <w:color w:val="000000" w:themeColor="text1"/>
        </w:rPr>
        <w:t xml:space="preserve">The USA nominated Mr. </w:t>
      </w:r>
      <w:r w:rsidRPr="00DA6DB4">
        <w:rPr>
          <w:color w:val="000000" w:themeColor="text1"/>
        </w:rPr>
        <w:t>Connor Sullivan</w:t>
      </w:r>
      <w:r>
        <w:rPr>
          <w:color w:val="000000" w:themeColor="text1"/>
        </w:rPr>
        <w:t xml:space="preserve"> for the vacant SWG Ops Co-Lead position. The Commission agreed to select Mr. </w:t>
      </w:r>
      <w:r w:rsidRPr="00DA6DB4">
        <w:rPr>
          <w:color w:val="000000" w:themeColor="text1"/>
        </w:rPr>
        <w:t xml:space="preserve">Sullivan </w:t>
      </w:r>
      <w:r>
        <w:rPr>
          <w:color w:val="000000" w:themeColor="text1"/>
        </w:rPr>
        <w:t xml:space="preserve">(USA) to serve as the </w:t>
      </w:r>
      <w:r w:rsidRPr="00DA6DB4">
        <w:rPr>
          <w:color w:val="000000" w:themeColor="text1"/>
        </w:rPr>
        <w:t>SWG Ops Co-Lead</w:t>
      </w:r>
      <w:r>
        <w:rPr>
          <w:color w:val="000000" w:themeColor="text1"/>
        </w:rPr>
        <w:t>.</w:t>
      </w:r>
    </w:p>
    <w:p w14:paraId="5546202F" w14:textId="77777777" w:rsidR="00B245F5" w:rsidRDefault="00B245F5" w:rsidP="00FB6A20">
      <w:pPr>
        <w:pStyle w:val="ListParagraph"/>
        <w:ind w:left="960"/>
        <w:rPr>
          <w:color w:val="000000" w:themeColor="text1"/>
        </w:rPr>
      </w:pPr>
    </w:p>
    <w:p w14:paraId="22FCBF5D" w14:textId="1CB2FCC8" w:rsidR="00B245F5" w:rsidRDefault="00B245F5" w:rsidP="00DA6DB4">
      <w:pPr>
        <w:pStyle w:val="Default"/>
        <w:numPr>
          <w:ilvl w:val="0"/>
          <w:numId w:val="18"/>
        </w:numPr>
        <w:ind w:left="510" w:hanging="510"/>
        <w:jc w:val="both"/>
        <w:rPr>
          <w:color w:val="000000" w:themeColor="text1"/>
        </w:rPr>
      </w:pPr>
      <w:r>
        <w:rPr>
          <w:color w:val="000000" w:themeColor="text1"/>
        </w:rPr>
        <w:t xml:space="preserve">The Secretariat updated the TCC Work Plan </w:t>
      </w:r>
      <w:r w:rsidR="00241E82">
        <w:rPr>
          <w:color w:val="000000" w:themeColor="text1"/>
        </w:rPr>
        <w:t>based on the Commission’s discussions (</w:t>
      </w:r>
      <w:r w:rsidR="00241E82" w:rsidRPr="00241E82">
        <w:rPr>
          <w:color w:val="000000" w:themeColor="text1"/>
        </w:rPr>
        <w:t xml:space="preserve">NPFC-2026-TCC09-WP10 </w:t>
      </w:r>
      <w:r w:rsidR="00241E82">
        <w:rPr>
          <w:color w:val="000000" w:themeColor="text1"/>
        </w:rPr>
        <w:t>(</w:t>
      </w:r>
      <w:r w:rsidR="00241E82" w:rsidRPr="00241E82">
        <w:rPr>
          <w:color w:val="000000" w:themeColor="text1"/>
        </w:rPr>
        <w:t>Rev.3</w:t>
      </w:r>
      <w:r w:rsidR="00241E82">
        <w:rPr>
          <w:color w:val="000000" w:themeColor="text1"/>
        </w:rPr>
        <w:t>)).</w:t>
      </w:r>
    </w:p>
    <w:p w14:paraId="08F8C1CF" w14:textId="77777777" w:rsidR="00DA6DB4" w:rsidRDefault="00DA6DB4" w:rsidP="00DA6DB4">
      <w:pPr>
        <w:pStyle w:val="Default"/>
        <w:ind w:left="510"/>
        <w:jc w:val="both"/>
        <w:rPr>
          <w:color w:val="000000" w:themeColor="text1"/>
        </w:rPr>
      </w:pPr>
    </w:p>
    <w:p w14:paraId="2A9EB476" w14:textId="6B257889" w:rsidR="00241E82" w:rsidRDefault="00241E82" w:rsidP="00241E82">
      <w:pPr>
        <w:pStyle w:val="Default"/>
        <w:numPr>
          <w:ilvl w:val="0"/>
          <w:numId w:val="18"/>
        </w:numPr>
        <w:ind w:left="510" w:hanging="510"/>
        <w:jc w:val="both"/>
        <w:rPr>
          <w:color w:val="000000" w:themeColor="text1"/>
        </w:rPr>
      </w:pPr>
      <w:r>
        <w:rPr>
          <w:color w:val="000000" w:themeColor="text1"/>
        </w:rPr>
        <w:t xml:space="preserve">The Commission reviewed the TCC Work Plan and added </w:t>
      </w:r>
      <w:r w:rsidRPr="00241E82">
        <w:rPr>
          <w:color w:val="000000" w:themeColor="text1"/>
        </w:rPr>
        <w:t>minor amendments</w:t>
      </w:r>
      <w:r>
        <w:rPr>
          <w:color w:val="000000" w:themeColor="text1"/>
        </w:rPr>
        <w:t>. The Commission adopted the revised TCC Work Plan (Annex X).</w:t>
      </w:r>
    </w:p>
    <w:p w14:paraId="257DD362" w14:textId="77777777" w:rsidR="00241E82" w:rsidRDefault="00241E82" w:rsidP="00241E82">
      <w:pPr>
        <w:pStyle w:val="Default"/>
        <w:ind w:left="510"/>
        <w:jc w:val="both"/>
        <w:rPr>
          <w:color w:val="000000" w:themeColor="text1"/>
        </w:rPr>
      </w:pPr>
    </w:p>
    <w:p w14:paraId="6196CB34" w14:textId="4B99523C" w:rsidR="005F6F9A" w:rsidRPr="00BC387D" w:rsidRDefault="005F6F9A" w:rsidP="005676F2">
      <w:pPr>
        <w:pStyle w:val="NPFCagenda1"/>
        <w:rPr>
          <w:rFonts w:eastAsiaTheme="minorEastAsia"/>
        </w:rPr>
      </w:pPr>
      <w:bookmarkStart w:id="6" w:name="_Toc227337383"/>
      <w:r w:rsidRPr="00BC387D">
        <w:rPr>
          <w:color w:val="auto"/>
          <w:szCs w:val="24"/>
        </w:rPr>
        <w:t>Agenda</w:t>
      </w:r>
      <w:r w:rsidRPr="00BC387D">
        <w:t xml:space="preserve"> Item 7. </w:t>
      </w:r>
      <w:r w:rsidR="003738A4" w:rsidRPr="00BC387D">
        <w:t xml:space="preserve"> </w:t>
      </w:r>
      <w:r w:rsidR="00443551" w:rsidRPr="00443551">
        <w:rPr>
          <w:rFonts w:eastAsiaTheme="minorEastAsia"/>
        </w:rPr>
        <w:t>Report of the 8</w:t>
      </w:r>
      <w:r w:rsidR="00443551" w:rsidRPr="00443551">
        <w:rPr>
          <w:rFonts w:eastAsiaTheme="minorEastAsia"/>
          <w:vertAlign w:val="superscript"/>
        </w:rPr>
        <w:t>th</w:t>
      </w:r>
      <w:r w:rsidR="00443551">
        <w:rPr>
          <w:rFonts w:eastAsiaTheme="minorEastAsia" w:hint="eastAsia"/>
        </w:rPr>
        <w:t xml:space="preserve"> </w:t>
      </w:r>
      <w:r w:rsidR="00443551" w:rsidRPr="00443551">
        <w:rPr>
          <w:rFonts w:eastAsiaTheme="minorEastAsia"/>
        </w:rPr>
        <w:t>Finance and Administration Committee meeting</w:t>
      </w:r>
      <w:bookmarkEnd w:id="6"/>
    </w:p>
    <w:p w14:paraId="5BEF881C" w14:textId="71F77172" w:rsidR="00681E8F" w:rsidRDefault="0088667F" w:rsidP="00B51D96">
      <w:pPr>
        <w:pStyle w:val="NPFCagenda2"/>
        <w:rPr>
          <w:rFonts w:eastAsia="SimSun"/>
          <w:color w:val="000000" w:themeColor="text1"/>
          <w:lang w:eastAsia="zh-CN"/>
        </w:rPr>
      </w:pPr>
      <w:bookmarkStart w:id="7" w:name="_Toc227337384"/>
      <w:bookmarkStart w:id="8" w:name="_Hlk216770316"/>
      <w:r w:rsidRPr="0088667F">
        <w:rPr>
          <w:rFonts w:eastAsiaTheme="minorEastAsia"/>
        </w:rPr>
        <w:t>7</w:t>
      </w:r>
      <w:r w:rsidR="00443551" w:rsidRPr="00443551">
        <w:rPr>
          <w:rFonts w:eastAsiaTheme="minorEastAsia"/>
        </w:rPr>
        <w:t>a. Review of FAC Report</w:t>
      </w:r>
      <w:bookmarkEnd w:id="7"/>
    </w:p>
    <w:bookmarkEnd w:id="8"/>
    <w:p w14:paraId="7EF5A1E2" w14:textId="68743319" w:rsidR="000D21CF" w:rsidRPr="00BC387D" w:rsidRDefault="00BB0855" w:rsidP="0088667F">
      <w:pPr>
        <w:pStyle w:val="Default"/>
        <w:numPr>
          <w:ilvl w:val="0"/>
          <w:numId w:val="18"/>
        </w:numPr>
        <w:ind w:left="510" w:hanging="510"/>
        <w:jc w:val="both"/>
        <w:rPr>
          <w:color w:val="000000" w:themeColor="text1"/>
        </w:rPr>
      </w:pPr>
      <w:r w:rsidRPr="00BB0855">
        <w:rPr>
          <w:color w:val="000000" w:themeColor="text1"/>
        </w:rPr>
        <w:t xml:space="preserve">The Chair of the Finance and Administration Committee (FAC), Mr. Haruo Tominaga (Japan), summarized the outcomes of the </w:t>
      </w:r>
      <w:r>
        <w:rPr>
          <w:rFonts w:hint="eastAsia"/>
          <w:color w:val="000000" w:themeColor="text1"/>
        </w:rPr>
        <w:t>8</w:t>
      </w:r>
      <w:r w:rsidRPr="00BB0855">
        <w:rPr>
          <w:color w:val="000000" w:themeColor="text1"/>
          <w:vertAlign w:val="superscript"/>
        </w:rPr>
        <w:t>th</w:t>
      </w:r>
      <w:r>
        <w:rPr>
          <w:rFonts w:hint="eastAsia"/>
          <w:color w:val="000000" w:themeColor="text1"/>
        </w:rPr>
        <w:t xml:space="preserve"> </w:t>
      </w:r>
      <w:r w:rsidRPr="00BB0855">
        <w:rPr>
          <w:color w:val="000000" w:themeColor="text1"/>
        </w:rPr>
        <w:t>FAC meeting (NPFC-202</w:t>
      </w:r>
      <w:r>
        <w:rPr>
          <w:rFonts w:hint="eastAsia"/>
          <w:color w:val="000000" w:themeColor="text1"/>
        </w:rPr>
        <w:t>6</w:t>
      </w:r>
      <w:r w:rsidRPr="00BB0855">
        <w:rPr>
          <w:color w:val="000000" w:themeColor="text1"/>
        </w:rPr>
        <w:t>-FAC0</w:t>
      </w:r>
      <w:r>
        <w:rPr>
          <w:rFonts w:hint="eastAsia"/>
          <w:color w:val="000000" w:themeColor="text1"/>
        </w:rPr>
        <w:t>8</w:t>
      </w:r>
      <w:r w:rsidRPr="00BB0855">
        <w:rPr>
          <w:color w:val="000000" w:themeColor="text1"/>
        </w:rPr>
        <w:t>-Final Report) for discussion by the Commission.</w:t>
      </w:r>
    </w:p>
    <w:p w14:paraId="411B6EC3" w14:textId="77777777" w:rsidR="0088667F" w:rsidRPr="00BC387D" w:rsidRDefault="0088667F" w:rsidP="0088667F">
      <w:pPr>
        <w:pStyle w:val="Default"/>
        <w:ind w:left="510"/>
        <w:jc w:val="both"/>
        <w:rPr>
          <w:color w:val="000000" w:themeColor="text1"/>
        </w:rPr>
      </w:pPr>
    </w:p>
    <w:p w14:paraId="161EDD7C" w14:textId="627C6BB5" w:rsidR="0088667F" w:rsidRPr="0088667F" w:rsidRDefault="0088667F" w:rsidP="0088667F">
      <w:pPr>
        <w:pStyle w:val="NPFCagenda2"/>
        <w:rPr>
          <w:rFonts w:eastAsiaTheme="minorEastAsia"/>
        </w:rPr>
      </w:pPr>
      <w:bookmarkStart w:id="9" w:name="_Toc227337385"/>
      <w:r w:rsidRPr="0088667F">
        <w:rPr>
          <w:rFonts w:eastAsiaTheme="minorEastAsia"/>
        </w:rPr>
        <w:lastRenderedPageBreak/>
        <w:t>7</w:t>
      </w:r>
      <w:r w:rsidR="00467A02" w:rsidRPr="00467A02">
        <w:rPr>
          <w:rFonts w:eastAsiaTheme="minorEastAsia"/>
        </w:rPr>
        <w:t xml:space="preserve">b. </w:t>
      </w:r>
      <w:r w:rsidR="00443551" w:rsidRPr="00443551">
        <w:rPr>
          <w:rFonts w:eastAsiaTheme="minorEastAsia"/>
        </w:rPr>
        <w:t>Adoption of the proposed budget for 2026/2027 and 2027/2028</w:t>
      </w:r>
      <w:bookmarkEnd w:id="9"/>
    </w:p>
    <w:p w14:paraId="4B7476A7" w14:textId="5C5EB1EE" w:rsidR="00BB0855" w:rsidRPr="00BC387D" w:rsidRDefault="007508D6" w:rsidP="0088667F">
      <w:pPr>
        <w:pStyle w:val="Default"/>
        <w:numPr>
          <w:ilvl w:val="0"/>
          <w:numId w:val="18"/>
        </w:numPr>
        <w:ind w:left="510" w:hanging="510"/>
        <w:jc w:val="both"/>
        <w:rPr>
          <w:color w:val="000000" w:themeColor="text1"/>
        </w:rPr>
      </w:pPr>
      <w:r w:rsidRPr="00BB0855">
        <w:rPr>
          <w:color w:val="000000" w:themeColor="text1"/>
        </w:rPr>
        <w:t>The Commission adopted the proposed budgets for 202</w:t>
      </w:r>
      <w:r>
        <w:rPr>
          <w:rFonts w:hint="eastAsia"/>
          <w:color w:val="000000" w:themeColor="text1"/>
        </w:rPr>
        <w:t>6</w:t>
      </w:r>
      <w:r w:rsidRPr="00BB0855">
        <w:rPr>
          <w:color w:val="000000" w:themeColor="text1"/>
        </w:rPr>
        <w:t>/202</w:t>
      </w:r>
      <w:r>
        <w:rPr>
          <w:rFonts w:hint="eastAsia"/>
          <w:color w:val="000000" w:themeColor="text1"/>
        </w:rPr>
        <w:t>7</w:t>
      </w:r>
      <w:r w:rsidRPr="00BB0855">
        <w:rPr>
          <w:color w:val="000000" w:themeColor="text1"/>
        </w:rPr>
        <w:t xml:space="preserve"> </w:t>
      </w:r>
      <w:r>
        <w:rPr>
          <w:color w:val="000000" w:themeColor="text1"/>
        </w:rPr>
        <w:t xml:space="preserve">(Annex X) </w:t>
      </w:r>
      <w:r w:rsidRPr="00BB0855">
        <w:rPr>
          <w:color w:val="000000" w:themeColor="text1"/>
        </w:rPr>
        <w:t>and 202</w:t>
      </w:r>
      <w:r>
        <w:rPr>
          <w:rFonts w:hint="eastAsia"/>
          <w:color w:val="000000" w:themeColor="text1"/>
        </w:rPr>
        <w:t>7</w:t>
      </w:r>
      <w:r w:rsidRPr="00BB0855">
        <w:rPr>
          <w:color w:val="000000" w:themeColor="text1"/>
        </w:rPr>
        <w:t>/202</w:t>
      </w:r>
      <w:r>
        <w:rPr>
          <w:rFonts w:hint="eastAsia"/>
          <w:color w:val="000000" w:themeColor="text1"/>
        </w:rPr>
        <w:t>8</w:t>
      </w:r>
      <w:r w:rsidRPr="00BB0855">
        <w:rPr>
          <w:color w:val="000000" w:themeColor="text1"/>
        </w:rPr>
        <w:t xml:space="preserve"> </w:t>
      </w:r>
      <w:r>
        <w:rPr>
          <w:color w:val="000000" w:themeColor="text1"/>
        </w:rPr>
        <w:t xml:space="preserve">(Annex X) </w:t>
      </w:r>
      <w:r w:rsidRPr="00BB0855">
        <w:rPr>
          <w:color w:val="000000" w:themeColor="text1"/>
        </w:rPr>
        <w:t>as submitted by the FAC0</w:t>
      </w:r>
      <w:r>
        <w:rPr>
          <w:rFonts w:hint="eastAsia"/>
          <w:color w:val="000000" w:themeColor="text1"/>
        </w:rPr>
        <w:t>8</w:t>
      </w:r>
      <w:r w:rsidRPr="00BB0855">
        <w:rPr>
          <w:color w:val="000000" w:themeColor="text1"/>
        </w:rPr>
        <w:t xml:space="preserve"> (</w:t>
      </w:r>
      <w:r w:rsidRPr="00A82AA1">
        <w:rPr>
          <w:color w:val="000000" w:themeColor="text1"/>
        </w:rPr>
        <w:t>NPFC-2026-FAC08-WP01 Rev.1</w:t>
      </w:r>
      <w:r w:rsidRPr="00BB0855">
        <w:rPr>
          <w:color w:val="000000" w:themeColor="text1"/>
        </w:rPr>
        <w:t>) along with the associated assessed contributions, noting that the assessed contribution amounts for 202</w:t>
      </w:r>
      <w:r>
        <w:rPr>
          <w:rFonts w:hint="eastAsia"/>
          <w:color w:val="000000" w:themeColor="text1"/>
        </w:rPr>
        <w:t>7</w:t>
      </w:r>
      <w:r w:rsidRPr="00BB0855">
        <w:rPr>
          <w:color w:val="000000" w:themeColor="text1"/>
        </w:rPr>
        <w:t>/202</w:t>
      </w:r>
      <w:r>
        <w:rPr>
          <w:rFonts w:hint="eastAsia"/>
          <w:color w:val="000000" w:themeColor="text1"/>
        </w:rPr>
        <w:t>8</w:t>
      </w:r>
      <w:r w:rsidRPr="00BB0855">
        <w:rPr>
          <w:color w:val="000000" w:themeColor="text1"/>
        </w:rPr>
        <w:t xml:space="preserve"> would be updated based on GDP and catch history at that time. The Commission confirmed that the budget for 202</w:t>
      </w:r>
      <w:r>
        <w:rPr>
          <w:rFonts w:hint="eastAsia"/>
          <w:color w:val="000000" w:themeColor="text1"/>
        </w:rPr>
        <w:t>7</w:t>
      </w:r>
      <w:r w:rsidRPr="00BB0855">
        <w:rPr>
          <w:color w:val="000000" w:themeColor="text1"/>
        </w:rPr>
        <w:t>/202</w:t>
      </w:r>
      <w:r>
        <w:rPr>
          <w:rFonts w:hint="eastAsia"/>
          <w:color w:val="000000" w:themeColor="text1"/>
        </w:rPr>
        <w:t>8</w:t>
      </w:r>
      <w:r w:rsidRPr="00BB0855">
        <w:rPr>
          <w:color w:val="000000" w:themeColor="text1"/>
        </w:rPr>
        <w:t xml:space="preserve"> could be subject to review at the 202</w:t>
      </w:r>
      <w:r>
        <w:rPr>
          <w:rFonts w:hint="eastAsia"/>
          <w:color w:val="000000" w:themeColor="text1"/>
        </w:rPr>
        <w:t>7</w:t>
      </w:r>
      <w:r w:rsidRPr="00BB0855">
        <w:rPr>
          <w:color w:val="000000" w:themeColor="text1"/>
        </w:rPr>
        <w:t xml:space="preserve"> annual meeting.</w:t>
      </w:r>
    </w:p>
    <w:p w14:paraId="2A701AA6" w14:textId="77777777" w:rsidR="0088667F" w:rsidRPr="00BC387D" w:rsidRDefault="0088667F" w:rsidP="0088667F">
      <w:pPr>
        <w:pStyle w:val="Default"/>
        <w:ind w:left="510"/>
        <w:jc w:val="both"/>
        <w:rPr>
          <w:color w:val="000000" w:themeColor="text1"/>
        </w:rPr>
      </w:pPr>
    </w:p>
    <w:p w14:paraId="3923A980" w14:textId="0AA66898" w:rsidR="0088667F" w:rsidRPr="0088667F" w:rsidRDefault="0088667F" w:rsidP="0088667F">
      <w:pPr>
        <w:pStyle w:val="NPFCagenda2"/>
        <w:rPr>
          <w:rFonts w:eastAsiaTheme="minorEastAsia"/>
        </w:rPr>
      </w:pPr>
      <w:bookmarkStart w:id="10" w:name="_Toc227337386"/>
      <w:r w:rsidRPr="0088667F">
        <w:rPr>
          <w:rFonts w:eastAsiaTheme="minorEastAsia"/>
        </w:rPr>
        <w:t>7</w:t>
      </w:r>
      <w:r w:rsidR="00467A02" w:rsidRPr="00467A02">
        <w:rPr>
          <w:rFonts w:eastAsiaTheme="minorEastAsia"/>
        </w:rPr>
        <w:t xml:space="preserve">c. </w:t>
      </w:r>
      <w:r w:rsidR="00443551" w:rsidRPr="00443551">
        <w:rPr>
          <w:rFonts w:eastAsiaTheme="minorEastAsia"/>
        </w:rPr>
        <w:t>Adoption of the FAC08 Report and Recommendations</w:t>
      </w:r>
      <w:bookmarkEnd w:id="10"/>
    </w:p>
    <w:p w14:paraId="182F1B9B" w14:textId="04B27315" w:rsidR="002E0FA7" w:rsidRPr="00BC387D" w:rsidRDefault="00BB0855" w:rsidP="002E0FA7">
      <w:pPr>
        <w:pStyle w:val="Default"/>
        <w:numPr>
          <w:ilvl w:val="0"/>
          <w:numId w:val="18"/>
        </w:numPr>
        <w:ind w:left="510" w:hanging="510"/>
        <w:jc w:val="both"/>
        <w:rPr>
          <w:color w:val="000000" w:themeColor="text1"/>
        </w:rPr>
      </w:pPr>
      <w:r w:rsidRPr="00BB0855">
        <w:rPr>
          <w:color w:val="000000" w:themeColor="text1"/>
        </w:rPr>
        <w:t>The Commission adopted the report and the recommendations of FAC0</w:t>
      </w:r>
      <w:r>
        <w:rPr>
          <w:rFonts w:hint="eastAsia"/>
          <w:color w:val="000000" w:themeColor="text1"/>
        </w:rPr>
        <w:t>8 (Annex X)</w:t>
      </w:r>
      <w:r w:rsidRPr="00BB0855">
        <w:rPr>
          <w:color w:val="000000" w:themeColor="text1"/>
        </w:rPr>
        <w:t>.</w:t>
      </w:r>
    </w:p>
    <w:p w14:paraId="6242D390" w14:textId="77777777" w:rsidR="002E0FA7" w:rsidRPr="00BC387D" w:rsidRDefault="002E0FA7" w:rsidP="002E0FA7">
      <w:pPr>
        <w:pStyle w:val="Default"/>
        <w:ind w:left="510"/>
        <w:jc w:val="both"/>
        <w:rPr>
          <w:color w:val="000000" w:themeColor="text1"/>
        </w:rPr>
      </w:pPr>
    </w:p>
    <w:p w14:paraId="7E301A18" w14:textId="2E2E232E" w:rsidR="0088667F" w:rsidRPr="0088667F" w:rsidRDefault="0088667F" w:rsidP="0088667F">
      <w:pPr>
        <w:pStyle w:val="NPFCagenda2"/>
        <w:rPr>
          <w:rFonts w:eastAsiaTheme="minorEastAsia"/>
        </w:rPr>
      </w:pPr>
      <w:bookmarkStart w:id="11" w:name="_Toc227337387"/>
      <w:r w:rsidRPr="0088667F">
        <w:rPr>
          <w:rFonts w:eastAsiaTheme="minorEastAsia"/>
        </w:rPr>
        <w:t>7</w:t>
      </w:r>
      <w:r w:rsidR="00467A02" w:rsidRPr="00467A02">
        <w:rPr>
          <w:rFonts w:eastAsiaTheme="minorEastAsia"/>
        </w:rPr>
        <w:t xml:space="preserve">d. </w:t>
      </w:r>
      <w:r w:rsidR="00443551" w:rsidRPr="00443551">
        <w:rPr>
          <w:rFonts w:eastAsiaTheme="minorEastAsia"/>
        </w:rPr>
        <w:t>Consideration of other FAC issues identified during FAC08 or by COM10 meeting</w:t>
      </w:r>
      <w:bookmarkEnd w:id="11"/>
    </w:p>
    <w:p w14:paraId="77221703" w14:textId="213D2144" w:rsidR="0088667F" w:rsidRPr="00BC387D" w:rsidRDefault="00034AE3" w:rsidP="0088667F">
      <w:pPr>
        <w:pStyle w:val="Default"/>
        <w:numPr>
          <w:ilvl w:val="0"/>
          <w:numId w:val="18"/>
        </w:numPr>
        <w:ind w:left="510" w:hanging="510"/>
        <w:jc w:val="both"/>
        <w:rPr>
          <w:color w:val="000000" w:themeColor="text1"/>
        </w:rPr>
      </w:pPr>
      <w:r>
        <w:rPr>
          <w:color w:val="000000" w:themeColor="text1"/>
        </w:rPr>
        <w:t xml:space="preserve">As requested by the FAC, the Commission </w:t>
      </w:r>
      <w:r w:rsidRPr="00034AE3">
        <w:rPr>
          <w:color w:val="000000" w:themeColor="text1"/>
        </w:rPr>
        <w:t>consider</w:t>
      </w:r>
      <w:r>
        <w:rPr>
          <w:color w:val="000000" w:themeColor="text1"/>
        </w:rPr>
        <w:t>ed</w:t>
      </w:r>
      <w:r w:rsidRPr="00034AE3">
        <w:rPr>
          <w:color w:val="000000" w:themeColor="text1"/>
        </w:rPr>
        <w:t xml:space="preserve"> potential amendments to the Financial Regulations to address the lack of clarity regarding the treatment and execution of payments to cover costs such as those for the operation of the TOP.</w:t>
      </w:r>
      <w:r>
        <w:rPr>
          <w:color w:val="000000" w:themeColor="text1"/>
        </w:rPr>
        <w:t xml:space="preserve"> One Member noted the need for more time to consider potential amendments to the Financial Regulations to address this issue, expressing concern </w:t>
      </w:r>
      <w:r w:rsidR="003A76F9">
        <w:rPr>
          <w:color w:val="000000" w:themeColor="text1"/>
        </w:rPr>
        <w:t>that such amendments could be interpreted as being linked to Member contributions, which would have wide-ranging implications.</w:t>
      </w:r>
      <w:r>
        <w:rPr>
          <w:color w:val="000000" w:themeColor="text1"/>
        </w:rPr>
        <w:t xml:space="preserve"> </w:t>
      </w:r>
    </w:p>
    <w:p w14:paraId="71D9D3FC" w14:textId="77777777" w:rsidR="0088667F" w:rsidRPr="00BC387D" w:rsidRDefault="0088667F" w:rsidP="0088667F">
      <w:pPr>
        <w:pStyle w:val="Default"/>
        <w:ind w:left="510"/>
        <w:jc w:val="both"/>
        <w:rPr>
          <w:color w:val="000000" w:themeColor="text1"/>
        </w:rPr>
      </w:pPr>
    </w:p>
    <w:p w14:paraId="2A0094C9" w14:textId="32D74384" w:rsidR="0092241C" w:rsidRPr="00BC387D" w:rsidRDefault="003A76F9" w:rsidP="0092241C">
      <w:pPr>
        <w:pStyle w:val="Default"/>
        <w:numPr>
          <w:ilvl w:val="0"/>
          <w:numId w:val="18"/>
        </w:numPr>
        <w:ind w:left="510" w:hanging="510"/>
        <w:jc w:val="both"/>
        <w:rPr>
          <w:color w:val="000000" w:themeColor="text1"/>
        </w:rPr>
      </w:pPr>
      <w:r>
        <w:rPr>
          <w:color w:val="000000" w:themeColor="text1"/>
        </w:rPr>
        <w:t>The Commission noted the lack of consensus among Members and agreed to defer discussions on this issue to FAC09.</w:t>
      </w:r>
    </w:p>
    <w:p w14:paraId="7358B61D" w14:textId="77777777" w:rsidR="0092241C" w:rsidRPr="00BC387D" w:rsidRDefault="0092241C" w:rsidP="0092241C">
      <w:pPr>
        <w:pStyle w:val="Default"/>
        <w:ind w:left="510"/>
        <w:jc w:val="both"/>
        <w:rPr>
          <w:color w:val="000000" w:themeColor="text1"/>
        </w:rPr>
      </w:pPr>
    </w:p>
    <w:p w14:paraId="723E7185" w14:textId="3834FD05" w:rsidR="00AD0DA2" w:rsidRPr="00BC387D" w:rsidRDefault="00AD0DA2" w:rsidP="00AD0DA2">
      <w:pPr>
        <w:pStyle w:val="NPFCagenda1"/>
      </w:pPr>
      <w:bookmarkStart w:id="12" w:name="_Toc227337388"/>
      <w:r w:rsidRPr="00BC387D">
        <w:rPr>
          <w:color w:val="auto"/>
          <w:szCs w:val="24"/>
        </w:rPr>
        <w:t>Agenda</w:t>
      </w:r>
      <w:r w:rsidRPr="00BC387D">
        <w:t xml:space="preserve"> Item </w:t>
      </w:r>
      <w:r w:rsidR="00080078">
        <w:rPr>
          <w:rFonts w:eastAsiaTheme="minorEastAsia"/>
        </w:rPr>
        <w:t>8</w:t>
      </w:r>
      <w:r w:rsidRPr="00BC387D">
        <w:t xml:space="preserve">. </w:t>
      </w:r>
      <w:r w:rsidR="003738A4" w:rsidRPr="00BC387D">
        <w:t xml:space="preserve"> </w:t>
      </w:r>
      <w:r w:rsidR="00443551" w:rsidRPr="00443551">
        <w:t>Conservation and Management Measures</w:t>
      </w:r>
      <w:bookmarkEnd w:id="12"/>
    </w:p>
    <w:p w14:paraId="0294105E" w14:textId="0115507E" w:rsidR="00443551" w:rsidRDefault="00443551" w:rsidP="00443551">
      <w:pPr>
        <w:pStyle w:val="NPFCagenda2"/>
        <w:rPr>
          <w:rFonts w:eastAsia="SimSun"/>
          <w:color w:val="000000" w:themeColor="text1"/>
          <w:lang w:eastAsia="zh-CN"/>
        </w:rPr>
      </w:pPr>
      <w:bookmarkStart w:id="13" w:name="_Toc227337389"/>
      <w:r>
        <w:rPr>
          <w:rFonts w:eastAsiaTheme="minorEastAsia" w:hint="eastAsia"/>
        </w:rPr>
        <w:t>8</w:t>
      </w:r>
      <w:r w:rsidRPr="00443551">
        <w:rPr>
          <w:rFonts w:eastAsiaTheme="minorEastAsia"/>
        </w:rPr>
        <w:t>a. Review of the amendments to existing CMM’s and any new CMMs</w:t>
      </w:r>
      <w:bookmarkEnd w:id="13"/>
    </w:p>
    <w:p w14:paraId="05449728" w14:textId="53787ECF" w:rsidR="00443551" w:rsidRPr="00BC387D" w:rsidRDefault="00B430F3" w:rsidP="00443551">
      <w:pPr>
        <w:pStyle w:val="Default"/>
        <w:numPr>
          <w:ilvl w:val="0"/>
          <w:numId w:val="18"/>
        </w:numPr>
        <w:ind w:left="510" w:hanging="510"/>
        <w:jc w:val="both"/>
        <w:rPr>
          <w:color w:val="000000" w:themeColor="text1"/>
        </w:rPr>
      </w:pPr>
      <w:r>
        <w:rPr>
          <w:color w:val="000000" w:themeColor="text1"/>
        </w:rPr>
        <w:t xml:space="preserve">The USA presented a proposal to amend </w:t>
      </w:r>
      <w:r w:rsidRPr="00B430F3">
        <w:rPr>
          <w:color w:val="000000" w:themeColor="text1"/>
        </w:rPr>
        <w:t>CMM 2025-05 for Bottom Fisheries and Protection of Vulnerable Marine Ecosystems in the Northwestern Pacific Ocean</w:t>
      </w:r>
      <w:r>
        <w:rPr>
          <w:color w:val="000000" w:themeColor="text1"/>
        </w:rPr>
        <w:t xml:space="preserve"> (</w:t>
      </w:r>
      <w:r w:rsidRPr="00B430F3">
        <w:rPr>
          <w:color w:val="000000" w:themeColor="text1"/>
        </w:rPr>
        <w:t>NPFC-2026-COM10-WP01</w:t>
      </w:r>
      <w:r>
        <w:rPr>
          <w:color w:val="000000" w:themeColor="text1"/>
        </w:rPr>
        <w:t>). The USA explained that t</w:t>
      </w:r>
      <w:r w:rsidRPr="00B430F3">
        <w:rPr>
          <w:color w:val="000000" w:themeColor="text1"/>
        </w:rPr>
        <w:t>he best available scientific information for North Pacific armorhead (NPA) and splendid alfonsino (SA) in the Convention Area indicates that both stocks are currently subject to unsustainable exploitation rates and depleted biomass levels.</w:t>
      </w:r>
      <w:r>
        <w:rPr>
          <w:color w:val="000000" w:themeColor="text1"/>
        </w:rPr>
        <w:t xml:space="preserve"> The USA has therefore recommended the establishment of temporary measures to ensure that</w:t>
      </w:r>
      <w:r w:rsidRPr="00B430F3">
        <w:rPr>
          <w:color w:val="000000" w:themeColor="text1"/>
        </w:rPr>
        <w:t xml:space="preserve"> vessels refrain from targeting </w:t>
      </w:r>
      <w:r>
        <w:rPr>
          <w:color w:val="000000" w:themeColor="text1"/>
        </w:rPr>
        <w:t xml:space="preserve">NPA </w:t>
      </w:r>
      <w:r w:rsidRPr="00B430F3">
        <w:rPr>
          <w:color w:val="000000" w:themeColor="text1"/>
        </w:rPr>
        <w:t xml:space="preserve">and </w:t>
      </w:r>
      <w:r>
        <w:rPr>
          <w:color w:val="000000" w:themeColor="text1"/>
        </w:rPr>
        <w:t xml:space="preserve">SA </w:t>
      </w:r>
      <w:r w:rsidRPr="00B430F3">
        <w:rPr>
          <w:color w:val="000000" w:themeColor="text1"/>
        </w:rPr>
        <w:t>until the SC recommends catch and effort limits consistent with long-term sustainable use objectives.</w:t>
      </w:r>
    </w:p>
    <w:p w14:paraId="33678511" w14:textId="77777777" w:rsidR="00443551" w:rsidRPr="00BC387D" w:rsidRDefault="00443551" w:rsidP="00443551">
      <w:pPr>
        <w:pStyle w:val="Default"/>
        <w:ind w:left="510"/>
        <w:jc w:val="both"/>
        <w:rPr>
          <w:color w:val="000000" w:themeColor="text1"/>
        </w:rPr>
      </w:pPr>
    </w:p>
    <w:p w14:paraId="5D42E8A4" w14:textId="0B3FBF8A" w:rsidR="009325D9" w:rsidRDefault="009325D9" w:rsidP="00FF74E2">
      <w:pPr>
        <w:pStyle w:val="Default"/>
        <w:numPr>
          <w:ilvl w:val="0"/>
          <w:numId w:val="18"/>
        </w:numPr>
        <w:ind w:left="510" w:hanging="510"/>
        <w:jc w:val="both"/>
        <w:rPr>
          <w:color w:val="000000" w:themeColor="text1"/>
        </w:rPr>
      </w:pPr>
      <w:r>
        <w:rPr>
          <w:color w:val="000000" w:themeColor="text1"/>
        </w:rPr>
        <w:t xml:space="preserve">Japan pointed out that NPA has unique biological characteristics unlike other bottom fish and has tended to show high recruitment every 10–20 years. Furthermore, the Commission has adopted adaptive management measures for NPA in 2017. As for SA, Japan pointed out that, to address concerns of overfishing, the Commission has adopted mesh size regulations to reduce catches of juvenile fish and implemented </w:t>
      </w:r>
      <w:r w:rsidRPr="009325D9">
        <w:rPr>
          <w:color w:val="000000" w:themeColor="text1"/>
        </w:rPr>
        <w:t xml:space="preserve">total </w:t>
      </w:r>
      <w:r>
        <w:rPr>
          <w:color w:val="000000" w:themeColor="text1"/>
        </w:rPr>
        <w:t xml:space="preserve">fisheries </w:t>
      </w:r>
      <w:r w:rsidRPr="009325D9">
        <w:rPr>
          <w:color w:val="000000" w:themeColor="text1"/>
        </w:rPr>
        <w:t>closure</w:t>
      </w:r>
      <w:r>
        <w:rPr>
          <w:color w:val="000000" w:themeColor="text1"/>
        </w:rPr>
        <w:t>s</w:t>
      </w:r>
      <w:r w:rsidRPr="009325D9">
        <w:rPr>
          <w:color w:val="000000" w:themeColor="text1"/>
        </w:rPr>
        <w:t xml:space="preserve"> from November to January </w:t>
      </w:r>
      <w:r>
        <w:rPr>
          <w:color w:val="000000" w:themeColor="text1"/>
        </w:rPr>
        <w:t xml:space="preserve">each </w:t>
      </w:r>
      <w:r w:rsidRPr="009325D9">
        <w:rPr>
          <w:color w:val="000000" w:themeColor="text1"/>
        </w:rPr>
        <w:t>year</w:t>
      </w:r>
      <w:r>
        <w:rPr>
          <w:color w:val="000000" w:themeColor="text1"/>
        </w:rPr>
        <w:t>.</w:t>
      </w:r>
    </w:p>
    <w:p w14:paraId="6AE3B291" w14:textId="77777777" w:rsidR="009325D9" w:rsidRDefault="009325D9" w:rsidP="009325D9">
      <w:pPr>
        <w:pStyle w:val="ListParagraph"/>
        <w:ind w:left="960"/>
        <w:rPr>
          <w:color w:val="000000" w:themeColor="text1"/>
        </w:rPr>
      </w:pPr>
    </w:p>
    <w:p w14:paraId="06F49962" w14:textId="0D349F4B" w:rsidR="00370497" w:rsidRDefault="00370497" w:rsidP="00FF74E2">
      <w:pPr>
        <w:pStyle w:val="Default"/>
        <w:numPr>
          <w:ilvl w:val="0"/>
          <w:numId w:val="18"/>
        </w:numPr>
        <w:ind w:left="510" w:hanging="510"/>
        <w:jc w:val="both"/>
        <w:rPr>
          <w:color w:val="000000" w:themeColor="text1"/>
        </w:rPr>
      </w:pPr>
      <w:r>
        <w:rPr>
          <w:color w:val="000000" w:themeColor="text1"/>
        </w:rPr>
        <w:t xml:space="preserve">Japan </w:t>
      </w:r>
      <w:r w:rsidR="00661331">
        <w:rPr>
          <w:color w:val="000000" w:themeColor="text1"/>
        </w:rPr>
        <w:t>suggested</w:t>
      </w:r>
      <w:r w:rsidR="004D135A">
        <w:rPr>
          <w:rFonts w:hint="eastAsia"/>
          <w:color w:val="000000" w:themeColor="text1"/>
        </w:rPr>
        <w:t xml:space="preserve"> to reduce </w:t>
      </w:r>
      <w:r w:rsidR="009325D9">
        <w:rPr>
          <w:color w:val="000000" w:themeColor="text1"/>
        </w:rPr>
        <w:t xml:space="preserve">Members’ </w:t>
      </w:r>
      <w:r w:rsidR="004D135A">
        <w:rPr>
          <w:rFonts w:hint="eastAsia"/>
          <w:color w:val="000000" w:themeColor="text1"/>
        </w:rPr>
        <w:t xml:space="preserve">catch of SA to </w:t>
      </w:r>
      <w:r w:rsidR="004D135A" w:rsidRPr="004D135A">
        <w:rPr>
          <w:color w:val="000000" w:themeColor="text1"/>
        </w:rPr>
        <w:t xml:space="preserve">50% of its annual highest catch recorded since the establishment of the </w:t>
      </w:r>
      <w:r w:rsidR="004D135A">
        <w:rPr>
          <w:color w:val="000000" w:themeColor="text1"/>
        </w:rPr>
        <w:t>NPFC</w:t>
      </w:r>
      <w:r w:rsidR="004D135A">
        <w:rPr>
          <w:rFonts w:hint="eastAsia"/>
          <w:color w:val="000000" w:themeColor="text1"/>
        </w:rPr>
        <w:t xml:space="preserve"> a</w:t>
      </w:r>
      <w:r w:rsidR="004D135A" w:rsidRPr="004D135A">
        <w:rPr>
          <w:color w:val="000000" w:themeColor="text1"/>
        </w:rPr>
        <w:t xml:space="preserve">s a provisional and precautionary measure until the </w:t>
      </w:r>
      <w:r w:rsidR="004D135A">
        <w:rPr>
          <w:rFonts w:hint="eastAsia"/>
          <w:color w:val="000000" w:themeColor="text1"/>
        </w:rPr>
        <w:t xml:space="preserve">SC </w:t>
      </w:r>
      <w:r w:rsidR="004D135A" w:rsidRPr="004D135A">
        <w:rPr>
          <w:color w:val="000000" w:themeColor="text1"/>
        </w:rPr>
        <w:t xml:space="preserve">completes </w:t>
      </w:r>
      <w:r w:rsidR="004D135A">
        <w:rPr>
          <w:rFonts w:hint="eastAsia"/>
          <w:color w:val="000000" w:themeColor="text1"/>
        </w:rPr>
        <w:t xml:space="preserve">an </w:t>
      </w:r>
      <w:r w:rsidR="004D135A" w:rsidRPr="004D135A">
        <w:rPr>
          <w:color w:val="000000" w:themeColor="text1"/>
        </w:rPr>
        <w:t xml:space="preserve">assessment </w:t>
      </w:r>
      <w:r w:rsidR="004D135A">
        <w:rPr>
          <w:rFonts w:hint="eastAsia"/>
          <w:color w:val="000000" w:themeColor="text1"/>
        </w:rPr>
        <w:t>of the SA stock</w:t>
      </w:r>
      <w:r w:rsidR="004D135A" w:rsidRPr="004D135A">
        <w:rPr>
          <w:color w:val="000000" w:themeColor="text1"/>
        </w:rPr>
        <w:t>.</w:t>
      </w:r>
    </w:p>
    <w:p w14:paraId="5394C659" w14:textId="4D583EAA" w:rsidR="00F025D8" w:rsidRDefault="00F025D8" w:rsidP="00F025D8">
      <w:pPr>
        <w:pStyle w:val="Default"/>
        <w:ind w:left="510"/>
        <w:jc w:val="both"/>
        <w:rPr>
          <w:color w:val="000000" w:themeColor="text1"/>
        </w:rPr>
      </w:pPr>
    </w:p>
    <w:p w14:paraId="4017941E" w14:textId="2B6D1B81" w:rsidR="00F025D8" w:rsidRPr="00BC387D" w:rsidRDefault="009325D9" w:rsidP="00FF74E2">
      <w:pPr>
        <w:pStyle w:val="Default"/>
        <w:numPr>
          <w:ilvl w:val="0"/>
          <w:numId w:val="18"/>
        </w:numPr>
        <w:ind w:left="510" w:hanging="510"/>
        <w:jc w:val="both"/>
        <w:rPr>
          <w:color w:val="000000" w:themeColor="text1"/>
        </w:rPr>
      </w:pPr>
      <w:r>
        <w:rPr>
          <w:color w:val="000000" w:themeColor="text1"/>
        </w:rPr>
        <w:t>Some Members shared the concerns raised by the USA regarding the NPA and SA stocks but expressed their preference for the Japanese proposal</w:t>
      </w:r>
      <w:r w:rsidR="00AE1ED0">
        <w:rPr>
          <w:color w:val="000000" w:themeColor="text1"/>
        </w:rPr>
        <w:t xml:space="preserve">, as they considered a complete temporary closure of the fisheries to be </w:t>
      </w:r>
      <w:r w:rsidR="0096535F">
        <w:rPr>
          <w:color w:val="000000" w:themeColor="text1"/>
        </w:rPr>
        <w:t>disproportionate</w:t>
      </w:r>
      <w:r>
        <w:rPr>
          <w:color w:val="000000" w:themeColor="text1"/>
        </w:rPr>
        <w:t>. Other Members</w:t>
      </w:r>
      <w:r w:rsidR="00AE1ED0">
        <w:rPr>
          <w:color w:val="000000" w:themeColor="text1"/>
        </w:rPr>
        <w:t xml:space="preserve"> expressed support for the US proposal,</w:t>
      </w:r>
      <w:r w:rsidR="0096535F">
        <w:rPr>
          <w:color w:val="000000" w:themeColor="text1"/>
        </w:rPr>
        <w:t xml:space="preserve"> believing it to be measured and precautionary, and</w:t>
      </w:r>
      <w:r w:rsidR="00AE1ED0">
        <w:rPr>
          <w:color w:val="000000" w:themeColor="text1"/>
        </w:rPr>
        <w:t xml:space="preserve"> questioning the effectiveness of the measures proposed by Japan</w:t>
      </w:r>
      <w:r>
        <w:rPr>
          <w:color w:val="000000" w:themeColor="text1"/>
        </w:rPr>
        <w:t>.</w:t>
      </w:r>
    </w:p>
    <w:p w14:paraId="141776E1" w14:textId="77777777" w:rsidR="00FF74E2" w:rsidRPr="00BC387D" w:rsidRDefault="00FF74E2" w:rsidP="00FF74E2">
      <w:pPr>
        <w:pStyle w:val="Default"/>
        <w:ind w:left="510"/>
        <w:jc w:val="both"/>
        <w:rPr>
          <w:color w:val="000000" w:themeColor="text1"/>
        </w:rPr>
      </w:pPr>
    </w:p>
    <w:p w14:paraId="7022A0F3" w14:textId="085CCD64" w:rsidR="0096535F" w:rsidRDefault="0096535F" w:rsidP="004C4084">
      <w:pPr>
        <w:pStyle w:val="Default"/>
        <w:numPr>
          <w:ilvl w:val="0"/>
          <w:numId w:val="18"/>
        </w:numPr>
        <w:ind w:left="510" w:hanging="510"/>
        <w:jc w:val="both"/>
        <w:rPr>
          <w:color w:val="000000" w:themeColor="text1"/>
        </w:rPr>
      </w:pPr>
      <w:r>
        <w:rPr>
          <w:color w:val="000000" w:themeColor="text1"/>
        </w:rPr>
        <w:t xml:space="preserve">The </w:t>
      </w:r>
      <w:r w:rsidR="004E0541">
        <w:rPr>
          <w:color w:val="000000" w:themeColor="text1"/>
        </w:rPr>
        <w:t>DSCC, the NRDC, and Pew reiterated their l</w:t>
      </w:r>
      <w:r w:rsidR="004E0541" w:rsidRPr="004E0541">
        <w:rPr>
          <w:color w:val="000000" w:themeColor="text1"/>
        </w:rPr>
        <w:t xml:space="preserve">ongstanding concerns of overfishing of SA and NPA, and continued degradation of biodiversity </w:t>
      </w:r>
      <w:r w:rsidR="004E0541">
        <w:rPr>
          <w:color w:val="000000" w:themeColor="text1"/>
        </w:rPr>
        <w:t xml:space="preserve">by </w:t>
      </w:r>
      <w:r w:rsidR="004E0541" w:rsidRPr="004E0541">
        <w:rPr>
          <w:color w:val="000000" w:themeColor="text1"/>
        </w:rPr>
        <w:t>these bottom trawl</w:t>
      </w:r>
      <w:r w:rsidR="004E0541">
        <w:rPr>
          <w:color w:val="000000" w:themeColor="text1"/>
        </w:rPr>
        <w:t xml:space="preserve"> fisheries</w:t>
      </w:r>
      <w:r w:rsidR="004E0541" w:rsidRPr="004E0541">
        <w:rPr>
          <w:color w:val="000000" w:themeColor="text1"/>
        </w:rPr>
        <w:t xml:space="preserve">. </w:t>
      </w:r>
      <w:r w:rsidR="004E0541">
        <w:rPr>
          <w:color w:val="000000" w:themeColor="text1"/>
        </w:rPr>
        <w:t>They believed that t</w:t>
      </w:r>
      <w:r w:rsidR="004E0541" w:rsidRPr="004E0541">
        <w:rPr>
          <w:color w:val="000000" w:themeColor="text1"/>
        </w:rPr>
        <w:t xml:space="preserve">hese fisheries </w:t>
      </w:r>
      <w:r w:rsidR="004E0541">
        <w:rPr>
          <w:color w:val="000000" w:themeColor="text1"/>
        </w:rPr>
        <w:t xml:space="preserve">were </w:t>
      </w:r>
      <w:r w:rsidR="004E0541" w:rsidRPr="004E0541">
        <w:rPr>
          <w:color w:val="000000" w:themeColor="text1"/>
        </w:rPr>
        <w:t xml:space="preserve">inconsistent with </w:t>
      </w:r>
      <w:r w:rsidR="004E0541">
        <w:rPr>
          <w:color w:val="000000" w:themeColor="text1"/>
        </w:rPr>
        <w:t xml:space="preserve">the </w:t>
      </w:r>
      <w:r w:rsidR="004E0541" w:rsidRPr="004E0541">
        <w:rPr>
          <w:color w:val="000000" w:themeColor="text1"/>
        </w:rPr>
        <w:t xml:space="preserve">Convention, </w:t>
      </w:r>
      <w:r w:rsidR="004E0541">
        <w:rPr>
          <w:color w:val="000000" w:themeColor="text1"/>
        </w:rPr>
        <w:t xml:space="preserve">the </w:t>
      </w:r>
      <w:r w:rsidR="004E0541" w:rsidRPr="004E0541">
        <w:rPr>
          <w:color w:val="000000" w:themeColor="text1"/>
        </w:rPr>
        <w:t>U</w:t>
      </w:r>
      <w:r w:rsidR="004E0541">
        <w:rPr>
          <w:color w:val="000000" w:themeColor="text1"/>
        </w:rPr>
        <w:t>nited Nations</w:t>
      </w:r>
      <w:r w:rsidR="004E0541" w:rsidRPr="004E0541">
        <w:rPr>
          <w:color w:val="000000" w:themeColor="text1"/>
        </w:rPr>
        <w:t xml:space="preserve"> Fish Stock</w:t>
      </w:r>
      <w:r w:rsidR="009C6633">
        <w:rPr>
          <w:color w:val="000000" w:themeColor="text1"/>
        </w:rPr>
        <w:t>s</w:t>
      </w:r>
      <w:r w:rsidR="004E0541" w:rsidRPr="004E0541">
        <w:rPr>
          <w:color w:val="000000" w:themeColor="text1"/>
        </w:rPr>
        <w:t xml:space="preserve"> Agreement, and </w:t>
      </w:r>
      <w:r w:rsidR="004E0541">
        <w:rPr>
          <w:color w:val="000000" w:themeColor="text1"/>
        </w:rPr>
        <w:t xml:space="preserve">the </w:t>
      </w:r>
      <w:r w:rsidR="004E0541" w:rsidRPr="004E0541">
        <w:rPr>
          <w:color w:val="000000" w:themeColor="text1"/>
        </w:rPr>
        <w:t>BBNJ Agreement</w:t>
      </w:r>
      <w:r w:rsidR="004E0541">
        <w:rPr>
          <w:color w:val="000000" w:themeColor="text1"/>
        </w:rPr>
        <w:t>, and</w:t>
      </w:r>
      <w:r w:rsidR="004E0541" w:rsidRPr="004E0541">
        <w:rPr>
          <w:color w:val="000000" w:themeColor="text1"/>
        </w:rPr>
        <w:t xml:space="preserve"> </w:t>
      </w:r>
      <w:r w:rsidR="004E0541">
        <w:rPr>
          <w:color w:val="000000" w:themeColor="text1"/>
        </w:rPr>
        <w:t>c</w:t>
      </w:r>
      <w:r w:rsidR="004E0541" w:rsidRPr="004E0541">
        <w:rPr>
          <w:color w:val="000000" w:themeColor="text1"/>
        </w:rPr>
        <w:t xml:space="preserve">ontrary to </w:t>
      </w:r>
      <w:r w:rsidR="004E0541">
        <w:rPr>
          <w:color w:val="000000" w:themeColor="text1"/>
        </w:rPr>
        <w:t xml:space="preserve">the </w:t>
      </w:r>
      <w:r w:rsidR="004E0541" w:rsidRPr="004E0541">
        <w:rPr>
          <w:color w:val="000000" w:themeColor="text1"/>
        </w:rPr>
        <w:t>commitments</w:t>
      </w:r>
      <w:r w:rsidR="004E0541">
        <w:rPr>
          <w:color w:val="000000" w:themeColor="text1"/>
        </w:rPr>
        <w:t xml:space="preserve"> made</w:t>
      </w:r>
      <w:r w:rsidR="004E0541" w:rsidRPr="004E0541">
        <w:rPr>
          <w:color w:val="000000" w:themeColor="text1"/>
        </w:rPr>
        <w:t xml:space="preserve"> by NPFC Members to manage bottom fisheries under UNGA Resolutions. </w:t>
      </w:r>
      <w:r w:rsidR="004E0541">
        <w:rPr>
          <w:color w:val="000000" w:themeColor="text1"/>
        </w:rPr>
        <w:t xml:space="preserve">They welcomed the </w:t>
      </w:r>
      <w:r w:rsidR="004E0541" w:rsidRPr="004E0541">
        <w:rPr>
          <w:color w:val="000000" w:themeColor="text1"/>
        </w:rPr>
        <w:t xml:space="preserve">support </w:t>
      </w:r>
      <w:r w:rsidR="004E0541">
        <w:rPr>
          <w:color w:val="000000" w:themeColor="text1"/>
        </w:rPr>
        <w:t xml:space="preserve">expressed by </w:t>
      </w:r>
      <w:r w:rsidR="004E0541" w:rsidRPr="004E0541">
        <w:rPr>
          <w:color w:val="000000" w:themeColor="text1"/>
        </w:rPr>
        <w:t>some Members for the US proposals and hope</w:t>
      </w:r>
      <w:r w:rsidR="004E0541">
        <w:rPr>
          <w:color w:val="000000" w:themeColor="text1"/>
        </w:rPr>
        <w:t>d</w:t>
      </w:r>
      <w:r w:rsidR="004E0541" w:rsidRPr="004E0541">
        <w:rPr>
          <w:color w:val="000000" w:themeColor="text1"/>
        </w:rPr>
        <w:t xml:space="preserve"> that </w:t>
      </w:r>
      <w:r w:rsidR="004E0541">
        <w:rPr>
          <w:color w:val="000000" w:themeColor="text1"/>
        </w:rPr>
        <w:t xml:space="preserve">it </w:t>
      </w:r>
      <w:r w:rsidR="004E0541" w:rsidRPr="004E0541">
        <w:rPr>
          <w:color w:val="000000" w:themeColor="text1"/>
        </w:rPr>
        <w:t xml:space="preserve">would </w:t>
      </w:r>
      <w:r w:rsidR="004E0541">
        <w:rPr>
          <w:color w:val="000000" w:themeColor="text1"/>
        </w:rPr>
        <w:t xml:space="preserve">be </w:t>
      </w:r>
      <w:r w:rsidR="004E0541" w:rsidRPr="004E0541">
        <w:rPr>
          <w:color w:val="000000" w:themeColor="text1"/>
        </w:rPr>
        <w:t>adopt</w:t>
      </w:r>
      <w:r w:rsidR="004E0541">
        <w:rPr>
          <w:color w:val="000000" w:themeColor="text1"/>
        </w:rPr>
        <w:t>ed</w:t>
      </w:r>
      <w:r w:rsidR="004E0541" w:rsidRPr="004E0541">
        <w:rPr>
          <w:color w:val="000000" w:themeColor="text1"/>
        </w:rPr>
        <w:t>.</w:t>
      </w:r>
      <w:r w:rsidR="004E0541">
        <w:rPr>
          <w:color w:val="000000" w:themeColor="text1"/>
        </w:rPr>
        <w:t xml:space="preserve"> In addition, they</w:t>
      </w:r>
      <w:r w:rsidR="004E0541" w:rsidRPr="004E0541">
        <w:rPr>
          <w:color w:val="000000" w:themeColor="text1"/>
        </w:rPr>
        <w:t xml:space="preserve"> </w:t>
      </w:r>
      <w:r w:rsidR="003B46FE" w:rsidRPr="003B46FE">
        <w:rPr>
          <w:color w:val="000000" w:themeColor="text1"/>
        </w:rPr>
        <w:t xml:space="preserve">drew the Commission’s attention </w:t>
      </w:r>
      <w:r w:rsidR="003B46FE">
        <w:rPr>
          <w:color w:val="000000" w:themeColor="text1"/>
        </w:rPr>
        <w:t xml:space="preserve">to NPFC-2026-COM10-OP02, </w:t>
      </w:r>
      <w:r w:rsidR="003B46FE" w:rsidRPr="003B46FE">
        <w:rPr>
          <w:color w:val="000000" w:themeColor="text1"/>
        </w:rPr>
        <w:t>a letter submitted on behalf of 122 scientists that calls on the Commission to take steps toward stronger protection of the Emperor Seamount Chain, based on the best available science and current understanding of the long-term impacts of bottom fishing in the region. The letter has since garnered more than double the number of signatories</w:t>
      </w:r>
      <w:r w:rsidR="003B46FE">
        <w:rPr>
          <w:color w:val="000000" w:themeColor="text1"/>
        </w:rPr>
        <w:t xml:space="preserve"> since it was </w:t>
      </w:r>
      <w:r w:rsidR="003B46FE" w:rsidRPr="003B46FE">
        <w:rPr>
          <w:color w:val="000000" w:themeColor="text1"/>
        </w:rPr>
        <w:t>presented at COM09, underscoring the growing scientific consensus on the need for urgent and effective measures in this area.</w:t>
      </w:r>
    </w:p>
    <w:p w14:paraId="60C6F39E" w14:textId="77777777" w:rsidR="00A4561C" w:rsidRDefault="00A4561C" w:rsidP="00A4561C">
      <w:pPr>
        <w:pStyle w:val="ListParagraph"/>
        <w:ind w:left="960"/>
        <w:rPr>
          <w:color w:val="000000" w:themeColor="text1"/>
        </w:rPr>
      </w:pPr>
    </w:p>
    <w:p w14:paraId="389254AB" w14:textId="280696C4" w:rsidR="00A4561C" w:rsidRDefault="00A4561C" w:rsidP="004C4084">
      <w:pPr>
        <w:pStyle w:val="Default"/>
        <w:numPr>
          <w:ilvl w:val="0"/>
          <w:numId w:val="18"/>
        </w:numPr>
        <w:ind w:left="510" w:hanging="510"/>
        <w:jc w:val="both"/>
        <w:rPr>
          <w:color w:val="000000" w:themeColor="text1"/>
        </w:rPr>
      </w:pPr>
      <w:r>
        <w:rPr>
          <w:color w:val="000000" w:themeColor="text1"/>
        </w:rPr>
        <w:t>The FAO Deep-Sea Fisheries (DSF) Project noted that d</w:t>
      </w:r>
      <w:r w:rsidRPr="00A4561C">
        <w:rPr>
          <w:color w:val="000000" w:themeColor="text1"/>
        </w:rPr>
        <w:t xml:space="preserve">iscussion </w:t>
      </w:r>
      <w:r>
        <w:rPr>
          <w:color w:val="000000" w:themeColor="text1"/>
        </w:rPr>
        <w:t xml:space="preserve">of this issue </w:t>
      </w:r>
      <w:r w:rsidRPr="00A4561C">
        <w:rPr>
          <w:color w:val="000000" w:themeColor="text1"/>
        </w:rPr>
        <w:t xml:space="preserve">centered on </w:t>
      </w:r>
      <w:r>
        <w:rPr>
          <w:color w:val="000000" w:themeColor="text1"/>
        </w:rPr>
        <w:t xml:space="preserve">the </w:t>
      </w:r>
      <w:r w:rsidRPr="00A4561C">
        <w:rPr>
          <w:color w:val="000000" w:themeColor="text1"/>
        </w:rPr>
        <w:t xml:space="preserve">application of </w:t>
      </w:r>
      <w:r>
        <w:rPr>
          <w:color w:val="000000" w:themeColor="text1"/>
        </w:rPr>
        <w:t xml:space="preserve">the precautionary approach </w:t>
      </w:r>
      <w:r w:rsidRPr="00A4561C">
        <w:rPr>
          <w:color w:val="000000" w:themeColor="text1"/>
        </w:rPr>
        <w:t xml:space="preserve">and </w:t>
      </w:r>
      <w:r>
        <w:rPr>
          <w:color w:val="000000" w:themeColor="text1"/>
        </w:rPr>
        <w:t xml:space="preserve">the </w:t>
      </w:r>
      <w:r w:rsidRPr="00A4561C">
        <w:rPr>
          <w:color w:val="000000" w:themeColor="text1"/>
        </w:rPr>
        <w:t xml:space="preserve">balancing of scientific advice and socioeconomic considerations. </w:t>
      </w:r>
      <w:r w:rsidR="007763A2">
        <w:rPr>
          <w:color w:val="000000" w:themeColor="text1"/>
        </w:rPr>
        <w:t>The FAO DSF Project expressed s</w:t>
      </w:r>
      <w:r w:rsidRPr="00A4561C">
        <w:rPr>
          <w:color w:val="000000" w:themeColor="text1"/>
        </w:rPr>
        <w:t xml:space="preserve">upport </w:t>
      </w:r>
      <w:r w:rsidR="007763A2">
        <w:rPr>
          <w:color w:val="000000" w:themeColor="text1"/>
        </w:rPr>
        <w:t xml:space="preserve">for the SC’s </w:t>
      </w:r>
      <w:r w:rsidRPr="00A4561C">
        <w:rPr>
          <w:color w:val="000000" w:themeColor="text1"/>
        </w:rPr>
        <w:t xml:space="preserve">recommendation </w:t>
      </w:r>
      <w:r w:rsidR="007763A2">
        <w:rPr>
          <w:color w:val="000000" w:themeColor="text1"/>
        </w:rPr>
        <w:t>for the d</w:t>
      </w:r>
      <w:r w:rsidR="007763A2" w:rsidRPr="007763A2">
        <w:rPr>
          <w:color w:val="000000" w:themeColor="text1"/>
        </w:rPr>
        <w:t>evelop</w:t>
      </w:r>
      <w:r w:rsidR="007763A2">
        <w:rPr>
          <w:color w:val="000000" w:themeColor="text1"/>
        </w:rPr>
        <w:t>ment of</w:t>
      </w:r>
      <w:r w:rsidR="007763A2" w:rsidRPr="007763A2">
        <w:rPr>
          <w:color w:val="000000" w:themeColor="text1"/>
        </w:rPr>
        <w:t xml:space="preserve"> a general framework for the application of the </w:t>
      </w:r>
      <w:r w:rsidR="007763A2">
        <w:rPr>
          <w:color w:val="000000" w:themeColor="text1"/>
        </w:rPr>
        <w:t xml:space="preserve">precautionary </w:t>
      </w:r>
      <w:r w:rsidR="005B6E27">
        <w:rPr>
          <w:color w:val="000000" w:themeColor="text1"/>
        </w:rPr>
        <w:t xml:space="preserve">approach </w:t>
      </w:r>
      <w:r w:rsidR="007763A2" w:rsidRPr="007763A2">
        <w:rPr>
          <w:color w:val="000000" w:themeColor="text1"/>
        </w:rPr>
        <w:t xml:space="preserve">and </w:t>
      </w:r>
      <w:r w:rsidR="007763A2">
        <w:rPr>
          <w:color w:val="000000" w:themeColor="text1"/>
        </w:rPr>
        <w:t xml:space="preserve">establishment of </w:t>
      </w:r>
      <w:r w:rsidR="007763A2" w:rsidRPr="007763A2">
        <w:rPr>
          <w:color w:val="000000" w:themeColor="text1"/>
        </w:rPr>
        <w:t>a small working group</w:t>
      </w:r>
      <w:r w:rsidR="007763A2">
        <w:rPr>
          <w:color w:val="000000" w:themeColor="text1"/>
        </w:rPr>
        <w:t xml:space="preserve"> to that end, and believed that this </w:t>
      </w:r>
      <w:r w:rsidRPr="00A4561C">
        <w:rPr>
          <w:color w:val="000000" w:themeColor="text1"/>
        </w:rPr>
        <w:t xml:space="preserve">would facilitate discussion and adoption of appropriate measures for </w:t>
      </w:r>
      <w:r w:rsidR="004B64A8">
        <w:rPr>
          <w:color w:val="000000" w:themeColor="text1"/>
        </w:rPr>
        <w:t>stocks</w:t>
      </w:r>
      <w:r w:rsidRPr="00A4561C">
        <w:rPr>
          <w:color w:val="000000" w:themeColor="text1"/>
        </w:rPr>
        <w:t xml:space="preserve"> facing conditions like those of SA and NPA. </w:t>
      </w:r>
    </w:p>
    <w:p w14:paraId="6EBDFAC7" w14:textId="77777777" w:rsidR="00E7494B" w:rsidRDefault="00E7494B" w:rsidP="00E7494B">
      <w:pPr>
        <w:pStyle w:val="ListParagraph"/>
        <w:ind w:left="960"/>
        <w:rPr>
          <w:color w:val="000000" w:themeColor="text1"/>
        </w:rPr>
      </w:pPr>
    </w:p>
    <w:p w14:paraId="5C86E687" w14:textId="77777777" w:rsidR="009C6633" w:rsidRDefault="009C6633" w:rsidP="009C6633">
      <w:pPr>
        <w:pStyle w:val="Default"/>
        <w:numPr>
          <w:ilvl w:val="0"/>
          <w:numId w:val="18"/>
        </w:numPr>
        <w:ind w:left="510" w:hanging="510"/>
        <w:jc w:val="both"/>
        <w:rPr>
          <w:color w:val="000000" w:themeColor="text1"/>
        </w:rPr>
      </w:pPr>
      <w:r>
        <w:rPr>
          <w:color w:val="000000" w:themeColor="text1"/>
        </w:rPr>
        <w:t xml:space="preserve">Korea indicated its </w:t>
      </w:r>
      <w:r w:rsidRPr="0096392D">
        <w:rPr>
          <w:color w:val="000000" w:themeColor="text1"/>
        </w:rPr>
        <w:t xml:space="preserve">preference to target </w:t>
      </w:r>
      <w:r>
        <w:rPr>
          <w:color w:val="000000" w:themeColor="text1"/>
        </w:rPr>
        <w:t xml:space="preserve">the </w:t>
      </w:r>
      <w:r w:rsidRPr="0096392D">
        <w:rPr>
          <w:color w:val="000000" w:themeColor="text1"/>
        </w:rPr>
        <w:t xml:space="preserve">recovery of </w:t>
      </w:r>
      <w:r>
        <w:rPr>
          <w:color w:val="000000" w:themeColor="text1"/>
        </w:rPr>
        <w:t xml:space="preserve">the </w:t>
      </w:r>
      <w:r w:rsidRPr="0096392D">
        <w:rPr>
          <w:color w:val="000000" w:themeColor="text1"/>
        </w:rPr>
        <w:t xml:space="preserve">NPA and SA </w:t>
      </w:r>
      <w:r>
        <w:rPr>
          <w:color w:val="000000" w:themeColor="text1"/>
        </w:rPr>
        <w:t xml:space="preserve">stocks by </w:t>
      </w:r>
      <w:r w:rsidRPr="0096392D">
        <w:rPr>
          <w:color w:val="000000" w:themeColor="text1"/>
        </w:rPr>
        <w:t>focusing on</w:t>
      </w:r>
      <w:r>
        <w:rPr>
          <w:color w:val="000000" w:themeColor="text1"/>
        </w:rPr>
        <w:t xml:space="preserve"> the</w:t>
      </w:r>
      <w:r w:rsidRPr="0096392D">
        <w:rPr>
          <w:color w:val="000000" w:themeColor="text1"/>
        </w:rPr>
        <w:t xml:space="preserve"> active fishery</w:t>
      </w:r>
      <w:r>
        <w:rPr>
          <w:color w:val="000000" w:themeColor="text1"/>
        </w:rPr>
        <w:t xml:space="preserve"> and suggested a</w:t>
      </w:r>
      <w:r w:rsidRPr="0096392D">
        <w:rPr>
          <w:color w:val="000000" w:themeColor="text1"/>
        </w:rPr>
        <w:t xml:space="preserve"> </w:t>
      </w:r>
      <w:r>
        <w:rPr>
          <w:color w:val="000000" w:themeColor="text1"/>
        </w:rPr>
        <w:t>two</w:t>
      </w:r>
      <w:r w:rsidRPr="0096392D">
        <w:rPr>
          <w:color w:val="000000" w:themeColor="text1"/>
        </w:rPr>
        <w:t xml:space="preserve">-year closure </w:t>
      </w:r>
      <w:r>
        <w:rPr>
          <w:color w:val="000000" w:themeColor="text1"/>
        </w:rPr>
        <w:t>of these fisheries that would expire after COM12 unless otherwise decided by the Commission</w:t>
      </w:r>
      <w:r w:rsidRPr="0096392D">
        <w:rPr>
          <w:color w:val="000000" w:themeColor="text1"/>
        </w:rPr>
        <w:t>.</w:t>
      </w:r>
    </w:p>
    <w:p w14:paraId="3E46A4AF" w14:textId="77777777" w:rsidR="009C6633" w:rsidRDefault="009C6633" w:rsidP="009C6633">
      <w:pPr>
        <w:pStyle w:val="Default"/>
        <w:ind w:left="510"/>
        <w:jc w:val="both"/>
        <w:rPr>
          <w:color w:val="000000" w:themeColor="text1"/>
        </w:rPr>
      </w:pPr>
    </w:p>
    <w:p w14:paraId="6370857D" w14:textId="178E0E5E" w:rsidR="00E7494B" w:rsidRDefault="001A0462" w:rsidP="004C4084">
      <w:pPr>
        <w:pStyle w:val="Default"/>
        <w:numPr>
          <w:ilvl w:val="0"/>
          <w:numId w:val="18"/>
        </w:numPr>
        <w:ind w:left="510" w:hanging="510"/>
        <w:jc w:val="both"/>
        <w:rPr>
          <w:color w:val="000000" w:themeColor="text1"/>
        </w:rPr>
      </w:pPr>
      <w:r>
        <w:rPr>
          <w:color w:val="000000" w:themeColor="text1"/>
        </w:rPr>
        <w:t xml:space="preserve">The Commission considered the various proposals but could not reach consensus on amending </w:t>
      </w:r>
      <w:r w:rsidRPr="00B430F3">
        <w:rPr>
          <w:color w:val="000000" w:themeColor="text1"/>
        </w:rPr>
        <w:t xml:space="preserve">CMM 2025-05 for Bottom Fisheries and Protection of Vulnerable Marine Ecosystems in the </w:t>
      </w:r>
      <w:r w:rsidRPr="00B430F3">
        <w:rPr>
          <w:color w:val="000000" w:themeColor="text1"/>
        </w:rPr>
        <w:lastRenderedPageBreak/>
        <w:t>Northwestern Pacific Ocean</w:t>
      </w:r>
      <w:r>
        <w:rPr>
          <w:color w:val="000000" w:themeColor="text1"/>
        </w:rPr>
        <w:t>.</w:t>
      </w:r>
    </w:p>
    <w:p w14:paraId="7B856B6B" w14:textId="77777777" w:rsidR="0096535F" w:rsidRDefault="0096535F" w:rsidP="0096535F">
      <w:pPr>
        <w:pStyle w:val="ListParagraph"/>
        <w:ind w:left="960"/>
        <w:rPr>
          <w:color w:val="000000" w:themeColor="text1"/>
        </w:rPr>
      </w:pPr>
    </w:p>
    <w:p w14:paraId="670E4FBA" w14:textId="6F187A36" w:rsidR="001A0462" w:rsidRDefault="001A0462" w:rsidP="001A0462">
      <w:pPr>
        <w:pStyle w:val="Default"/>
        <w:numPr>
          <w:ilvl w:val="0"/>
          <w:numId w:val="18"/>
        </w:numPr>
        <w:ind w:left="510" w:hanging="510"/>
        <w:jc w:val="both"/>
        <w:rPr>
          <w:color w:val="000000" w:themeColor="text1"/>
        </w:rPr>
      </w:pPr>
      <w:r>
        <w:rPr>
          <w:color w:val="000000" w:themeColor="text1"/>
        </w:rPr>
        <w:t>The Commission tasked the SC with the following:</w:t>
      </w:r>
    </w:p>
    <w:p w14:paraId="611852C5" w14:textId="1978E580" w:rsidR="001A0462" w:rsidRPr="001A0462" w:rsidRDefault="001A0462" w:rsidP="001A0462">
      <w:pPr>
        <w:pStyle w:val="Default"/>
        <w:numPr>
          <w:ilvl w:val="1"/>
          <w:numId w:val="18"/>
        </w:numPr>
        <w:ind w:left="924" w:hanging="357"/>
        <w:rPr>
          <w:color w:val="000000" w:themeColor="text1"/>
        </w:rPr>
      </w:pPr>
      <w:r w:rsidRPr="001A0462">
        <w:rPr>
          <w:color w:val="000000" w:themeColor="text1"/>
        </w:rPr>
        <w:t xml:space="preserve">Drawing on the preliminary analyses already done in the </w:t>
      </w:r>
      <w:r>
        <w:rPr>
          <w:color w:val="000000" w:themeColor="text1"/>
        </w:rPr>
        <w:t xml:space="preserve">SSC </w:t>
      </w:r>
      <w:r w:rsidRPr="001A0462">
        <w:rPr>
          <w:color w:val="000000" w:themeColor="text1"/>
        </w:rPr>
        <w:t>BF</w:t>
      </w:r>
      <w:r>
        <w:rPr>
          <w:color w:val="000000" w:themeColor="text1"/>
        </w:rPr>
        <w:t>-</w:t>
      </w:r>
      <w:r w:rsidRPr="001A0462">
        <w:rPr>
          <w:color w:val="000000" w:themeColor="text1"/>
        </w:rPr>
        <w:t>ME on the stock dynamics of NPA and SA, as well CPUE indices which were recommended to COM10 by the SC as trend indicators, provide precautionary advice on catch levels that would be sufficient to address the current scientific concerns identified for NPA and SA. The preliminary analyses might include: Depletion model analysis for North Pacific armorhead in the Southern Emperor</w:t>
      </w:r>
      <w:r w:rsidR="00455766">
        <w:rPr>
          <w:color w:val="000000" w:themeColor="text1"/>
        </w:rPr>
        <w:t>-</w:t>
      </w:r>
      <w:r w:rsidRPr="001A0462">
        <w:rPr>
          <w:color w:val="000000" w:themeColor="text1"/>
        </w:rPr>
        <w:t xml:space="preserve">Northern Hawaiian Ridge seamounts, NPFC-2025-SSC BFME06-WP18; Yield per recruit and spawning biomass per recruit analyses for </w:t>
      </w:r>
      <w:r w:rsidR="00455766" w:rsidRPr="001A0462">
        <w:rPr>
          <w:color w:val="000000" w:themeColor="text1"/>
        </w:rPr>
        <w:t xml:space="preserve">splendid alfonsino </w:t>
      </w:r>
      <w:r w:rsidRPr="001A0462">
        <w:rPr>
          <w:color w:val="000000" w:themeColor="text1"/>
        </w:rPr>
        <w:t>(</w:t>
      </w:r>
      <w:r w:rsidRPr="008C37F0">
        <w:rPr>
          <w:i/>
          <w:iCs/>
          <w:color w:val="000000" w:themeColor="text1"/>
        </w:rPr>
        <w:t>Beryx splendens</w:t>
      </w:r>
      <w:r w:rsidRPr="001A0462">
        <w:rPr>
          <w:color w:val="000000" w:themeColor="text1"/>
        </w:rPr>
        <w:t>) in the North Pacific, NPFC-2024-SSC BFME05-WP09.</w:t>
      </w:r>
    </w:p>
    <w:p w14:paraId="7D2C2714" w14:textId="50340AC4" w:rsidR="001A0462" w:rsidRPr="001A0462" w:rsidRDefault="001A0462" w:rsidP="001A0462">
      <w:pPr>
        <w:pStyle w:val="Default"/>
        <w:numPr>
          <w:ilvl w:val="1"/>
          <w:numId w:val="18"/>
        </w:numPr>
        <w:ind w:left="924" w:hanging="357"/>
        <w:rPr>
          <w:color w:val="000000" w:themeColor="text1"/>
        </w:rPr>
      </w:pPr>
      <w:r w:rsidRPr="001A0462">
        <w:rPr>
          <w:color w:val="000000" w:themeColor="text1"/>
        </w:rPr>
        <w:t>Complete the stock assessments for North Pacific armorhead and splendid alfonsino according to the work plan, by 2027 if possible. The SC should provide advice on management measures, including the measures outlined in paragraph 3, in the absence of a stock assessment, consistent with the precautionary approach.</w:t>
      </w:r>
    </w:p>
    <w:p w14:paraId="21E43077" w14:textId="618677E2" w:rsidR="001A0462" w:rsidRPr="001A0462" w:rsidRDefault="001A0462" w:rsidP="001A0462">
      <w:pPr>
        <w:pStyle w:val="Default"/>
        <w:numPr>
          <w:ilvl w:val="1"/>
          <w:numId w:val="18"/>
        </w:numPr>
        <w:ind w:left="924" w:hanging="357"/>
        <w:rPr>
          <w:color w:val="000000" w:themeColor="text1"/>
        </w:rPr>
      </w:pPr>
      <w:r w:rsidRPr="001A0462">
        <w:rPr>
          <w:color w:val="000000" w:themeColor="text1"/>
        </w:rPr>
        <w:t>Recommend any management measures other than catch limits that may be beneficial to the NPA and SA populations, particularly management options aimed at reducing the capture of splendid alfonsino before maturity, including through selectivity-related or operational measures or additional seasonal / area closures.</w:t>
      </w:r>
    </w:p>
    <w:p w14:paraId="4A2404FF" w14:textId="1BB96295" w:rsidR="001A0462" w:rsidRPr="001A0462" w:rsidRDefault="001A0462" w:rsidP="001A0462">
      <w:pPr>
        <w:pStyle w:val="Default"/>
        <w:numPr>
          <w:ilvl w:val="1"/>
          <w:numId w:val="18"/>
        </w:numPr>
        <w:ind w:left="924" w:hanging="357"/>
        <w:rPr>
          <w:color w:val="000000" w:themeColor="text1"/>
        </w:rPr>
      </w:pPr>
      <w:r w:rsidRPr="001A0462">
        <w:rPr>
          <w:color w:val="000000" w:themeColor="text1"/>
        </w:rPr>
        <w:t>Provide a summary analysis of the relationship between NPA monitoring survey results and other stock status metrics such as per recruit metrics, fishing mortality, or biomass trend indicators to help the commission in understanding the efficacy of the high recruitment identification as a management tool and further explore potential contribution to management advice provided by the NPA monitoring surveys.</w:t>
      </w:r>
    </w:p>
    <w:p w14:paraId="39999A48" w14:textId="23D9B94A" w:rsidR="001A0462" w:rsidRDefault="001A0462" w:rsidP="001A0462">
      <w:pPr>
        <w:pStyle w:val="Default"/>
        <w:numPr>
          <w:ilvl w:val="1"/>
          <w:numId w:val="18"/>
        </w:numPr>
        <w:ind w:left="924" w:hanging="357"/>
        <w:jc w:val="both"/>
        <w:rPr>
          <w:color w:val="000000" w:themeColor="text1"/>
        </w:rPr>
      </w:pPr>
      <w:r w:rsidRPr="001A0462">
        <w:rPr>
          <w:color w:val="000000" w:themeColor="text1"/>
        </w:rPr>
        <w:t>Review the updated impact assessments of Members’ bottomfish fisheries, which should be prepared taking into account input from SSC BF-ME on improvements to the draft assessments, and provide a concise summary to the Commission on whether the current fisheries present a risk to the ongoing recovery of seamount fish stocks or benthic marine ecosystems.</w:t>
      </w:r>
    </w:p>
    <w:p w14:paraId="2B158DFB" w14:textId="77777777" w:rsidR="001A0462" w:rsidRDefault="001A0462" w:rsidP="001A0462">
      <w:pPr>
        <w:pStyle w:val="ListParagraph"/>
        <w:ind w:left="960"/>
        <w:rPr>
          <w:color w:val="000000" w:themeColor="text1"/>
        </w:rPr>
      </w:pPr>
    </w:p>
    <w:p w14:paraId="77889608" w14:textId="77BD1C33" w:rsidR="00D67C66" w:rsidRDefault="00EE6893" w:rsidP="00D67C66">
      <w:pPr>
        <w:pStyle w:val="Default"/>
        <w:numPr>
          <w:ilvl w:val="0"/>
          <w:numId w:val="18"/>
        </w:numPr>
        <w:ind w:left="510" w:hanging="510"/>
        <w:jc w:val="both"/>
        <w:rPr>
          <w:color w:val="000000" w:themeColor="text1"/>
        </w:rPr>
      </w:pPr>
      <w:r w:rsidRPr="00EE6893">
        <w:rPr>
          <w:color w:val="000000" w:themeColor="text1"/>
        </w:rPr>
        <w:t xml:space="preserve">The DSCC, Pew and NRDC drew the Commission’s attention to its observer paper, NPFC-2026-COM10-OP03, which provided recommendations for the updated bottom fisheries impacts that relevant Members have committed to deliver to SC11. In particular, they highlighted the recommendations that the impact assessments should include comprehensive mapping of the areas where bottom fishing is permitted combined with predictive modeling, habitat-suitability modeling, and/or species distribution modeling; identification of areas where deep-water species and </w:t>
      </w:r>
      <w:r w:rsidR="00455766" w:rsidRPr="00EE6893">
        <w:rPr>
          <w:color w:val="000000" w:themeColor="text1"/>
        </w:rPr>
        <w:t>vulnerable marine ecosystems</w:t>
      </w:r>
      <w:r w:rsidRPr="00EE6893">
        <w:rPr>
          <w:color w:val="000000" w:themeColor="text1"/>
        </w:rPr>
        <w:t xml:space="preserve"> are likely to better survive the impacts of climate change and ocean acidification; and application of the precautionary </w:t>
      </w:r>
      <w:r w:rsidRPr="00EE6893">
        <w:rPr>
          <w:color w:val="000000" w:themeColor="text1"/>
        </w:rPr>
        <w:lastRenderedPageBreak/>
        <w:t xml:space="preserve">approach and reverse burden of proof in assessing the risk of significant adverse impacts. They emphasized that all of these recommendations are consistent the NPFC Convention, Annex 2 of CMM 2025-05, and the UNGA resolutions related to bottom fisheries in Areas Beyond National Jurisdiction. </w:t>
      </w:r>
    </w:p>
    <w:p w14:paraId="4DF0AF4F" w14:textId="77777777" w:rsidR="00D67C66" w:rsidRDefault="00D67C66" w:rsidP="00D67C66">
      <w:pPr>
        <w:pStyle w:val="ListParagraph"/>
        <w:ind w:left="960"/>
        <w:rPr>
          <w:color w:val="000000" w:themeColor="text1"/>
        </w:rPr>
      </w:pPr>
    </w:p>
    <w:p w14:paraId="00F2E2B5" w14:textId="2068E392" w:rsidR="00D67C66" w:rsidRDefault="00D67C66" w:rsidP="00D67C66">
      <w:pPr>
        <w:pStyle w:val="Default"/>
        <w:numPr>
          <w:ilvl w:val="0"/>
          <w:numId w:val="18"/>
        </w:numPr>
        <w:ind w:left="510" w:hanging="510"/>
        <w:jc w:val="both"/>
        <w:rPr>
          <w:color w:val="000000" w:themeColor="text1"/>
        </w:rPr>
      </w:pPr>
      <w:r>
        <w:rPr>
          <w:color w:val="000000" w:themeColor="text1"/>
        </w:rPr>
        <w:t xml:space="preserve">The USA supported the recommendations in </w:t>
      </w:r>
      <w:r w:rsidR="00EE6893" w:rsidRPr="00EE6893">
        <w:rPr>
          <w:color w:val="000000" w:themeColor="text1"/>
        </w:rPr>
        <w:t>NPFC-2026-COM10-OP03</w:t>
      </w:r>
      <w:r w:rsidR="00EE6893">
        <w:rPr>
          <w:color w:val="000000" w:themeColor="text1"/>
        </w:rPr>
        <w:t>.</w:t>
      </w:r>
    </w:p>
    <w:p w14:paraId="00EFF447" w14:textId="77777777" w:rsidR="00D67C66" w:rsidRDefault="00D67C66" w:rsidP="00D67C66">
      <w:pPr>
        <w:pStyle w:val="ListParagraph"/>
        <w:ind w:left="960"/>
        <w:rPr>
          <w:color w:val="000000" w:themeColor="text1"/>
        </w:rPr>
      </w:pPr>
    </w:p>
    <w:p w14:paraId="320BD906" w14:textId="59ED2533" w:rsidR="004C4084" w:rsidRPr="00BC387D" w:rsidRDefault="004E7B98" w:rsidP="004C4084">
      <w:pPr>
        <w:pStyle w:val="Default"/>
        <w:numPr>
          <w:ilvl w:val="0"/>
          <w:numId w:val="18"/>
        </w:numPr>
        <w:ind w:left="510" w:hanging="510"/>
        <w:jc w:val="both"/>
        <w:rPr>
          <w:color w:val="000000" w:themeColor="text1"/>
        </w:rPr>
      </w:pPr>
      <w:r>
        <w:rPr>
          <w:color w:val="000000" w:themeColor="text1"/>
        </w:rPr>
        <w:t>Japan presented a proposal</w:t>
      </w:r>
      <w:r w:rsidR="00524B51">
        <w:rPr>
          <w:color w:val="000000" w:themeColor="text1"/>
        </w:rPr>
        <w:t>, co-sponsored by</w:t>
      </w:r>
      <w:r>
        <w:rPr>
          <w:color w:val="000000" w:themeColor="text1"/>
        </w:rPr>
        <w:t xml:space="preserve"> Korea</w:t>
      </w:r>
      <w:r w:rsidR="00524B51">
        <w:rPr>
          <w:color w:val="000000" w:themeColor="text1"/>
        </w:rPr>
        <w:t>, to amend CMM 2025-07 For Chub Mackerel (</w:t>
      </w:r>
      <w:r w:rsidR="00524B51" w:rsidRPr="00524B51">
        <w:rPr>
          <w:color w:val="000000" w:themeColor="text1"/>
        </w:rPr>
        <w:t>NPFC-2026-COM10-WP0</w:t>
      </w:r>
      <w:r w:rsidR="00524B51">
        <w:rPr>
          <w:color w:val="000000" w:themeColor="text1"/>
        </w:rPr>
        <w:t xml:space="preserve">2 </w:t>
      </w:r>
      <w:r w:rsidR="008720D2">
        <w:rPr>
          <w:color w:val="000000" w:themeColor="text1"/>
        </w:rPr>
        <w:t>(</w:t>
      </w:r>
      <w:r w:rsidR="00524B51">
        <w:rPr>
          <w:color w:val="000000" w:themeColor="text1"/>
        </w:rPr>
        <w:t>Rev.</w:t>
      </w:r>
      <w:r w:rsidR="009728CD">
        <w:rPr>
          <w:color w:val="000000" w:themeColor="text1"/>
        </w:rPr>
        <w:t>1</w:t>
      </w:r>
      <w:r w:rsidR="008720D2">
        <w:rPr>
          <w:color w:val="000000" w:themeColor="text1"/>
        </w:rPr>
        <w:t>)</w:t>
      </w:r>
      <w:r w:rsidR="00524B51">
        <w:rPr>
          <w:color w:val="000000" w:themeColor="text1"/>
        </w:rPr>
        <w:t xml:space="preserve">). Japan explained that the proposed amendments </w:t>
      </w:r>
      <w:r w:rsidR="00552BCA">
        <w:rPr>
          <w:rFonts w:hint="eastAsia"/>
          <w:color w:val="000000" w:themeColor="text1"/>
        </w:rPr>
        <w:t xml:space="preserve">are intended to </w:t>
      </w:r>
      <w:r w:rsidR="00524B51">
        <w:rPr>
          <w:color w:val="000000" w:themeColor="text1"/>
        </w:rPr>
        <w:t xml:space="preserve">update the CMM with 2026 catch limits </w:t>
      </w:r>
      <w:r w:rsidR="00AE0FA8">
        <w:rPr>
          <w:color w:val="000000" w:themeColor="text1"/>
        </w:rPr>
        <w:t xml:space="preserve">that are </w:t>
      </w:r>
      <w:r w:rsidR="00524B51">
        <w:rPr>
          <w:color w:val="000000" w:themeColor="text1"/>
        </w:rPr>
        <w:t>based on the advice of SC10 and the NPFC chub mackerel stock assessment</w:t>
      </w:r>
      <w:r w:rsidR="009728CD">
        <w:rPr>
          <w:color w:val="000000" w:themeColor="text1"/>
        </w:rPr>
        <w:t>.</w:t>
      </w:r>
      <w:r w:rsidR="00AE0FA8">
        <w:rPr>
          <w:color w:val="000000" w:themeColor="text1"/>
        </w:rPr>
        <w:t xml:space="preserve"> </w:t>
      </w:r>
      <w:r w:rsidR="009728CD">
        <w:rPr>
          <w:color w:val="000000" w:themeColor="text1"/>
        </w:rPr>
        <w:t xml:space="preserve">The catch limits are </w:t>
      </w:r>
      <w:r w:rsidR="00AE0FA8">
        <w:rPr>
          <w:color w:val="000000" w:themeColor="text1"/>
        </w:rPr>
        <w:t>aim</w:t>
      </w:r>
      <w:r w:rsidR="009728CD">
        <w:rPr>
          <w:color w:val="000000" w:themeColor="text1"/>
        </w:rPr>
        <w:t>ed at</w:t>
      </w:r>
      <w:r w:rsidR="00AE0FA8">
        <w:rPr>
          <w:color w:val="000000" w:themeColor="text1"/>
        </w:rPr>
        <w:t xml:space="preserve"> </w:t>
      </w:r>
      <w:r w:rsidR="00AE0FA8" w:rsidRPr="00AE0FA8">
        <w:rPr>
          <w:color w:val="000000" w:themeColor="text1"/>
        </w:rPr>
        <w:t>achiev</w:t>
      </w:r>
      <w:r w:rsidR="009728CD">
        <w:rPr>
          <w:color w:val="000000" w:themeColor="text1"/>
        </w:rPr>
        <w:t>ing</w:t>
      </w:r>
      <w:r w:rsidR="00AE0FA8">
        <w:rPr>
          <w:color w:val="000000" w:themeColor="text1"/>
        </w:rPr>
        <w:t xml:space="preserve"> the</w:t>
      </w:r>
      <w:r w:rsidR="00AE0FA8" w:rsidRPr="00AE0FA8">
        <w:rPr>
          <w:color w:val="000000" w:themeColor="text1"/>
        </w:rPr>
        <w:t xml:space="preserve"> 70</w:t>
      </w:r>
      <w:r w:rsidR="005B6E27" w:rsidRPr="005B6E27">
        <w:rPr>
          <w:color w:val="000000" w:themeColor="text1"/>
          <w:vertAlign w:val="superscript"/>
        </w:rPr>
        <w:t>th</w:t>
      </w:r>
      <w:r w:rsidR="005B6E27">
        <w:rPr>
          <w:color w:val="000000" w:themeColor="text1"/>
        </w:rPr>
        <w:t xml:space="preserve"> </w:t>
      </w:r>
      <w:r w:rsidR="00AE0FA8" w:rsidRPr="00AE0FA8">
        <w:rPr>
          <w:color w:val="000000" w:themeColor="text1"/>
        </w:rPr>
        <w:t xml:space="preserve">percentile </w:t>
      </w:r>
      <w:r w:rsidR="00AE0FA8">
        <w:rPr>
          <w:color w:val="000000" w:themeColor="text1"/>
        </w:rPr>
        <w:t>of spawning stock biomass (</w:t>
      </w:r>
      <w:r w:rsidR="00AE0FA8" w:rsidRPr="00AE0FA8">
        <w:rPr>
          <w:color w:val="000000" w:themeColor="text1"/>
        </w:rPr>
        <w:t>SSB</w:t>
      </w:r>
      <w:r w:rsidR="00AE0FA8">
        <w:rPr>
          <w:color w:val="000000" w:themeColor="text1"/>
        </w:rPr>
        <w:t>)</w:t>
      </w:r>
      <w:r w:rsidR="00AE0FA8" w:rsidRPr="00AE0FA8">
        <w:rPr>
          <w:color w:val="000000" w:themeColor="text1"/>
        </w:rPr>
        <w:t xml:space="preserve"> in 2036</w:t>
      </w:r>
      <w:r w:rsidR="00AE0FA8">
        <w:rPr>
          <w:color w:val="000000" w:themeColor="text1"/>
        </w:rPr>
        <w:t xml:space="preserve"> </w:t>
      </w:r>
      <w:r w:rsidR="00AE0FA8" w:rsidRPr="00AE0FA8">
        <w:rPr>
          <w:color w:val="000000" w:themeColor="text1"/>
        </w:rPr>
        <w:t>with a probability of at least 50%</w:t>
      </w:r>
      <w:r w:rsidR="005548AA">
        <w:rPr>
          <w:color w:val="000000" w:themeColor="text1"/>
        </w:rPr>
        <w:t xml:space="preserve"> and </w:t>
      </w:r>
      <w:r w:rsidR="005548AA" w:rsidRPr="005548AA">
        <w:rPr>
          <w:color w:val="000000" w:themeColor="text1"/>
        </w:rPr>
        <w:t>prevent</w:t>
      </w:r>
      <w:r w:rsidR="009728CD">
        <w:rPr>
          <w:color w:val="000000" w:themeColor="text1"/>
        </w:rPr>
        <w:t>ing</w:t>
      </w:r>
      <w:r w:rsidR="005548AA" w:rsidRPr="005548AA">
        <w:rPr>
          <w:color w:val="000000" w:themeColor="text1"/>
        </w:rPr>
        <w:t xml:space="preserve"> fishing operations in the Convention Area from undermining the conservation efforts by coastal Members. </w:t>
      </w:r>
    </w:p>
    <w:p w14:paraId="0B917E18" w14:textId="77777777" w:rsidR="004C4084" w:rsidRPr="00BC387D" w:rsidRDefault="004C4084" w:rsidP="004C4084">
      <w:pPr>
        <w:pStyle w:val="Default"/>
        <w:ind w:left="510"/>
        <w:jc w:val="both"/>
        <w:rPr>
          <w:color w:val="000000" w:themeColor="text1"/>
        </w:rPr>
      </w:pPr>
    </w:p>
    <w:p w14:paraId="46F17208" w14:textId="0AB21E5B" w:rsidR="00054602" w:rsidRDefault="00370497" w:rsidP="00054602">
      <w:pPr>
        <w:pStyle w:val="Default"/>
        <w:numPr>
          <w:ilvl w:val="0"/>
          <w:numId w:val="18"/>
        </w:numPr>
        <w:ind w:left="510" w:hanging="510"/>
        <w:jc w:val="both"/>
        <w:rPr>
          <w:color w:val="000000" w:themeColor="text1"/>
        </w:rPr>
      </w:pPr>
      <w:r>
        <w:rPr>
          <w:color w:val="000000" w:themeColor="text1"/>
        </w:rPr>
        <w:t xml:space="preserve">Canada </w:t>
      </w:r>
      <w:r w:rsidR="00552BCA">
        <w:rPr>
          <w:rFonts w:hint="eastAsia"/>
          <w:color w:val="000000" w:themeColor="text1"/>
        </w:rPr>
        <w:t xml:space="preserve">presented a proposal to amend </w:t>
      </w:r>
      <w:r w:rsidR="00552BCA">
        <w:rPr>
          <w:color w:val="000000" w:themeColor="text1"/>
        </w:rPr>
        <w:t>CMM 2025-07 For Chub Mackerel</w:t>
      </w:r>
      <w:r w:rsidR="00552BCA">
        <w:rPr>
          <w:rFonts w:hint="eastAsia"/>
          <w:color w:val="000000" w:themeColor="text1"/>
        </w:rPr>
        <w:t xml:space="preserve"> </w:t>
      </w:r>
      <w:r>
        <w:rPr>
          <w:color w:val="000000" w:themeColor="text1"/>
        </w:rPr>
        <w:t>(</w:t>
      </w:r>
      <w:r w:rsidRPr="00370497">
        <w:rPr>
          <w:color w:val="000000" w:themeColor="text1"/>
        </w:rPr>
        <w:t>NPFC-2026-COM10-WP07</w:t>
      </w:r>
      <w:r>
        <w:rPr>
          <w:color w:val="000000" w:themeColor="text1"/>
        </w:rPr>
        <w:t>).</w:t>
      </w:r>
      <w:r w:rsidR="00552BCA">
        <w:rPr>
          <w:rFonts w:hint="eastAsia"/>
          <w:color w:val="000000" w:themeColor="text1"/>
        </w:rPr>
        <w:t xml:space="preserve"> Canada explained that the proposed amendments are </w:t>
      </w:r>
      <w:r w:rsidR="00552BCA">
        <w:rPr>
          <w:color w:val="000000" w:themeColor="text1"/>
        </w:rPr>
        <w:t>intended</w:t>
      </w:r>
      <w:r w:rsidR="00552BCA">
        <w:rPr>
          <w:rFonts w:hint="eastAsia"/>
          <w:color w:val="000000" w:themeColor="text1"/>
        </w:rPr>
        <w:t xml:space="preserve"> to </w:t>
      </w:r>
      <w:r w:rsidR="00B36DF3">
        <w:rPr>
          <w:rFonts w:hint="eastAsia"/>
          <w:color w:val="000000" w:themeColor="text1"/>
        </w:rPr>
        <w:t xml:space="preserve">firstly </w:t>
      </w:r>
      <w:r w:rsidR="00552BCA" w:rsidRPr="00552BCA">
        <w:rPr>
          <w:color w:val="000000" w:themeColor="text1"/>
        </w:rPr>
        <w:t xml:space="preserve">ensure that trawl vessel expansion limits are in place for </w:t>
      </w:r>
      <w:r w:rsidR="00552BCA">
        <w:rPr>
          <w:rFonts w:hint="eastAsia"/>
          <w:color w:val="000000" w:themeColor="text1"/>
        </w:rPr>
        <w:t>M</w:t>
      </w:r>
      <w:r w:rsidR="00552BCA" w:rsidRPr="00552BCA">
        <w:rPr>
          <w:color w:val="000000" w:themeColor="text1"/>
        </w:rPr>
        <w:t>embers with significant catch</w:t>
      </w:r>
      <w:r w:rsidR="00B36DF3">
        <w:rPr>
          <w:rFonts w:hint="eastAsia"/>
          <w:color w:val="000000" w:themeColor="text1"/>
        </w:rPr>
        <w:t>,</w:t>
      </w:r>
      <w:r w:rsidR="00552BCA" w:rsidRPr="00552BCA">
        <w:rPr>
          <w:color w:val="000000" w:themeColor="text1"/>
        </w:rPr>
        <w:t xml:space="preserve"> </w:t>
      </w:r>
      <w:r w:rsidR="00B36DF3">
        <w:rPr>
          <w:rFonts w:hint="eastAsia"/>
          <w:color w:val="000000" w:themeColor="text1"/>
        </w:rPr>
        <w:t xml:space="preserve">pointing out that the current </w:t>
      </w:r>
      <w:r w:rsidR="00B36DF3" w:rsidRPr="00B36DF3">
        <w:rPr>
          <w:color w:val="000000" w:themeColor="text1"/>
        </w:rPr>
        <w:t xml:space="preserve">measure limits the </w:t>
      </w:r>
      <w:r w:rsidR="00B36DF3">
        <w:rPr>
          <w:color w:val="000000" w:themeColor="text1"/>
        </w:rPr>
        <w:t>EU</w:t>
      </w:r>
      <w:r w:rsidR="00B36DF3">
        <w:rPr>
          <w:rFonts w:hint="eastAsia"/>
          <w:color w:val="000000" w:themeColor="text1"/>
        </w:rPr>
        <w:t xml:space="preserve"> </w:t>
      </w:r>
      <w:r w:rsidR="00B36DF3" w:rsidRPr="00B36DF3">
        <w:rPr>
          <w:color w:val="000000" w:themeColor="text1"/>
        </w:rPr>
        <w:t>and China to a specific number of authorized trawlers but does not include a limit for other Members</w:t>
      </w:r>
      <w:r w:rsidR="00B36DF3">
        <w:rPr>
          <w:rFonts w:hint="eastAsia"/>
          <w:color w:val="000000" w:themeColor="text1"/>
        </w:rPr>
        <w:t xml:space="preserve">. Secondly, Canada noted that </w:t>
      </w:r>
      <w:r w:rsidR="00B36DF3" w:rsidRPr="00B36DF3">
        <w:rPr>
          <w:color w:val="000000" w:themeColor="text1"/>
        </w:rPr>
        <w:t xml:space="preserve">catch from outside the Convention Area may be </w:t>
      </w:r>
      <w:r w:rsidR="00182B89">
        <w:rPr>
          <w:color w:val="000000" w:themeColor="text1"/>
        </w:rPr>
        <w:t xml:space="preserve">intermingled with catch from </w:t>
      </w:r>
      <w:r w:rsidR="00B36DF3" w:rsidRPr="00B36DF3">
        <w:rPr>
          <w:color w:val="000000" w:themeColor="text1"/>
        </w:rPr>
        <w:t>NPFC waters</w:t>
      </w:r>
      <w:r w:rsidR="00B36DF3">
        <w:rPr>
          <w:rFonts w:hint="eastAsia"/>
          <w:color w:val="000000" w:themeColor="text1"/>
        </w:rPr>
        <w:t xml:space="preserve"> and explained that the proposed amendments would </w:t>
      </w:r>
      <w:r w:rsidR="00B36DF3" w:rsidRPr="00B36DF3">
        <w:rPr>
          <w:color w:val="000000" w:themeColor="text1"/>
        </w:rPr>
        <w:t>introduce a requirement to report catch on board upon entry/exit to and from the Convention Area</w:t>
      </w:r>
      <w:r w:rsidR="00B36DF3">
        <w:rPr>
          <w:rFonts w:hint="eastAsia"/>
          <w:color w:val="000000" w:themeColor="text1"/>
        </w:rPr>
        <w:t xml:space="preserve">, making it possible to </w:t>
      </w:r>
      <w:r w:rsidR="00B36DF3" w:rsidRPr="00B36DF3">
        <w:rPr>
          <w:color w:val="000000" w:themeColor="text1"/>
        </w:rPr>
        <w:t xml:space="preserve">differentiate between NPFC and other fisheries resources on vessels to support effective </w:t>
      </w:r>
      <w:r w:rsidR="00120443">
        <w:rPr>
          <w:color w:val="000000" w:themeColor="text1"/>
        </w:rPr>
        <w:t xml:space="preserve">MCS </w:t>
      </w:r>
      <w:r w:rsidR="00B36DF3" w:rsidRPr="00B36DF3">
        <w:rPr>
          <w:color w:val="000000" w:themeColor="text1"/>
        </w:rPr>
        <w:t>activities</w:t>
      </w:r>
      <w:r w:rsidR="00B36DF3">
        <w:rPr>
          <w:rFonts w:hint="eastAsia"/>
          <w:color w:val="000000" w:themeColor="text1"/>
        </w:rPr>
        <w:t>.</w:t>
      </w:r>
      <w:r w:rsidR="00471550">
        <w:rPr>
          <w:color w:val="000000" w:themeColor="text1"/>
        </w:rPr>
        <w:t xml:space="preserve"> </w:t>
      </w:r>
    </w:p>
    <w:p w14:paraId="7D8AA6DF" w14:textId="15EDC2AF" w:rsidR="00370497" w:rsidRDefault="00370497" w:rsidP="00370497">
      <w:pPr>
        <w:pStyle w:val="Default"/>
        <w:ind w:left="510"/>
        <w:jc w:val="both"/>
        <w:rPr>
          <w:color w:val="000000" w:themeColor="text1"/>
        </w:rPr>
      </w:pPr>
    </w:p>
    <w:p w14:paraId="5E3979CF" w14:textId="6654B804" w:rsidR="00C72448" w:rsidRDefault="00C72448" w:rsidP="00120443">
      <w:pPr>
        <w:pStyle w:val="Default"/>
        <w:numPr>
          <w:ilvl w:val="0"/>
          <w:numId w:val="18"/>
        </w:numPr>
        <w:ind w:left="510" w:hanging="510"/>
        <w:jc w:val="both"/>
        <w:rPr>
          <w:color w:val="000000" w:themeColor="text1"/>
        </w:rPr>
      </w:pPr>
      <w:r>
        <w:rPr>
          <w:color w:val="000000" w:themeColor="text1"/>
        </w:rPr>
        <w:t>Pew expressed support for the Japanese and Canadian proposals to amend CMM 2025-07 and suggested that they be merged. Pew</w:t>
      </w:r>
      <w:r w:rsidR="00701EC5">
        <w:rPr>
          <w:color w:val="000000" w:themeColor="text1"/>
        </w:rPr>
        <w:t xml:space="preserve"> suggested the addition of the following as the penultimate paragraph “T</w:t>
      </w:r>
      <w:r w:rsidR="00701EC5" w:rsidRPr="00701EC5">
        <w:rPr>
          <w:color w:val="000000" w:themeColor="text1"/>
        </w:rPr>
        <w:t>he Scientific Committee shall endeavor to consider the establishment of a management procedure to be formulated through an MSE process by the 13</w:t>
      </w:r>
      <w:r w:rsidR="00701EC5" w:rsidRPr="00701EC5">
        <w:rPr>
          <w:color w:val="000000" w:themeColor="text1"/>
          <w:vertAlign w:val="superscript"/>
        </w:rPr>
        <w:t>th</w:t>
      </w:r>
      <w:r w:rsidR="00701EC5">
        <w:rPr>
          <w:color w:val="000000" w:themeColor="text1"/>
        </w:rPr>
        <w:t xml:space="preserve"> C</w:t>
      </w:r>
      <w:r w:rsidR="00701EC5" w:rsidRPr="00701EC5">
        <w:rPr>
          <w:color w:val="000000" w:themeColor="text1"/>
        </w:rPr>
        <w:t xml:space="preserve">ommission meeting in 2029. The </w:t>
      </w:r>
      <w:r w:rsidR="00701EC5">
        <w:rPr>
          <w:color w:val="000000" w:themeColor="text1"/>
        </w:rPr>
        <w:t>C</w:t>
      </w:r>
      <w:r w:rsidR="00701EC5" w:rsidRPr="00701EC5">
        <w:rPr>
          <w:color w:val="000000" w:themeColor="text1"/>
        </w:rPr>
        <w:t>ommission shall fund an external expert to support the process.</w:t>
      </w:r>
      <w:r w:rsidR="00701EC5">
        <w:rPr>
          <w:color w:val="000000" w:themeColor="text1"/>
        </w:rPr>
        <w:t>”</w:t>
      </w:r>
      <w:r w:rsidR="00701EC5" w:rsidRPr="00701EC5">
        <w:rPr>
          <w:color w:val="000000" w:themeColor="text1"/>
        </w:rPr>
        <w:t xml:space="preserve"> Pew also </w:t>
      </w:r>
      <w:r w:rsidR="00701EC5">
        <w:rPr>
          <w:color w:val="000000" w:themeColor="text1"/>
        </w:rPr>
        <w:t>welcomed the completion of an NPFC c</w:t>
      </w:r>
      <w:r w:rsidR="00701EC5" w:rsidRPr="00701EC5">
        <w:rPr>
          <w:color w:val="000000" w:themeColor="text1"/>
        </w:rPr>
        <w:t xml:space="preserve">hub </w:t>
      </w:r>
      <w:r w:rsidR="00701EC5">
        <w:rPr>
          <w:color w:val="000000" w:themeColor="text1"/>
        </w:rPr>
        <w:t>m</w:t>
      </w:r>
      <w:r w:rsidR="00701EC5" w:rsidRPr="00701EC5">
        <w:rPr>
          <w:color w:val="000000" w:themeColor="text1"/>
        </w:rPr>
        <w:t>ackerel stock assessment in 2025</w:t>
      </w:r>
      <w:r w:rsidR="00701EC5">
        <w:rPr>
          <w:color w:val="000000" w:themeColor="text1"/>
        </w:rPr>
        <w:t xml:space="preserve"> but noted that </w:t>
      </w:r>
      <w:r w:rsidR="00701EC5" w:rsidRPr="00701EC5">
        <w:rPr>
          <w:color w:val="000000" w:themeColor="text1"/>
        </w:rPr>
        <w:t xml:space="preserve">work to develop </w:t>
      </w:r>
      <w:r w:rsidR="00701EC5">
        <w:rPr>
          <w:color w:val="000000" w:themeColor="text1"/>
        </w:rPr>
        <w:t xml:space="preserve">a Management Procedure </w:t>
      </w:r>
      <w:r w:rsidR="00701EC5" w:rsidRPr="00701EC5">
        <w:rPr>
          <w:color w:val="000000" w:themeColor="text1"/>
        </w:rPr>
        <w:t xml:space="preserve">for chub mackerel has stalled </w:t>
      </w:r>
      <w:r w:rsidR="00701EC5">
        <w:rPr>
          <w:color w:val="000000" w:themeColor="text1"/>
        </w:rPr>
        <w:t xml:space="preserve">as Members have </w:t>
      </w:r>
      <w:r w:rsidR="00701EC5" w:rsidRPr="00701EC5">
        <w:rPr>
          <w:color w:val="000000" w:themeColor="text1"/>
        </w:rPr>
        <w:t>concerns</w:t>
      </w:r>
      <w:r w:rsidR="00701EC5">
        <w:rPr>
          <w:color w:val="000000" w:themeColor="text1"/>
        </w:rPr>
        <w:t xml:space="preserve"> about </w:t>
      </w:r>
      <w:r w:rsidR="00701EC5" w:rsidRPr="00701EC5">
        <w:rPr>
          <w:color w:val="000000" w:themeColor="text1"/>
        </w:rPr>
        <w:t xml:space="preserve">personnel and funding capacity </w:t>
      </w:r>
      <w:r w:rsidR="00701EC5">
        <w:rPr>
          <w:color w:val="000000" w:themeColor="text1"/>
        </w:rPr>
        <w:t xml:space="preserve">while the Pacific saury </w:t>
      </w:r>
      <w:r w:rsidR="00701EC5" w:rsidRPr="00701EC5">
        <w:rPr>
          <w:color w:val="000000" w:themeColor="text1"/>
        </w:rPr>
        <w:t xml:space="preserve">MSE process </w:t>
      </w:r>
      <w:r w:rsidR="00701EC5">
        <w:rPr>
          <w:color w:val="000000" w:themeColor="text1"/>
        </w:rPr>
        <w:t>is still ongoing. Pew suggested that, t</w:t>
      </w:r>
      <w:r w:rsidR="00701EC5" w:rsidRPr="00701EC5">
        <w:rPr>
          <w:color w:val="000000" w:themeColor="text1"/>
        </w:rPr>
        <w:t xml:space="preserve">o alleviate some of those concerns, </w:t>
      </w:r>
      <w:r w:rsidR="00701EC5">
        <w:rPr>
          <w:color w:val="000000" w:themeColor="text1"/>
        </w:rPr>
        <w:t xml:space="preserve">the Commission could </w:t>
      </w:r>
      <w:r w:rsidR="00701EC5" w:rsidRPr="00701EC5">
        <w:rPr>
          <w:color w:val="000000" w:themeColor="text1"/>
        </w:rPr>
        <w:t xml:space="preserve">consider </w:t>
      </w:r>
      <w:r w:rsidR="00701EC5">
        <w:rPr>
          <w:color w:val="000000" w:themeColor="text1"/>
        </w:rPr>
        <w:t xml:space="preserve">turning </w:t>
      </w:r>
      <w:r w:rsidR="00701EC5" w:rsidRPr="00701EC5">
        <w:rPr>
          <w:color w:val="000000" w:themeColor="text1"/>
        </w:rPr>
        <w:t>the Small Working Group on Management Strategy Evaluation for Pacific Saury (SWG MSE PS)</w:t>
      </w:r>
      <w:r w:rsidR="00701EC5">
        <w:rPr>
          <w:color w:val="000000" w:themeColor="text1"/>
        </w:rPr>
        <w:t xml:space="preserve"> into a more</w:t>
      </w:r>
      <w:r w:rsidR="00701EC5" w:rsidRPr="00701EC5">
        <w:rPr>
          <w:color w:val="000000" w:themeColor="text1"/>
        </w:rPr>
        <w:t xml:space="preserve"> general MSE working group </w:t>
      </w:r>
      <w:r w:rsidR="00701EC5">
        <w:rPr>
          <w:color w:val="000000" w:themeColor="text1"/>
        </w:rPr>
        <w:t xml:space="preserve">addressing multiple </w:t>
      </w:r>
      <w:r w:rsidR="00701EC5" w:rsidRPr="00701EC5">
        <w:rPr>
          <w:color w:val="000000" w:themeColor="text1"/>
        </w:rPr>
        <w:t xml:space="preserve">species. </w:t>
      </w:r>
    </w:p>
    <w:p w14:paraId="5E02EE7D" w14:textId="77777777" w:rsidR="00C72448" w:rsidRDefault="00C72448" w:rsidP="00C72448">
      <w:pPr>
        <w:pStyle w:val="ListParagraph"/>
        <w:ind w:left="960"/>
        <w:rPr>
          <w:color w:val="000000" w:themeColor="text1"/>
        </w:rPr>
      </w:pPr>
    </w:p>
    <w:p w14:paraId="1D5BF73C" w14:textId="4833E445" w:rsidR="00691F54" w:rsidRDefault="002C0F36" w:rsidP="00691F54">
      <w:pPr>
        <w:pStyle w:val="Default"/>
        <w:numPr>
          <w:ilvl w:val="0"/>
          <w:numId w:val="18"/>
        </w:numPr>
        <w:ind w:left="510" w:hanging="510"/>
        <w:jc w:val="both"/>
        <w:rPr>
          <w:color w:val="000000" w:themeColor="text1"/>
        </w:rPr>
      </w:pPr>
      <w:r>
        <w:rPr>
          <w:color w:val="000000" w:themeColor="text1"/>
        </w:rPr>
        <w:t xml:space="preserve">Canada </w:t>
      </w:r>
      <w:r w:rsidRPr="00471550">
        <w:rPr>
          <w:color w:val="000000" w:themeColor="text1"/>
        </w:rPr>
        <w:t xml:space="preserve">worked with Members in the margins to </w:t>
      </w:r>
      <w:r>
        <w:rPr>
          <w:color w:val="000000" w:themeColor="text1"/>
        </w:rPr>
        <w:t xml:space="preserve">provide an updated </w:t>
      </w:r>
      <w:r w:rsidRPr="00471550">
        <w:rPr>
          <w:color w:val="000000" w:themeColor="text1"/>
        </w:rPr>
        <w:t xml:space="preserve">proposal </w:t>
      </w:r>
      <w:r>
        <w:rPr>
          <w:color w:val="000000" w:themeColor="text1"/>
        </w:rPr>
        <w:t xml:space="preserve">that only sought </w:t>
      </w:r>
      <w:r>
        <w:rPr>
          <w:color w:val="000000" w:themeColor="text1"/>
        </w:rPr>
        <w:lastRenderedPageBreak/>
        <w:t>to add a requirement for catch on entry reporting (</w:t>
      </w:r>
      <w:r w:rsidRPr="00471550">
        <w:rPr>
          <w:color w:val="000000" w:themeColor="text1"/>
        </w:rPr>
        <w:t xml:space="preserve">NPFC-2026-COM10-WP07 </w:t>
      </w:r>
      <w:r>
        <w:rPr>
          <w:color w:val="000000" w:themeColor="text1"/>
        </w:rPr>
        <w:t>(</w:t>
      </w:r>
      <w:r w:rsidRPr="00471550">
        <w:rPr>
          <w:color w:val="000000" w:themeColor="text1"/>
        </w:rPr>
        <w:t>Rev.</w:t>
      </w:r>
      <w:r>
        <w:rPr>
          <w:color w:val="000000" w:themeColor="text1"/>
        </w:rPr>
        <w:t xml:space="preserve">2)). The Commission added some editorial </w:t>
      </w:r>
      <w:r w:rsidR="00C54299">
        <w:rPr>
          <w:color w:val="000000" w:themeColor="text1"/>
        </w:rPr>
        <w:t>changes</w:t>
      </w:r>
      <w:r>
        <w:rPr>
          <w:color w:val="000000" w:themeColor="text1"/>
        </w:rPr>
        <w:t xml:space="preserve"> (</w:t>
      </w:r>
      <w:r w:rsidRPr="00471550">
        <w:rPr>
          <w:color w:val="000000" w:themeColor="text1"/>
        </w:rPr>
        <w:t xml:space="preserve">NPFC-2026-COM10-WP07 </w:t>
      </w:r>
      <w:r>
        <w:rPr>
          <w:color w:val="000000" w:themeColor="text1"/>
        </w:rPr>
        <w:t>(</w:t>
      </w:r>
      <w:r w:rsidRPr="00471550">
        <w:rPr>
          <w:color w:val="000000" w:themeColor="text1"/>
        </w:rPr>
        <w:t>Rev.</w:t>
      </w:r>
      <w:r>
        <w:rPr>
          <w:color w:val="000000" w:themeColor="text1"/>
        </w:rPr>
        <w:t>3))</w:t>
      </w:r>
      <w:r w:rsidR="00E503CF">
        <w:rPr>
          <w:color w:val="000000" w:themeColor="text1"/>
        </w:rPr>
        <w:t xml:space="preserve"> and endorsed</w:t>
      </w:r>
      <w:r>
        <w:rPr>
          <w:color w:val="000000" w:themeColor="text1"/>
        </w:rPr>
        <w:t xml:space="preserve"> </w:t>
      </w:r>
      <w:r w:rsidR="00E503CF">
        <w:rPr>
          <w:color w:val="000000" w:themeColor="text1"/>
        </w:rPr>
        <w:t>the proposed amendments.</w:t>
      </w:r>
    </w:p>
    <w:p w14:paraId="6C287590" w14:textId="77777777" w:rsidR="00691F54" w:rsidRDefault="00691F54" w:rsidP="00691F54">
      <w:pPr>
        <w:pStyle w:val="ListParagraph"/>
        <w:ind w:left="960"/>
        <w:rPr>
          <w:color w:val="000000" w:themeColor="text1"/>
        </w:rPr>
      </w:pPr>
    </w:p>
    <w:p w14:paraId="2EB63532" w14:textId="77777777" w:rsidR="00362843" w:rsidRPr="00BC387D" w:rsidRDefault="00362843" w:rsidP="00362843">
      <w:pPr>
        <w:pStyle w:val="Default"/>
        <w:numPr>
          <w:ilvl w:val="0"/>
          <w:numId w:val="18"/>
        </w:numPr>
        <w:ind w:left="510" w:hanging="510"/>
        <w:jc w:val="both"/>
        <w:rPr>
          <w:color w:val="000000" w:themeColor="text1"/>
        </w:rPr>
      </w:pPr>
      <w:r>
        <w:rPr>
          <w:color w:val="000000" w:themeColor="text1"/>
        </w:rPr>
        <w:t xml:space="preserve">Japan presented </w:t>
      </w:r>
      <w:r w:rsidRPr="00CC56E2">
        <w:rPr>
          <w:color w:val="000000" w:themeColor="text1"/>
        </w:rPr>
        <w:t>an updated proposal (NPFC-2026-COM10-WP02 (Rev.2))</w:t>
      </w:r>
      <w:r>
        <w:rPr>
          <w:color w:val="000000" w:themeColor="text1"/>
        </w:rPr>
        <w:t xml:space="preserve"> that it had worked with Members in the margins to develop. The updated proposal added blue mackerel to the scope of the measure, changed the management period from fishing season to calendar year, and added provisions for the carry-over and transfer of unused catch limits.</w:t>
      </w:r>
    </w:p>
    <w:p w14:paraId="1F23848D" w14:textId="77777777" w:rsidR="00362843" w:rsidRPr="00BC387D" w:rsidRDefault="00362843" w:rsidP="00362843">
      <w:pPr>
        <w:pStyle w:val="Default"/>
        <w:ind w:left="510"/>
        <w:jc w:val="both"/>
        <w:rPr>
          <w:color w:val="000000" w:themeColor="text1"/>
        </w:rPr>
      </w:pPr>
    </w:p>
    <w:p w14:paraId="30A0D058" w14:textId="34597834" w:rsidR="00362843" w:rsidRDefault="00362843" w:rsidP="00362843">
      <w:pPr>
        <w:pStyle w:val="Default"/>
        <w:numPr>
          <w:ilvl w:val="0"/>
          <w:numId w:val="18"/>
        </w:numPr>
        <w:ind w:left="510" w:hanging="510"/>
        <w:jc w:val="both"/>
        <w:rPr>
          <w:color w:val="000000" w:themeColor="text1"/>
        </w:rPr>
      </w:pPr>
      <w:r>
        <w:rPr>
          <w:color w:val="000000" w:themeColor="text1"/>
        </w:rPr>
        <w:t xml:space="preserve">The Commission noted that there is no NPFC stock assessment for blue mackerel and that the </w:t>
      </w:r>
      <w:r w:rsidR="001A0462">
        <w:rPr>
          <w:color w:val="000000" w:themeColor="text1"/>
        </w:rPr>
        <w:t>scope</w:t>
      </w:r>
      <w:r>
        <w:rPr>
          <w:color w:val="000000" w:themeColor="text1"/>
        </w:rPr>
        <w:t xml:space="preserve"> of this CMM </w:t>
      </w:r>
      <w:r w:rsidR="001A0462">
        <w:rPr>
          <w:color w:val="000000" w:themeColor="text1"/>
        </w:rPr>
        <w:t>should continue to be limited</w:t>
      </w:r>
      <w:r>
        <w:rPr>
          <w:color w:val="000000" w:themeColor="text1"/>
        </w:rPr>
        <w:t xml:space="preserve"> </w:t>
      </w:r>
      <w:r w:rsidR="001A0462">
        <w:rPr>
          <w:color w:val="000000" w:themeColor="text1"/>
        </w:rPr>
        <w:t xml:space="preserve">to </w:t>
      </w:r>
      <w:r>
        <w:rPr>
          <w:color w:val="000000" w:themeColor="text1"/>
        </w:rPr>
        <w:t xml:space="preserve">chub mackerel. </w:t>
      </w:r>
      <w:r w:rsidR="000E5A55">
        <w:rPr>
          <w:color w:val="000000" w:themeColor="text1"/>
        </w:rPr>
        <w:t xml:space="preserve">The Commission also recognized that harvests of chub mackerel are often mixed with that of blue mackerel and that the mixing rate between the two species should be taken into account when determining catch limits for chub mackerel. </w:t>
      </w:r>
      <w:r w:rsidR="004739E0">
        <w:rPr>
          <w:color w:val="000000" w:themeColor="text1"/>
        </w:rPr>
        <w:t xml:space="preserve">The Commission agreed that references to blue mackerel </w:t>
      </w:r>
      <w:r w:rsidR="001A0462">
        <w:rPr>
          <w:color w:val="000000" w:themeColor="text1"/>
        </w:rPr>
        <w:t>could be included for</w:t>
      </w:r>
      <w:r w:rsidR="004739E0">
        <w:rPr>
          <w:color w:val="000000" w:themeColor="text1"/>
        </w:rPr>
        <w:t xml:space="preserve"> </w:t>
      </w:r>
      <w:r w:rsidR="000E5A55">
        <w:rPr>
          <w:color w:val="000000" w:themeColor="text1"/>
        </w:rPr>
        <w:t>provisions</w:t>
      </w:r>
      <w:r w:rsidR="00E503CF">
        <w:rPr>
          <w:color w:val="000000" w:themeColor="text1"/>
        </w:rPr>
        <w:t xml:space="preserve"> on the determination of the chub mackerel catch limits</w:t>
      </w:r>
      <w:r w:rsidR="004739E0">
        <w:rPr>
          <w:color w:val="000000" w:themeColor="text1"/>
        </w:rPr>
        <w:t>.</w:t>
      </w:r>
    </w:p>
    <w:p w14:paraId="24657F83" w14:textId="77777777" w:rsidR="00362843" w:rsidRDefault="00362843" w:rsidP="00362843">
      <w:pPr>
        <w:pStyle w:val="ListParagraph"/>
        <w:ind w:left="960"/>
        <w:rPr>
          <w:color w:val="000000" w:themeColor="text1"/>
        </w:rPr>
      </w:pPr>
    </w:p>
    <w:p w14:paraId="64D97943" w14:textId="6280CBAB" w:rsidR="00362843" w:rsidRDefault="00E503CF" w:rsidP="00362843">
      <w:pPr>
        <w:pStyle w:val="Default"/>
        <w:numPr>
          <w:ilvl w:val="0"/>
          <w:numId w:val="18"/>
        </w:numPr>
        <w:ind w:left="510" w:hanging="510"/>
        <w:jc w:val="both"/>
        <w:rPr>
          <w:color w:val="000000" w:themeColor="text1"/>
        </w:rPr>
      </w:pPr>
      <w:r>
        <w:rPr>
          <w:color w:val="000000" w:themeColor="text1"/>
        </w:rPr>
        <w:t>Japan presented a revised proposal (</w:t>
      </w:r>
      <w:r w:rsidRPr="00CC56E2">
        <w:rPr>
          <w:color w:val="000000" w:themeColor="text1"/>
        </w:rPr>
        <w:t>NPFC-2026-COM10-WP02 (Rev.</w:t>
      </w:r>
      <w:r>
        <w:rPr>
          <w:color w:val="000000" w:themeColor="text1"/>
        </w:rPr>
        <w:t>3</w:t>
      </w:r>
      <w:r w:rsidRPr="00CC56E2">
        <w:rPr>
          <w:color w:val="000000" w:themeColor="text1"/>
        </w:rPr>
        <w:t>)</w:t>
      </w:r>
      <w:r>
        <w:rPr>
          <w:color w:val="000000" w:themeColor="text1"/>
        </w:rPr>
        <w:t>) that reflected the above discussion and incorporated the proposed amendments in the Canadian proposal to the same CMM.</w:t>
      </w:r>
    </w:p>
    <w:p w14:paraId="060DF3C8" w14:textId="77777777" w:rsidR="00362843" w:rsidRDefault="00362843" w:rsidP="00362843">
      <w:pPr>
        <w:pStyle w:val="ListParagraph"/>
        <w:ind w:left="960"/>
        <w:rPr>
          <w:color w:val="000000" w:themeColor="text1"/>
        </w:rPr>
      </w:pPr>
    </w:p>
    <w:p w14:paraId="66587943" w14:textId="770AEF28" w:rsidR="002C0F36" w:rsidRDefault="002C0F36" w:rsidP="002C0F36">
      <w:pPr>
        <w:pStyle w:val="Default"/>
        <w:numPr>
          <w:ilvl w:val="0"/>
          <w:numId w:val="18"/>
        </w:numPr>
        <w:ind w:left="510" w:hanging="510"/>
        <w:jc w:val="both"/>
        <w:rPr>
          <w:color w:val="000000" w:themeColor="text1"/>
        </w:rPr>
      </w:pPr>
      <w:r>
        <w:rPr>
          <w:color w:val="000000" w:themeColor="text1"/>
        </w:rPr>
        <w:t xml:space="preserve">The Commission </w:t>
      </w:r>
      <w:r w:rsidR="00E503CF">
        <w:rPr>
          <w:color w:val="000000" w:themeColor="text1"/>
        </w:rPr>
        <w:t xml:space="preserve">reviewed </w:t>
      </w:r>
      <w:r w:rsidR="002E6175">
        <w:rPr>
          <w:color w:val="000000" w:themeColor="text1"/>
        </w:rPr>
        <w:t xml:space="preserve">the proposal </w:t>
      </w:r>
      <w:r w:rsidR="00E503CF">
        <w:rPr>
          <w:color w:val="000000" w:themeColor="text1"/>
        </w:rPr>
        <w:t xml:space="preserve">and </w:t>
      </w:r>
      <w:r w:rsidR="002E6175">
        <w:rPr>
          <w:color w:val="000000" w:themeColor="text1"/>
        </w:rPr>
        <w:t>added further changes (</w:t>
      </w:r>
      <w:r w:rsidR="002E6175" w:rsidRPr="00CC56E2">
        <w:rPr>
          <w:color w:val="000000" w:themeColor="text1"/>
        </w:rPr>
        <w:t>NPFC-2026-COM10-WP02 (Rev.</w:t>
      </w:r>
      <w:r w:rsidR="002E6175">
        <w:rPr>
          <w:color w:val="000000" w:themeColor="text1"/>
        </w:rPr>
        <w:t>4</w:t>
      </w:r>
      <w:r w:rsidR="002E6175" w:rsidRPr="00CC56E2">
        <w:rPr>
          <w:color w:val="000000" w:themeColor="text1"/>
        </w:rPr>
        <w:t>)</w:t>
      </w:r>
      <w:r w:rsidR="002E6175">
        <w:rPr>
          <w:color w:val="000000" w:themeColor="text1"/>
        </w:rPr>
        <w:t xml:space="preserve">). The Commission </w:t>
      </w:r>
      <w:r>
        <w:rPr>
          <w:color w:val="000000" w:themeColor="text1"/>
        </w:rPr>
        <w:t>adopted the proposed amendments</w:t>
      </w:r>
      <w:r w:rsidR="00C54299">
        <w:rPr>
          <w:color w:val="000000" w:themeColor="text1"/>
        </w:rPr>
        <w:t xml:space="preserve"> to CMM 2025-07 For Chub Mackerel</w:t>
      </w:r>
      <w:r w:rsidR="00C54299">
        <w:rPr>
          <w:rFonts w:hint="eastAsia"/>
          <w:color w:val="000000" w:themeColor="text1"/>
        </w:rPr>
        <w:t xml:space="preserve"> </w:t>
      </w:r>
      <w:r>
        <w:rPr>
          <w:color w:val="000000" w:themeColor="text1"/>
        </w:rPr>
        <w:t>(Annex X).</w:t>
      </w:r>
      <w:r w:rsidR="00A44187">
        <w:rPr>
          <w:color w:val="000000" w:themeColor="text1"/>
        </w:rPr>
        <w:t xml:space="preserve"> </w:t>
      </w:r>
      <w:r w:rsidR="00A44187" w:rsidRPr="00A44187">
        <w:rPr>
          <w:color w:val="000000" w:themeColor="text1"/>
        </w:rPr>
        <w:t xml:space="preserve">The Commission noted that the CMM is intended to apply to fisheries targeting </w:t>
      </w:r>
      <w:r w:rsidR="0059485C">
        <w:rPr>
          <w:color w:val="000000" w:themeColor="text1"/>
        </w:rPr>
        <w:t>chub mackerel</w:t>
      </w:r>
      <w:r w:rsidR="00A44187" w:rsidRPr="00A44187">
        <w:rPr>
          <w:color w:val="000000" w:themeColor="text1"/>
        </w:rPr>
        <w:t>.</w:t>
      </w:r>
    </w:p>
    <w:p w14:paraId="6B30E10B" w14:textId="77777777" w:rsidR="002C0F36" w:rsidRDefault="002C0F36" w:rsidP="002C0F36">
      <w:pPr>
        <w:pStyle w:val="Default"/>
        <w:ind w:left="510"/>
        <w:jc w:val="both"/>
        <w:rPr>
          <w:color w:val="000000" w:themeColor="text1"/>
        </w:rPr>
      </w:pPr>
    </w:p>
    <w:p w14:paraId="704515C3" w14:textId="28337372" w:rsidR="009E325C" w:rsidRDefault="009E325C" w:rsidP="009E325C">
      <w:pPr>
        <w:pStyle w:val="Default"/>
        <w:numPr>
          <w:ilvl w:val="0"/>
          <w:numId w:val="18"/>
        </w:numPr>
        <w:ind w:left="510" w:hanging="510"/>
        <w:jc w:val="both"/>
        <w:rPr>
          <w:color w:val="000000" w:themeColor="text1"/>
        </w:rPr>
      </w:pPr>
      <w:r>
        <w:rPr>
          <w:color w:val="000000" w:themeColor="text1"/>
        </w:rPr>
        <w:t xml:space="preserve">The Commission endorsed </w:t>
      </w:r>
      <w:r w:rsidR="00B03D1C">
        <w:rPr>
          <w:color w:val="000000" w:themeColor="text1"/>
        </w:rPr>
        <w:t xml:space="preserve">the </w:t>
      </w:r>
      <w:r>
        <w:rPr>
          <w:color w:val="000000" w:themeColor="text1"/>
        </w:rPr>
        <w:t xml:space="preserve">recommendation </w:t>
      </w:r>
      <w:r w:rsidR="00B03D1C">
        <w:rPr>
          <w:color w:val="000000" w:themeColor="text1"/>
        </w:rPr>
        <w:t xml:space="preserve">from SC10 </w:t>
      </w:r>
      <w:r>
        <w:rPr>
          <w:color w:val="000000" w:themeColor="text1"/>
        </w:rPr>
        <w:t>to</w:t>
      </w:r>
      <w:r w:rsidRPr="009E325C">
        <w:rPr>
          <w:color w:val="000000" w:themeColor="text1"/>
        </w:rPr>
        <w:t xml:space="preserve"> require Members to submit gear specific catch-at-age / catch-at-length data by all Members including accessory devices used for fishing purposes for both the Convention Area and EEZs</w:t>
      </w:r>
      <w:r>
        <w:rPr>
          <w:color w:val="000000" w:themeColor="text1"/>
        </w:rPr>
        <w:t xml:space="preserve">, so that the TWG CMSA can complete </w:t>
      </w:r>
      <w:r w:rsidRPr="009E325C">
        <w:rPr>
          <w:color w:val="000000" w:themeColor="text1"/>
        </w:rPr>
        <w:t xml:space="preserve">Task 1 </w:t>
      </w:r>
      <w:r>
        <w:rPr>
          <w:color w:val="000000" w:themeColor="text1"/>
        </w:rPr>
        <w:t>from the Commission in Annex T of the COM09 Report</w:t>
      </w:r>
      <w:r w:rsidRPr="009E325C">
        <w:rPr>
          <w:color w:val="000000" w:themeColor="text1"/>
        </w:rPr>
        <w:t>.</w:t>
      </w:r>
      <w:r w:rsidR="008E0CAB">
        <w:rPr>
          <w:color w:val="000000" w:themeColor="text1"/>
        </w:rPr>
        <w:t xml:space="preserve"> The Commission requested that t</w:t>
      </w:r>
      <w:r w:rsidR="008E0CAB" w:rsidRPr="008E0CAB">
        <w:rPr>
          <w:color w:val="000000" w:themeColor="text1"/>
        </w:rPr>
        <w:t xml:space="preserve">he Chair of TWG CMSA circulate a letter explaining how such data </w:t>
      </w:r>
      <w:r w:rsidR="007F6F5D">
        <w:rPr>
          <w:color w:val="000000" w:themeColor="text1"/>
        </w:rPr>
        <w:t xml:space="preserve">from the 2025/2026 fishing season </w:t>
      </w:r>
      <w:r w:rsidR="008E0CAB" w:rsidRPr="008E0CAB">
        <w:rPr>
          <w:color w:val="000000" w:themeColor="text1"/>
        </w:rPr>
        <w:t xml:space="preserve">should be </w:t>
      </w:r>
      <w:r w:rsidR="007F6F5D">
        <w:rPr>
          <w:color w:val="000000" w:themeColor="text1"/>
        </w:rPr>
        <w:t>submitted to TWG CMSA12</w:t>
      </w:r>
      <w:r w:rsidR="008E0CAB" w:rsidRPr="008E0CAB">
        <w:rPr>
          <w:color w:val="000000" w:themeColor="text1"/>
        </w:rPr>
        <w:t>.</w:t>
      </w:r>
    </w:p>
    <w:p w14:paraId="2560DE17" w14:textId="77777777" w:rsidR="009E325C" w:rsidRDefault="009E325C" w:rsidP="009E325C">
      <w:pPr>
        <w:pStyle w:val="Default"/>
        <w:ind w:left="510"/>
        <w:jc w:val="both"/>
        <w:rPr>
          <w:color w:val="000000" w:themeColor="text1"/>
        </w:rPr>
      </w:pPr>
    </w:p>
    <w:p w14:paraId="718A4718" w14:textId="0379295C" w:rsidR="009E325C" w:rsidRDefault="00B03D1C" w:rsidP="009E325C">
      <w:pPr>
        <w:pStyle w:val="Default"/>
        <w:numPr>
          <w:ilvl w:val="0"/>
          <w:numId w:val="18"/>
        </w:numPr>
        <w:ind w:left="510" w:hanging="510"/>
        <w:jc w:val="both"/>
        <w:rPr>
          <w:color w:val="000000" w:themeColor="text1"/>
        </w:rPr>
      </w:pPr>
      <w:r>
        <w:rPr>
          <w:color w:val="000000" w:themeColor="text1"/>
        </w:rPr>
        <w:t>Canada</w:t>
      </w:r>
      <w:r w:rsidR="00660241">
        <w:rPr>
          <w:color w:val="000000" w:themeColor="text1"/>
        </w:rPr>
        <w:t xml:space="preserve"> expressed c</w:t>
      </w:r>
      <w:r w:rsidR="00660241" w:rsidRPr="00660241">
        <w:rPr>
          <w:color w:val="000000" w:themeColor="text1"/>
        </w:rPr>
        <w:t xml:space="preserve">oncerns about </w:t>
      </w:r>
      <w:r w:rsidR="00660241">
        <w:rPr>
          <w:color w:val="000000" w:themeColor="text1"/>
        </w:rPr>
        <w:t xml:space="preserve">the condition </w:t>
      </w:r>
      <w:r w:rsidR="00660241" w:rsidRPr="00660241">
        <w:rPr>
          <w:color w:val="000000" w:themeColor="text1"/>
        </w:rPr>
        <w:t xml:space="preserve">of </w:t>
      </w:r>
      <w:r w:rsidR="00660241">
        <w:rPr>
          <w:color w:val="000000" w:themeColor="text1"/>
        </w:rPr>
        <w:t xml:space="preserve">the chub mackerel </w:t>
      </w:r>
      <w:r w:rsidR="00660241" w:rsidRPr="00660241">
        <w:rPr>
          <w:color w:val="000000" w:themeColor="text1"/>
        </w:rPr>
        <w:t>stock</w:t>
      </w:r>
      <w:r w:rsidR="00660241">
        <w:rPr>
          <w:color w:val="000000" w:themeColor="text1"/>
        </w:rPr>
        <w:t xml:space="preserve"> and the ability of the adopted CMM to deliver sustainable outcomes.</w:t>
      </w:r>
      <w:r w:rsidR="00660241" w:rsidRPr="00660241">
        <w:rPr>
          <w:color w:val="000000" w:themeColor="text1"/>
        </w:rPr>
        <w:t xml:space="preserve"> </w:t>
      </w:r>
      <w:r w:rsidR="00660241">
        <w:rPr>
          <w:color w:val="000000" w:themeColor="text1"/>
        </w:rPr>
        <w:t xml:space="preserve">Canada expressed its intention to submit </w:t>
      </w:r>
      <w:r w:rsidR="00660241" w:rsidRPr="00660241">
        <w:rPr>
          <w:color w:val="000000" w:themeColor="text1"/>
        </w:rPr>
        <w:t xml:space="preserve">a proposal </w:t>
      </w:r>
      <w:r w:rsidR="00660241">
        <w:rPr>
          <w:color w:val="000000" w:themeColor="text1"/>
        </w:rPr>
        <w:t xml:space="preserve">to COM11 </w:t>
      </w:r>
      <w:r w:rsidR="00660241" w:rsidRPr="00660241">
        <w:rPr>
          <w:color w:val="000000" w:themeColor="text1"/>
        </w:rPr>
        <w:t xml:space="preserve">for establishing </w:t>
      </w:r>
      <w:r w:rsidR="00660241">
        <w:rPr>
          <w:color w:val="000000" w:themeColor="text1"/>
        </w:rPr>
        <w:t xml:space="preserve">an </w:t>
      </w:r>
      <w:r w:rsidR="00660241" w:rsidRPr="00660241">
        <w:rPr>
          <w:color w:val="000000" w:themeColor="text1"/>
        </w:rPr>
        <w:t xml:space="preserve">MSE </w:t>
      </w:r>
      <w:r w:rsidR="00660241">
        <w:rPr>
          <w:color w:val="000000" w:themeColor="text1"/>
        </w:rPr>
        <w:t xml:space="preserve">process </w:t>
      </w:r>
      <w:r w:rsidR="00660241" w:rsidRPr="00660241">
        <w:rPr>
          <w:color w:val="000000" w:themeColor="text1"/>
        </w:rPr>
        <w:t xml:space="preserve">for </w:t>
      </w:r>
      <w:r w:rsidR="00660241">
        <w:rPr>
          <w:color w:val="000000" w:themeColor="text1"/>
        </w:rPr>
        <w:t>chub mackerel</w:t>
      </w:r>
      <w:r w:rsidR="00660241" w:rsidRPr="00660241">
        <w:rPr>
          <w:color w:val="000000" w:themeColor="text1"/>
        </w:rPr>
        <w:t>.</w:t>
      </w:r>
    </w:p>
    <w:p w14:paraId="60D65981" w14:textId="77777777" w:rsidR="009E325C" w:rsidRDefault="009E325C" w:rsidP="009E325C">
      <w:pPr>
        <w:pStyle w:val="Default"/>
        <w:ind w:left="510"/>
        <w:jc w:val="both"/>
        <w:rPr>
          <w:color w:val="000000" w:themeColor="text1"/>
        </w:rPr>
      </w:pPr>
    </w:p>
    <w:p w14:paraId="72B91B69" w14:textId="0129F1F3" w:rsidR="00120443" w:rsidRPr="00BC387D" w:rsidRDefault="00120443" w:rsidP="00120443">
      <w:pPr>
        <w:pStyle w:val="Default"/>
        <w:numPr>
          <w:ilvl w:val="0"/>
          <w:numId w:val="18"/>
        </w:numPr>
        <w:ind w:left="510" w:hanging="510"/>
        <w:jc w:val="both"/>
        <w:rPr>
          <w:color w:val="000000" w:themeColor="text1"/>
        </w:rPr>
      </w:pPr>
      <w:r>
        <w:rPr>
          <w:color w:val="000000" w:themeColor="text1"/>
        </w:rPr>
        <w:t xml:space="preserve">Canada </w:t>
      </w:r>
      <w:r>
        <w:rPr>
          <w:rFonts w:hint="eastAsia"/>
          <w:color w:val="000000" w:themeColor="text1"/>
        </w:rPr>
        <w:t xml:space="preserve">presented a proposal to introduce </w:t>
      </w:r>
      <w:r w:rsidRPr="001246BB">
        <w:rPr>
          <w:color w:val="000000" w:themeColor="text1"/>
        </w:rPr>
        <w:t xml:space="preserve">bycatch exclusion strategies </w:t>
      </w:r>
      <w:r>
        <w:rPr>
          <w:rFonts w:hint="eastAsia"/>
          <w:color w:val="000000" w:themeColor="text1"/>
        </w:rPr>
        <w:t xml:space="preserve">for </w:t>
      </w:r>
      <w:r w:rsidRPr="001246BB">
        <w:rPr>
          <w:color w:val="000000" w:themeColor="text1"/>
        </w:rPr>
        <w:t xml:space="preserve">NPFC pelagic trawl fisheries </w:t>
      </w:r>
      <w:r>
        <w:rPr>
          <w:rFonts w:hint="eastAsia"/>
          <w:color w:val="000000" w:themeColor="text1"/>
        </w:rPr>
        <w:t xml:space="preserve">under </w:t>
      </w:r>
      <w:r w:rsidRPr="001246BB">
        <w:rPr>
          <w:color w:val="000000" w:themeColor="text1"/>
        </w:rPr>
        <w:t>CMM 2025-07 For Chub Mackerel, 2025-08 For Pacific Saury and 2025-11 For Japanese Sardine, Neon Flying Squid and Japanese</w:t>
      </w:r>
      <w:r w:rsidR="005B6E27">
        <w:rPr>
          <w:color w:val="000000" w:themeColor="text1"/>
        </w:rPr>
        <w:t xml:space="preserve"> Flying</w:t>
      </w:r>
      <w:r w:rsidRPr="001246BB">
        <w:rPr>
          <w:color w:val="000000" w:themeColor="text1"/>
        </w:rPr>
        <w:t xml:space="preserve"> Squid</w:t>
      </w:r>
      <w:r>
        <w:rPr>
          <w:rFonts w:hint="eastAsia"/>
          <w:color w:val="000000" w:themeColor="text1"/>
        </w:rPr>
        <w:t xml:space="preserve"> </w:t>
      </w:r>
      <w:r>
        <w:rPr>
          <w:color w:val="000000" w:themeColor="text1"/>
        </w:rPr>
        <w:t>(</w:t>
      </w:r>
      <w:r w:rsidRPr="00370497">
        <w:rPr>
          <w:color w:val="000000" w:themeColor="text1"/>
        </w:rPr>
        <w:t>NPFC-2026-COM10-</w:t>
      </w:r>
      <w:r w:rsidRPr="00370497">
        <w:rPr>
          <w:color w:val="000000" w:themeColor="text1"/>
        </w:rPr>
        <w:lastRenderedPageBreak/>
        <w:t xml:space="preserve">WP08 </w:t>
      </w:r>
      <w:r w:rsidR="009C4EB8">
        <w:rPr>
          <w:color w:val="000000" w:themeColor="text1"/>
        </w:rPr>
        <w:t>(</w:t>
      </w:r>
      <w:r w:rsidRPr="00370497">
        <w:rPr>
          <w:color w:val="000000" w:themeColor="text1"/>
        </w:rPr>
        <w:t>Rev.</w:t>
      </w:r>
      <w:r w:rsidR="001875C6">
        <w:rPr>
          <w:color w:val="000000" w:themeColor="text1"/>
        </w:rPr>
        <w:t>2</w:t>
      </w:r>
      <w:r w:rsidR="009C4EB8">
        <w:rPr>
          <w:color w:val="000000" w:themeColor="text1"/>
        </w:rPr>
        <w:t>)</w:t>
      </w:r>
      <w:r>
        <w:rPr>
          <w:color w:val="000000" w:themeColor="text1"/>
        </w:rPr>
        <w:t>).</w:t>
      </w:r>
      <w:r>
        <w:rPr>
          <w:rFonts w:hint="eastAsia"/>
          <w:color w:val="000000" w:themeColor="text1"/>
        </w:rPr>
        <w:t xml:space="preserve"> </w:t>
      </w:r>
      <w:r w:rsidRPr="007940AB">
        <w:rPr>
          <w:color w:val="000000" w:themeColor="text1"/>
        </w:rPr>
        <w:t>Canada explained that NPFC trawl fisheries targeting pelagic species are at risk of intercepting sharks, marine mammals, and other vulnerable, large non-target species (collectively “megafauna”) and that such incidents have in fact been increasing. The proposed amendments would implement gear modification requirements to reduce the number of incidentally caught megafauna and require mandatory reporting on all incidental megafauna bycatch and interactions.</w:t>
      </w:r>
    </w:p>
    <w:p w14:paraId="425D83A1" w14:textId="77777777" w:rsidR="00120443" w:rsidRPr="00BC387D" w:rsidRDefault="00120443" w:rsidP="00120443">
      <w:pPr>
        <w:pStyle w:val="Default"/>
        <w:ind w:left="510"/>
        <w:jc w:val="both"/>
        <w:rPr>
          <w:color w:val="000000" w:themeColor="text1"/>
        </w:rPr>
      </w:pPr>
    </w:p>
    <w:p w14:paraId="6F596D43" w14:textId="50B9F47D" w:rsidR="00370497" w:rsidRDefault="00C72448" w:rsidP="00054602">
      <w:pPr>
        <w:pStyle w:val="Default"/>
        <w:numPr>
          <w:ilvl w:val="0"/>
          <w:numId w:val="18"/>
        </w:numPr>
        <w:ind w:left="510" w:hanging="510"/>
        <w:jc w:val="both"/>
        <w:rPr>
          <w:color w:val="000000" w:themeColor="text1"/>
        </w:rPr>
      </w:pPr>
      <w:r>
        <w:rPr>
          <w:color w:val="000000" w:themeColor="text1"/>
        </w:rPr>
        <w:t>Pew expressed support for the Canadian proposal.</w:t>
      </w:r>
    </w:p>
    <w:p w14:paraId="14BD7216" w14:textId="77777777" w:rsidR="009C4EB8" w:rsidRDefault="009C4EB8" w:rsidP="006A0D0E">
      <w:pPr>
        <w:pStyle w:val="ListParagraph"/>
        <w:ind w:left="960"/>
        <w:rPr>
          <w:color w:val="000000" w:themeColor="text1"/>
        </w:rPr>
      </w:pPr>
    </w:p>
    <w:p w14:paraId="3CAEB0B2" w14:textId="7EFF1343" w:rsidR="009C4EB8" w:rsidRPr="00BC387D" w:rsidRDefault="009C4EB8" w:rsidP="00054602">
      <w:pPr>
        <w:pStyle w:val="Default"/>
        <w:numPr>
          <w:ilvl w:val="0"/>
          <w:numId w:val="18"/>
        </w:numPr>
        <w:ind w:left="510" w:hanging="510"/>
        <w:jc w:val="both"/>
        <w:rPr>
          <w:color w:val="000000" w:themeColor="text1"/>
        </w:rPr>
      </w:pPr>
      <w:r>
        <w:rPr>
          <w:color w:val="000000" w:themeColor="text1"/>
        </w:rPr>
        <w:t>Canada worked with Members in the margins to update</w:t>
      </w:r>
      <w:r w:rsidR="00272E36">
        <w:rPr>
          <w:color w:val="000000" w:themeColor="text1"/>
        </w:rPr>
        <w:t xml:space="preserve"> the</w:t>
      </w:r>
      <w:r>
        <w:rPr>
          <w:color w:val="000000" w:themeColor="text1"/>
        </w:rPr>
        <w:t xml:space="preserve"> proposal (</w:t>
      </w:r>
      <w:r w:rsidRPr="009C4EB8">
        <w:rPr>
          <w:color w:val="000000" w:themeColor="text1"/>
        </w:rPr>
        <w:t xml:space="preserve">NPFC-2026-COM10-WP08 </w:t>
      </w:r>
      <w:r>
        <w:rPr>
          <w:color w:val="000000" w:themeColor="text1"/>
        </w:rPr>
        <w:t>(</w:t>
      </w:r>
      <w:r w:rsidRPr="009C4EB8">
        <w:rPr>
          <w:color w:val="000000" w:themeColor="text1"/>
        </w:rPr>
        <w:t>Rev.</w:t>
      </w:r>
      <w:r>
        <w:rPr>
          <w:color w:val="000000" w:themeColor="text1"/>
        </w:rPr>
        <w:t>3)).</w:t>
      </w:r>
    </w:p>
    <w:p w14:paraId="37B0753F" w14:textId="77777777" w:rsidR="00054602" w:rsidRPr="00BC387D" w:rsidRDefault="00054602" w:rsidP="00054602">
      <w:pPr>
        <w:pStyle w:val="Default"/>
        <w:ind w:left="510"/>
        <w:jc w:val="both"/>
        <w:rPr>
          <w:color w:val="000000" w:themeColor="text1"/>
        </w:rPr>
      </w:pPr>
    </w:p>
    <w:p w14:paraId="77908E81" w14:textId="3101AFB1" w:rsidR="00CE06E8" w:rsidRPr="00BC387D" w:rsidRDefault="00CE06E8" w:rsidP="00CE06E8">
      <w:pPr>
        <w:pStyle w:val="Default"/>
        <w:numPr>
          <w:ilvl w:val="0"/>
          <w:numId w:val="18"/>
        </w:numPr>
        <w:ind w:left="510" w:hanging="510"/>
        <w:jc w:val="both"/>
        <w:rPr>
          <w:color w:val="000000" w:themeColor="text1"/>
        </w:rPr>
      </w:pPr>
      <w:r>
        <w:rPr>
          <w:color w:val="000000" w:themeColor="text1"/>
        </w:rPr>
        <w:t xml:space="preserve">The Commission noted that there was general agreement with the likely benefit from use of the proposed devices but that some Members </w:t>
      </w:r>
      <w:r w:rsidRPr="00CE06E8">
        <w:rPr>
          <w:color w:val="000000" w:themeColor="text1"/>
        </w:rPr>
        <w:t>would need</w:t>
      </w:r>
      <w:r>
        <w:rPr>
          <w:color w:val="000000" w:themeColor="text1"/>
        </w:rPr>
        <w:t xml:space="preserve"> to</w:t>
      </w:r>
      <w:r w:rsidRPr="00CE06E8">
        <w:rPr>
          <w:color w:val="000000" w:themeColor="text1"/>
        </w:rPr>
        <w:t xml:space="preserve"> change </w:t>
      </w:r>
      <w:r>
        <w:rPr>
          <w:color w:val="000000" w:themeColor="text1"/>
        </w:rPr>
        <w:t xml:space="preserve">their </w:t>
      </w:r>
      <w:r w:rsidRPr="00CE06E8">
        <w:rPr>
          <w:color w:val="000000" w:themeColor="text1"/>
        </w:rPr>
        <w:t xml:space="preserve">domestic law to enable use of </w:t>
      </w:r>
      <w:r>
        <w:rPr>
          <w:color w:val="000000" w:themeColor="text1"/>
        </w:rPr>
        <w:t xml:space="preserve">those </w:t>
      </w:r>
      <w:r w:rsidRPr="00CE06E8">
        <w:rPr>
          <w:color w:val="000000" w:themeColor="text1"/>
        </w:rPr>
        <w:t>devices</w:t>
      </w:r>
      <w:r>
        <w:rPr>
          <w:color w:val="000000" w:themeColor="text1"/>
        </w:rPr>
        <w:t>. Therefore, Canada agreed to withdraw its proposal and present it again at COM11.</w:t>
      </w:r>
    </w:p>
    <w:p w14:paraId="7FB7DB67" w14:textId="77777777" w:rsidR="00CE06E8" w:rsidRPr="00BC387D" w:rsidRDefault="00CE06E8" w:rsidP="00CE06E8">
      <w:pPr>
        <w:pStyle w:val="Default"/>
        <w:ind w:left="510"/>
        <w:jc w:val="both"/>
        <w:rPr>
          <w:color w:val="000000" w:themeColor="text1"/>
        </w:rPr>
      </w:pPr>
    </w:p>
    <w:p w14:paraId="633841A5" w14:textId="5C18AD02" w:rsidR="00FF74E2" w:rsidRDefault="00B10DFE" w:rsidP="00FF74E2">
      <w:pPr>
        <w:pStyle w:val="Default"/>
        <w:numPr>
          <w:ilvl w:val="0"/>
          <w:numId w:val="18"/>
        </w:numPr>
        <w:ind w:left="510" w:hanging="510"/>
        <w:jc w:val="both"/>
        <w:rPr>
          <w:color w:val="000000" w:themeColor="text1"/>
        </w:rPr>
      </w:pPr>
      <w:r>
        <w:rPr>
          <w:color w:val="000000" w:themeColor="text1"/>
        </w:rPr>
        <w:t xml:space="preserve">Japan presented a proposal to amend </w:t>
      </w:r>
      <w:r w:rsidR="004C4084">
        <w:rPr>
          <w:color w:val="000000" w:themeColor="text1"/>
        </w:rPr>
        <w:t xml:space="preserve">CMM 2025-08 For Pacific Saury </w:t>
      </w:r>
      <w:r>
        <w:rPr>
          <w:color w:val="000000" w:themeColor="text1"/>
        </w:rPr>
        <w:t>(</w:t>
      </w:r>
      <w:r w:rsidRPr="00B10DFE">
        <w:rPr>
          <w:color w:val="000000" w:themeColor="text1"/>
        </w:rPr>
        <w:t>NPFC-2026-COM10-WP03</w:t>
      </w:r>
      <w:r>
        <w:rPr>
          <w:color w:val="000000" w:themeColor="text1"/>
        </w:rPr>
        <w:t>).</w:t>
      </w:r>
      <w:r w:rsidRPr="00B10DFE">
        <w:rPr>
          <w:color w:val="000000" w:themeColor="text1"/>
        </w:rPr>
        <w:t xml:space="preserve"> </w:t>
      </w:r>
      <w:r w:rsidR="004C4084">
        <w:rPr>
          <w:color w:val="000000" w:themeColor="text1"/>
        </w:rPr>
        <w:t xml:space="preserve">Japan explained that the proposed amendments update the CMM with the </w:t>
      </w:r>
      <w:r w:rsidR="004C4084" w:rsidRPr="004C4084">
        <w:rPr>
          <w:color w:val="000000" w:themeColor="text1"/>
        </w:rPr>
        <w:t>2026 catch level</w:t>
      </w:r>
      <w:r w:rsidR="004C4084">
        <w:rPr>
          <w:color w:val="000000" w:themeColor="text1"/>
        </w:rPr>
        <w:t xml:space="preserve"> based on the adopted </w:t>
      </w:r>
      <w:r w:rsidR="004C4084" w:rsidRPr="004C4084">
        <w:rPr>
          <w:color w:val="000000" w:themeColor="text1"/>
        </w:rPr>
        <w:t xml:space="preserve">interim </w:t>
      </w:r>
      <w:r w:rsidR="004C4084">
        <w:rPr>
          <w:color w:val="000000" w:themeColor="text1"/>
        </w:rPr>
        <w:t>harvest control rule (HCR)</w:t>
      </w:r>
      <w:r w:rsidR="00772F39">
        <w:rPr>
          <w:color w:val="000000" w:themeColor="text1"/>
        </w:rPr>
        <w:t xml:space="preserve"> for Pacific saury and require </w:t>
      </w:r>
      <w:r w:rsidR="00772F39" w:rsidRPr="00772F39">
        <w:rPr>
          <w:color w:val="000000" w:themeColor="text1"/>
        </w:rPr>
        <w:t xml:space="preserve">Members </w:t>
      </w:r>
      <w:r w:rsidR="00772F39">
        <w:rPr>
          <w:color w:val="000000" w:themeColor="text1"/>
        </w:rPr>
        <w:t xml:space="preserve">to </w:t>
      </w:r>
      <w:r w:rsidR="00772F39" w:rsidRPr="00772F39">
        <w:rPr>
          <w:color w:val="000000" w:themeColor="text1"/>
        </w:rPr>
        <w:t xml:space="preserve">promptly notify the Executive Secretary of the starting date of </w:t>
      </w:r>
      <w:r w:rsidR="004E7B98">
        <w:rPr>
          <w:color w:val="000000" w:themeColor="text1"/>
        </w:rPr>
        <w:t xml:space="preserve">any </w:t>
      </w:r>
      <w:r w:rsidR="00772F39" w:rsidRPr="00772F39">
        <w:rPr>
          <w:color w:val="000000" w:themeColor="text1"/>
        </w:rPr>
        <w:t>diversion</w:t>
      </w:r>
      <w:r w:rsidR="00772F39">
        <w:rPr>
          <w:color w:val="000000" w:themeColor="text1"/>
        </w:rPr>
        <w:t xml:space="preserve"> of </w:t>
      </w:r>
      <w:r w:rsidR="00772F39" w:rsidRPr="00772F39">
        <w:rPr>
          <w:color w:val="000000" w:themeColor="text1"/>
        </w:rPr>
        <w:t>part of their catch limit for areas under their jurisdiction to their own catch of Pacific saury in the Convention Area</w:t>
      </w:r>
      <w:r w:rsidR="00772F39">
        <w:rPr>
          <w:color w:val="000000" w:themeColor="text1"/>
        </w:rPr>
        <w:t>.</w:t>
      </w:r>
    </w:p>
    <w:p w14:paraId="292739E9" w14:textId="5E429AAE" w:rsidR="00370497" w:rsidRDefault="00370497" w:rsidP="00370497">
      <w:pPr>
        <w:pStyle w:val="Default"/>
        <w:ind w:left="510"/>
        <w:jc w:val="both"/>
        <w:rPr>
          <w:color w:val="000000" w:themeColor="text1"/>
        </w:rPr>
      </w:pPr>
    </w:p>
    <w:p w14:paraId="7C54DD19" w14:textId="118C0B09" w:rsidR="00FF74E2" w:rsidRDefault="00054602" w:rsidP="00FF74E2">
      <w:pPr>
        <w:pStyle w:val="Default"/>
        <w:numPr>
          <w:ilvl w:val="0"/>
          <w:numId w:val="18"/>
        </w:numPr>
        <w:ind w:left="510" w:hanging="510"/>
        <w:jc w:val="both"/>
        <w:rPr>
          <w:color w:val="000000" w:themeColor="text1"/>
        </w:rPr>
      </w:pPr>
      <w:r>
        <w:rPr>
          <w:color w:val="000000" w:themeColor="text1"/>
        </w:rPr>
        <w:t>Korea presented a proposal to amend CMM 2025-08 For Pacific Saury (</w:t>
      </w:r>
      <w:r w:rsidRPr="00B10DFE">
        <w:rPr>
          <w:color w:val="000000" w:themeColor="text1"/>
        </w:rPr>
        <w:t>NPFC-2026-COM10-WP0</w:t>
      </w:r>
      <w:r>
        <w:rPr>
          <w:color w:val="000000" w:themeColor="text1"/>
        </w:rPr>
        <w:t>5).</w:t>
      </w:r>
      <w:r w:rsidRPr="00B10DFE">
        <w:rPr>
          <w:color w:val="000000" w:themeColor="text1"/>
        </w:rPr>
        <w:t xml:space="preserve"> </w:t>
      </w:r>
      <w:r>
        <w:rPr>
          <w:color w:val="000000" w:themeColor="text1"/>
        </w:rPr>
        <w:t xml:space="preserve">Korea explained that the proposed amendments update the CMM with the </w:t>
      </w:r>
      <w:r w:rsidRPr="004C4084">
        <w:rPr>
          <w:color w:val="000000" w:themeColor="text1"/>
        </w:rPr>
        <w:t>2026 catch level</w:t>
      </w:r>
      <w:r>
        <w:rPr>
          <w:color w:val="000000" w:themeColor="text1"/>
        </w:rPr>
        <w:t xml:space="preserve"> based on the adopted </w:t>
      </w:r>
      <w:r w:rsidRPr="004C4084">
        <w:rPr>
          <w:color w:val="000000" w:themeColor="text1"/>
        </w:rPr>
        <w:t xml:space="preserve">interim </w:t>
      </w:r>
      <w:r>
        <w:rPr>
          <w:color w:val="000000" w:themeColor="text1"/>
        </w:rPr>
        <w:t>HCR for Pacific saury and add preambular text that</w:t>
      </w:r>
      <w:r w:rsidR="00CE65EE">
        <w:rPr>
          <w:color w:val="000000" w:themeColor="text1"/>
        </w:rPr>
        <w:t xml:space="preserve"> reflects the ongoing work by the SC and the </w:t>
      </w:r>
      <w:r w:rsidR="00CE65EE" w:rsidRPr="00CE65EE">
        <w:rPr>
          <w:color w:val="000000" w:themeColor="text1"/>
        </w:rPr>
        <w:t>SWG MSE PS</w:t>
      </w:r>
      <w:r w:rsidR="00CE65EE">
        <w:rPr>
          <w:color w:val="000000" w:themeColor="text1"/>
        </w:rPr>
        <w:t xml:space="preserve"> and the need </w:t>
      </w:r>
      <w:r w:rsidR="00CE65EE" w:rsidRPr="00CE65EE">
        <w:rPr>
          <w:color w:val="000000" w:themeColor="text1"/>
        </w:rPr>
        <w:t>to maintain an effective, predictable and practicable interim management framework pending further development of the management procedure and related scientific work</w:t>
      </w:r>
      <w:r>
        <w:rPr>
          <w:color w:val="000000" w:themeColor="text1"/>
        </w:rPr>
        <w:t>.</w:t>
      </w:r>
    </w:p>
    <w:p w14:paraId="73C218EB" w14:textId="77777777" w:rsidR="00EA50D6" w:rsidRDefault="00EA50D6" w:rsidP="00EA50D6">
      <w:pPr>
        <w:pStyle w:val="ListParagraph"/>
        <w:ind w:left="960"/>
        <w:rPr>
          <w:color w:val="000000" w:themeColor="text1"/>
        </w:rPr>
      </w:pPr>
    </w:p>
    <w:p w14:paraId="13A84BCC" w14:textId="21CA3BB8" w:rsidR="00FF74E2" w:rsidRPr="00BC387D" w:rsidRDefault="00370497" w:rsidP="00FF74E2">
      <w:pPr>
        <w:pStyle w:val="Default"/>
        <w:numPr>
          <w:ilvl w:val="0"/>
          <w:numId w:val="18"/>
        </w:numPr>
        <w:ind w:left="510" w:hanging="510"/>
        <w:jc w:val="both"/>
        <w:rPr>
          <w:color w:val="000000" w:themeColor="text1"/>
        </w:rPr>
      </w:pPr>
      <w:r>
        <w:rPr>
          <w:color w:val="000000" w:themeColor="text1"/>
        </w:rPr>
        <w:t xml:space="preserve">Chinese Taipei </w:t>
      </w:r>
      <w:r w:rsidR="004A5214">
        <w:rPr>
          <w:rFonts w:hint="eastAsia"/>
          <w:color w:val="000000" w:themeColor="text1"/>
        </w:rPr>
        <w:t xml:space="preserve">presented </w:t>
      </w:r>
      <w:r w:rsidR="004A5214" w:rsidRPr="004A5214">
        <w:rPr>
          <w:color w:val="000000" w:themeColor="text1"/>
        </w:rPr>
        <w:t xml:space="preserve">a proposal to amend CMM 2025-08 For Pacific Saury </w:t>
      </w:r>
      <w:r>
        <w:rPr>
          <w:color w:val="000000" w:themeColor="text1"/>
        </w:rPr>
        <w:t>(</w:t>
      </w:r>
      <w:r w:rsidRPr="00370497">
        <w:rPr>
          <w:color w:val="000000" w:themeColor="text1"/>
        </w:rPr>
        <w:t>NPFC-2026-COM10-WP06</w:t>
      </w:r>
      <w:r>
        <w:rPr>
          <w:color w:val="000000" w:themeColor="text1"/>
        </w:rPr>
        <w:t>).</w:t>
      </w:r>
      <w:r w:rsidR="004A5214">
        <w:rPr>
          <w:rFonts w:hint="eastAsia"/>
          <w:color w:val="000000" w:themeColor="text1"/>
        </w:rPr>
        <w:t xml:space="preserve"> </w:t>
      </w:r>
      <w:r w:rsidR="004A5214" w:rsidRPr="004A5214">
        <w:rPr>
          <w:color w:val="000000" w:themeColor="text1"/>
        </w:rPr>
        <w:t xml:space="preserve">Chinese Taipei explained that substantial uncertainties persist in the current BSSPM stock assessments for Pacific saury stemming from a variety </w:t>
      </w:r>
      <w:r w:rsidR="00C937AF">
        <w:rPr>
          <w:color w:val="000000" w:themeColor="text1"/>
        </w:rPr>
        <w:t xml:space="preserve">of </w:t>
      </w:r>
      <w:r w:rsidR="004A5214" w:rsidRPr="004A5214">
        <w:rPr>
          <w:color w:val="000000" w:themeColor="text1"/>
        </w:rPr>
        <w:t xml:space="preserve">factors </w:t>
      </w:r>
      <w:r w:rsidR="004A5214">
        <w:rPr>
          <w:rFonts w:hint="eastAsia"/>
          <w:color w:val="000000" w:themeColor="text1"/>
        </w:rPr>
        <w:t xml:space="preserve">and that the </w:t>
      </w:r>
      <w:r w:rsidR="004A5214" w:rsidRPr="004A5214">
        <w:rPr>
          <w:color w:val="000000" w:themeColor="text1"/>
        </w:rPr>
        <w:t xml:space="preserve">omission </w:t>
      </w:r>
      <w:r w:rsidR="004A5214">
        <w:rPr>
          <w:rFonts w:hint="eastAsia"/>
          <w:color w:val="000000" w:themeColor="text1"/>
        </w:rPr>
        <w:t xml:space="preserve">of these factors </w:t>
      </w:r>
      <w:r w:rsidR="004A5214" w:rsidRPr="004A5214">
        <w:rPr>
          <w:color w:val="000000" w:themeColor="text1"/>
        </w:rPr>
        <w:t xml:space="preserve">from the current assessment model may have resulted in an overly pessimistic </w:t>
      </w:r>
      <w:r w:rsidR="007B390B">
        <w:rPr>
          <w:color w:val="000000" w:themeColor="text1"/>
        </w:rPr>
        <w:t xml:space="preserve">and unrealistic </w:t>
      </w:r>
      <w:r w:rsidR="004A5214" w:rsidRPr="004A5214">
        <w:rPr>
          <w:color w:val="000000" w:themeColor="text1"/>
        </w:rPr>
        <w:t>view of the stock status. Chinese Taipei believed that achieving a full recovery to B</w:t>
      </w:r>
      <w:r w:rsidR="004A5214" w:rsidRPr="004A5214">
        <w:rPr>
          <w:color w:val="000000" w:themeColor="text1"/>
          <w:vertAlign w:val="subscript"/>
        </w:rPr>
        <w:t>tar</w:t>
      </w:r>
      <w:r w:rsidR="004A5214" w:rsidRPr="004A5214">
        <w:rPr>
          <w:color w:val="000000" w:themeColor="text1"/>
        </w:rPr>
        <w:t xml:space="preserve"> within a five-year timeframe may therefore be practically unfeasible and explained that it had proposed amendments to the interim HCR in Annex I of the CMM </w:t>
      </w:r>
      <w:r w:rsidR="00F65A74">
        <w:rPr>
          <w:rFonts w:hint="eastAsia"/>
          <w:color w:val="000000" w:themeColor="text1"/>
        </w:rPr>
        <w:t>to reflect this</w:t>
      </w:r>
      <w:r w:rsidR="004A5214" w:rsidRPr="004A5214">
        <w:rPr>
          <w:color w:val="000000" w:themeColor="text1"/>
        </w:rPr>
        <w:t>.</w:t>
      </w:r>
    </w:p>
    <w:p w14:paraId="3A70826A" w14:textId="77777777" w:rsidR="00FF74E2" w:rsidRPr="00BC387D" w:rsidRDefault="00FF74E2" w:rsidP="00FF74E2">
      <w:pPr>
        <w:pStyle w:val="Default"/>
        <w:ind w:left="510"/>
        <w:jc w:val="both"/>
        <w:rPr>
          <w:color w:val="000000" w:themeColor="text1"/>
        </w:rPr>
      </w:pPr>
    </w:p>
    <w:p w14:paraId="4D46F317" w14:textId="6EEB1665" w:rsidR="00370497" w:rsidRPr="00BC387D" w:rsidRDefault="00FC0CF1" w:rsidP="00370497">
      <w:pPr>
        <w:pStyle w:val="Default"/>
        <w:numPr>
          <w:ilvl w:val="0"/>
          <w:numId w:val="18"/>
        </w:numPr>
        <w:ind w:left="510" w:hanging="510"/>
        <w:jc w:val="both"/>
        <w:rPr>
          <w:color w:val="000000" w:themeColor="text1"/>
        </w:rPr>
      </w:pPr>
      <w:r>
        <w:rPr>
          <w:color w:val="000000" w:themeColor="text1"/>
        </w:rPr>
        <w:t>Several</w:t>
      </w:r>
      <w:r w:rsidR="00EA50D6">
        <w:rPr>
          <w:color w:val="000000" w:themeColor="text1"/>
        </w:rPr>
        <w:t xml:space="preserve"> Members</w:t>
      </w:r>
      <w:r w:rsidR="00770675">
        <w:rPr>
          <w:color w:val="000000" w:themeColor="text1"/>
        </w:rPr>
        <w:t xml:space="preserve"> expressed concern with the proposal to amend one of the management objectives in the agreed interim HCR, noting that the potential impact of such a change had not been assessed at the SC or the SWG, and that work to develop a full-fledged MSE is ongoing</w:t>
      </w:r>
      <w:r>
        <w:rPr>
          <w:color w:val="000000" w:themeColor="text1"/>
        </w:rPr>
        <w:t xml:space="preserve">. </w:t>
      </w:r>
    </w:p>
    <w:p w14:paraId="35E886E8" w14:textId="77777777" w:rsidR="00370497" w:rsidRPr="00BC387D" w:rsidRDefault="00370497" w:rsidP="00370497">
      <w:pPr>
        <w:pStyle w:val="Default"/>
        <w:ind w:left="510"/>
        <w:jc w:val="both"/>
        <w:rPr>
          <w:color w:val="000000" w:themeColor="text1"/>
        </w:rPr>
      </w:pPr>
    </w:p>
    <w:p w14:paraId="73AC7683" w14:textId="3A9DF3BD" w:rsidR="00E91B3B" w:rsidRPr="00BC387D" w:rsidRDefault="00E91B3B" w:rsidP="00E91B3B">
      <w:pPr>
        <w:pStyle w:val="Default"/>
        <w:numPr>
          <w:ilvl w:val="0"/>
          <w:numId w:val="18"/>
        </w:numPr>
        <w:ind w:left="510" w:hanging="510"/>
        <w:jc w:val="both"/>
        <w:rPr>
          <w:color w:val="000000" w:themeColor="text1"/>
        </w:rPr>
      </w:pPr>
      <w:r>
        <w:rPr>
          <w:color w:val="000000" w:themeColor="text1"/>
        </w:rPr>
        <w:t xml:space="preserve">Japan </w:t>
      </w:r>
      <w:r w:rsidR="00E92FE3">
        <w:rPr>
          <w:color w:val="000000" w:themeColor="text1"/>
        </w:rPr>
        <w:t>work</w:t>
      </w:r>
      <w:r w:rsidR="005E7CFD">
        <w:rPr>
          <w:color w:val="000000" w:themeColor="text1"/>
        </w:rPr>
        <w:t>ed</w:t>
      </w:r>
      <w:r w:rsidR="00E92FE3">
        <w:rPr>
          <w:color w:val="000000" w:themeColor="text1"/>
        </w:rPr>
        <w:t xml:space="preserve"> with Members in the margins to develop an updated proposal (</w:t>
      </w:r>
      <w:r w:rsidR="00E92FE3" w:rsidRPr="00B10DFE">
        <w:rPr>
          <w:color w:val="000000" w:themeColor="text1"/>
        </w:rPr>
        <w:t>NPFC-2026-COM10-WP03</w:t>
      </w:r>
      <w:r w:rsidR="00E92FE3">
        <w:rPr>
          <w:color w:val="000000" w:themeColor="text1"/>
        </w:rPr>
        <w:t xml:space="preserve"> (Rev.1)). The updated proposal incorporated aspects of the Korean proposal. It also sought to </w:t>
      </w:r>
      <w:r w:rsidR="00302292">
        <w:rPr>
          <w:color w:val="000000" w:themeColor="text1"/>
        </w:rPr>
        <w:t>accommodate</w:t>
      </w:r>
      <w:r w:rsidR="00E92FE3">
        <w:rPr>
          <w:color w:val="000000" w:themeColor="text1"/>
        </w:rPr>
        <w:t xml:space="preserve"> strong socio-economic concerns raised by some Members through a temporary deviation from the interim HCR and the setting of a </w:t>
      </w:r>
      <w:r w:rsidR="00BB3995">
        <w:rPr>
          <w:color w:val="000000" w:themeColor="text1"/>
        </w:rPr>
        <w:t>total allowable catch (</w:t>
      </w:r>
      <w:r w:rsidR="00E92FE3">
        <w:rPr>
          <w:color w:val="000000" w:themeColor="text1"/>
        </w:rPr>
        <w:t>TAC</w:t>
      </w:r>
      <w:r w:rsidR="00BB3995">
        <w:rPr>
          <w:color w:val="000000" w:themeColor="text1"/>
        </w:rPr>
        <w:t>)</w:t>
      </w:r>
      <w:r w:rsidR="00E92FE3">
        <w:rPr>
          <w:color w:val="000000" w:themeColor="text1"/>
        </w:rPr>
        <w:t xml:space="preserve"> that is based on a 5% reduction from the 2026 level.</w:t>
      </w:r>
    </w:p>
    <w:p w14:paraId="3A4B61F9" w14:textId="77777777" w:rsidR="00E91B3B" w:rsidRPr="00BC387D" w:rsidRDefault="00E91B3B" w:rsidP="00E91B3B">
      <w:pPr>
        <w:pStyle w:val="Default"/>
        <w:ind w:left="510"/>
        <w:jc w:val="both"/>
        <w:rPr>
          <w:color w:val="000000" w:themeColor="text1"/>
        </w:rPr>
      </w:pPr>
    </w:p>
    <w:p w14:paraId="54ABA3B4" w14:textId="54BDF571" w:rsidR="005E7CFD" w:rsidRPr="00BC387D" w:rsidRDefault="00A70B3F" w:rsidP="005E7CFD">
      <w:pPr>
        <w:pStyle w:val="Default"/>
        <w:numPr>
          <w:ilvl w:val="0"/>
          <w:numId w:val="18"/>
        </w:numPr>
        <w:ind w:left="510" w:hanging="510"/>
        <w:jc w:val="both"/>
        <w:rPr>
          <w:color w:val="000000" w:themeColor="text1"/>
        </w:rPr>
      </w:pPr>
      <w:r>
        <w:rPr>
          <w:color w:val="000000" w:themeColor="text1"/>
        </w:rPr>
        <w:t>Chinese Taipei</w:t>
      </w:r>
      <w:r w:rsidR="009B5312">
        <w:rPr>
          <w:color w:val="000000" w:themeColor="text1"/>
        </w:rPr>
        <w:t xml:space="preserve"> expressed the need for further consideration for its socio-economic </w:t>
      </w:r>
      <w:r w:rsidR="009A745A">
        <w:rPr>
          <w:color w:val="000000" w:themeColor="text1"/>
        </w:rPr>
        <w:t>difficulties</w:t>
      </w:r>
      <w:r w:rsidR="009B5312">
        <w:rPr>
          <w:color w:val="000000" w:themeColor="text1"/>
        </w:rPr>
        <w:t xml:space="preserve"> and proposed the inclusion of a provision for the carry-over of 10% of the unused portion of the 2026 catch.</w:t>
      </w:r>
      <w:r w:rsidR="0011069B">
        <w:rPr>
          <w:color w:val="000000" w:themeColor="text1"/>
        </w:rPr>
        <w:t xml:space="preserve"> Some Members expressed concern with the inclusion of such a provision and believed that there was no scientific justification for it.</w:t>
      </w:r>
      <w:r w:rsidR="00B36239">
        <w:rPr>
          <w:color w:val="000000" w:themeColor="text1"/>
        </w:rPr>
        <w:t xml:space="preserve"> Noting the lack of support from </w:t>
      </w:r>
      <w:r w:rsidR="00455766">
        <w:rPr>
          <w:color w:val="000000" w:themeColor="text1"/>
        </w:rPr>
        <w:t xml:space="preserve">other </w:t>
      </w:r>
      <w:r w:rsidR="00B36239">
        <w:rPr>
          <w:color w:val="000000" w:themeColor="text1"/>
        </w:rPr>
        <w:t>Members, Chinese Taipei withdrew its proposal.</w:t>
      </w:r>
    </w:p>
    <w:p w14:paraId="57B401B0" w14:textId="77777777" w:rsidR="005E7CFD" w:rsidRPr="00BC387D" w:rsidRDefault="005E7CFD" w:rsidP="005E7CFD">
      <w:pPr>
        <w:pStyle w:val="Default"/>
        <w:ind w:left="510"/>
        <w:jc w:val="both"/>
        <w:rPr>
          <w:color w:val="000000" w:themeColor="text1"/>
        </w:rPr>
      </w:pPr>
    </w:p>
    <w:p w14:paraId="577BEA43" w14:textId="3CC23F47" w:rsidR="005E7CFD" w:rsidRPr="00BC387D" w:rsidRDefault="005E7CFD" w:rsidP="005E7CFD">
      <w:pPr>
        <w:pStyle w:val="Default"/>
        <w:numPr>
          <w:ilvl w:val="0"/>
          <w:numId w:val="18"/>
        </w:numPr>
        <w:ind w:left="510" w:hanging="510"/>
        <w:jc w:val="both"/>
        <w:rPr>
          <w:color w:val="000000" w:themeColor="text1"/>
        </w:rPr>
      </w:pPr>
      <w:r>
        <w:rPr>
          <w:color w:val="000000" w:themeColor="text1"/>
        </w:rPr>
        <w:t>The Commission</w:t>
      </w:r>
      <w:r w:rsidR="009013BA">
        <w:rPr>
          <w:color w:val="000000" w:themeColor="text1"/>
        </w:rPr>
        <w:t xml:space="preserve"> reviewed the proposal and added further changes (</w:t>
      </w:r>
      <w:r w:rsidR="009013BA" w:rsidRPr="00B10DFE">
        <w:rPr>
          <w:color w:val="000000" w:themeColor="text1"/>
        </w:rPr>
        <w:t>NPFC-2026-COM10-WP03</w:t>
      </w:r>
      <w:r w:rsidR="009013BA">
        <w:rPr>
          <w:color w:val="000000" w:themeColor="text1"/>
        </w:rPr>
        <w:t xml:space="preserve"> (Rev.2)).</w:t>
      </w:r>
      <w:r w:rsidR="0011069B">
        <w:rPr>
          <w:color w:val="000000" w:themeColor="text1"/>
        </w:rPr>
        <w:t xml:space="preserve"> The Commission adopted </w:t>
      </w:r>
      <w:r w:rsidR="001156FC">
        <w:rPr>
          <w:color w:val="000000" w:themeColor="text1"/>
        </w:rPr>
        <w:t xml:space="preserve">the proposed amendments to </w:t>
      </w:r>
      <w:r w:rsidR="001156FC" w:rsidRPr="004A5214">
        <w:rPr>
          <w:color w:val="000000" w:themeColor="text1"/>
        </w:rPr>
        <w:t xml:space="preserve">CMM 2025-08 For Pacific Saury </w:t>
      </w:r>
      <w:r w:rsidR="001156FC">
        <w:rPr>
          <w:color w:val="000000" w:themeColor="text1"/>
        </w:rPr>
        <w:t>(Annex X).</w:t>
      </w:r>
    </w:p>
    <w:p w14:paraId="47D6E2BB" w14:textId="77777777" w:rsidR="005E7CFD" w:rsidRPr="00BC387D" w:rsidRDefault="005E7CFD" w:rsidP="005E7CFD">
      <w:pPr>
        <w:pStyle w:val="Default"/>
        <w:ind w:left="510"/>
        <w:jc w:val="both"/>
        <w:rPr>
          <w:color w:val="000000" w:themeColor="text1"/>
        </w:rPr>
      </w:pPr>
    </w:p>
    <w:p w14:paraId="1519AFA4" w14:textId="13DC00C0" w:rsidR="0011069B" w:rsidRPr="00BC387D" w:rsidRDefault="00A70B3F" w:rsidP="0011069B">
      <w:pPr>
        <w:pStyle w:val="Default"/>
        <w:numPr>
          <w:ilvl w:val="0"/>
          <w:numId w:val="18"/>
        </w:numPr>
        <w:ind w:left="510" w:hanging="510"/>
        <w:jc w:val="both"/>
        <w:rPr>
          <w:color w:val="000000" w:themeColor="text1"/>
        </w:rPr>
      </w:pPr>
      <w:r>
        <w:rPr>
          <w:color w:val="000000" w:themeColor="text1"/>
        </w:rPr>
        <w:t>Canada and the USA</w:t>
      </w:r>
      <w:r w:rsidR="008A2936">
        <w:rPr>
          <w:color w:val="000000" w:themeColor="text1"/>
        </w:rPr>
        <w:t xml:space="preserve"> expressed concern with the deviation from the interim HCR given the state of the Pacific saury stock. They reminded other Members that when the interim HCR was adopted, the selection of a 10% maximum allowable change (MAC) rather than a larger MAC was done as a part of a compromise to address Members’ socio-economic concerns.</w:t>
      </w:r>
      <w:r w:rsidR="006355C6">
        <w:rPr>
          <w:color w:val="000000" w:themeColor="text1"/>
        </w:rPr>
        <w:t xml:space="preserve"> They also </w:t>
      </w:r>
      <w:r w:rsidR="00243CA4">
        <w:rPr>
          <w:color w:val="000000" w:themeColor="text1"/>
        </w:rPr>
        <w:t xml:space="preserve">pointed out that the adopted TAC would be </w:t>
      </w:r>
      <w:r w:rsidR="007F1E91">
        <w:rPr>
          <w:color w:val="000000" w:themeColor="text1"/>
        </w:rPr>
        <w:t>much higher than</w:t>
      </w:r>
      <w:r w:rsidR="00243CA4">
        <w:rPr>
          <w:color w:val="000000" w:themeColor="text1"/>
        </w:rPr>
        <w:t xml:space="preserve"> the unconstrained </w:t>
      </w:r>
      <w:r w:rsidR="00243CA4" w:rsidRPr="00243CA4">
        <w:rPr>
          <w:color w:val="000000" w:themeColor="text1"/>
        </w:rPr>
        <w:t>annual catch level for 2026</w:t>
      </w:r>
      <w:r w:rsidR="00243CA4">
        <w:rPr>
          <w:color w:val="000000" w:themeColor="text1"/>
        </w:rPr>
        <w:t xml:space="preserve"> estimated by the latest stock assessment.</w:t>
      </w:r>
    </w:p>
    <w:p w14:paraId="1573D6AF" w14:textId="77777777" w:rsidR="0011069B" w:rsidRPr="00BC387D" w:rsidRDefault="0011069B" w:rsidP="0011069B">
      <w:pPr>
        <w:pStyle w:val="Default"/>
        <w:ind w:left="510"/>
        <w:jc w:val="both"/>
        <w:rPr>
          <w:color w:val="000000" w:themeColor="text1"/>
        </w:rPr>
      </w:pPr>
    </w:p>
    <w:p w14:paraId="348C4C0C" w14:textId="2428A20A" w:rsidR="00370497" w:rsidRPr="00BC387D" w:rsidRDefault="00370497" w:rsidP="00370497">
      <w:pPr>
        <w:pStyle w:val="Default"/>
        <w:numPr>
          <w:ilvl w:val="0"/>
          <w:numId w:val="18"/>
        </w:numPr>
        <w:ind w:left="510" w:hanging="510"/>
        <w:jc w:val="both"/>
        <w:rPr>
          <w:color w:val="000000" w:themeColor="text1"/>
        </w:rPr>
      </w:pPr>
      <w:r>
        <w:rPr>
          <w:color w:val="000000" w:themeColor="text1"/>
        </w:rPr>
        <w:t xml:space="preserve">Japan </w:t>
      </w:r>
      <w:r w:rsidR="00AF787C" w:rsidRPr="00AF787C">
        <w:rPr>
          <w:color w:val="000000" w:themeColor="text1"/>
        </w:rPr>
        <w:t xml:space="preserve">presented a proposal to amend </w:t>
      </w:r>
      <w:r w:rsidR="00E80798" w:rsidRPr="00E80798">
        <w:rPr>
          <w:color w:val="000000" w:themeColor="text1"/>
        </w:rPr>
        <w:t>CMM 2025-11 For Japanese Sardine, Neon Flying Squid and Japanese Flying Squid</w:t>
      </w:r>
      <w:r w:rsidR="00E80798">
        <w:rPr>
          <w:rFonts w:hint="eastAsia"/>
          <w:color w:val="000000" w:themeColor="text1"/>
        </w:rPr>
        <w:t xml:space="preserve"> </w:t>
      </w:r>
      <w:r>
        <w:rPr>
          <w:color w:val="000000" w:themeColor="text1"/>
        </w:rPr>
        <w:t>(</w:t>
      </w:r>
      <w:r w:rsidRPr="00370497">
        <w:rPr>
          <w:color w:val="000000" w:themeColor="text1"/>
        </w:rPr>
        <w:t>NPFC-2026-COM10-WP04</w:t>
      </w:r>
      <w:r>
        <w:rPr>
          <w:color w:val="000000" w:themeColor="text1"/>
        </w:rPr>
        <w:t>).</w:t>
      </w:r>
      <w:r w:rsidR="00E80798">
        <w:rPr>
          <w:rFonts w:hint="eastAsia"/>
          <w:color w:val="000000" w:themeColor="text1"/>
        </w:rPr>
        <w:t xml:space="preserve"> Japan explained that </w:t>
      </w:r>
      <w:r w:rsidR="00C12E47">
        <w:rPr>
          <w:rFonts w:hint="eastAsia"/>
          <w:color w:val="000000" w:themeColor="text1"/>
        </w:rPr>
        <w:t xml:space="preserve">its domestic stock assessment for Japanese sardine indicates that </w:t>
      </w:r>
      <w:r w:rsidR="00C12E47" w:rsidRPr="00C12E47">
        <w:rPr>
          <w:color w:val="000000" w:themeColor="text1"/>
        </w:rPr>
        <w:t xml:space="preserve">the stock biomass has declined and the fishing mortality ratio has increased, resulting in </w:t>
      </w:r>
      <w:r w:rsidR="00C12E47">
        <w:rPr>
          <w:rFonts w:hint="eastAsia"/>
          <w:color w:val="000000" w:themeColor="text1"/>
        </w:rPr>
        <w:t xml:space="preserve">a </w:t>
      </w:r>
      <w:r w:rsidR="00C12E47" w:rsidRPr="00C12E47">
        <w:rPr>
          <w:color w:val="000000" w:themeColor="text1"/>
        </w:rPr>
        <w:t>sharp increase in the exploitation rate since 2022</w:t>
      </w:r>
      <w:r w:rsidR="00C12E47">
        <w:rPr>
          <w:rFonts w:hint="eastAsia"/>
          <w:color w:val="000000" w:themeColor="text1"/>
        </w:rPr>
        <w:t xml:space="preserve">, while the </w:t>
      </w:r>
      <w:r w:rsidR="00C12E47" w:rsidRPr="00C12E47">
        <w:rPr>
          <w:color w:val="000000" w:themeColor="text1"/>
        </w:rPr>
        <w:t xml:space="preserve">recruitment indices in </w:t>
      </w:r>
      <w:r w:rsidR="00C12E47">
        <w:rPr>
          <w:rFonts w:hint="eastAsia"/>
          <w:color w:val="000000" w:themeColor="text1"/>
        </w:rPr>
        <w:t xml:space="preserve">the </w:t>
      </w:r>
      <w:r w:rsidR="00C12E47" w:rsidRPr="00C12E47">
        <w:rPr>
          <w:color w:val="000000" w:themeColor="text1"/>
        </w:rPr>
        <w:t xml:space="preserve">recent three years </w:t>
      </w:r>
      <w:r w:rsidR="00C12E47">
        <w:rPr>
          <w:rFonts w:hint="eastAsia"/>
          <w:color w:val="000000" w:themeColor="text1"/>
        </w:rPr>
        <w:t xml:space="preserve">also </w:t>
      </w:r>
      <w:r w:rsidR="00C12E47" w:rsidRPr="00C12E47">
        <w:rPr>
          <w:color w:val="000000" w:themeColor="text1"/>
        </w:rPr>
        <w:t>indicate sharp declines</w:t>
      </w:r>
      <w:r w:rsidR="00C12E47">
        <w:rPr>
          <w:rFonts w:hint="eastAsia"/>
          <w:color w:val="000000" w:themeColor="text1"/>
        </w:rPr>
        <w:t xml:space="preserve">. Furthermore, although Japan has reduced its domestic TAC for Japanese sardine, the </w:t>
      </w:r>
      <w:r w:rsidR="009A10C9">
        <w:rPr>
          <w:rFonts w:hint="eastAsia"/>
          <w:color w:val="000000" w:themeColor="text1"/>
        </w:rPr>
        <w:t xml:space="preserve">limits on the </w:t>
      </w:r>
      <w:r w:rsidR="009A10C9" w:rsidRPr="009A10C9">
        <w:rPr>
          <w:color w:val="000000" w:themeColor="text1"/>
        </w:rPr>
        <w:t>number of authorized vessels</w:t>
      </w:r>
      <w:r w:rsidR="009A10C9">
        <w:rPr>
          <w:rFonts w:hint="eastAsia"/>
          <w:color w:val="000000" w:themeColor="text1"/>
        </w:rPr>
        <w:t xml:space="preserve"> under </w:t>
      </w:r>
      <w:r w:rsidR="00C12E47">
        <w:rPr>
          <w:rFonts w:hint="eastAsia"/>
          <w:color w:val="000000" w:themeColor="text1"/>
        </w:rPr>
        <w:t xml:space="preserve">CMM </w:t>
      </w:r>
      <w:r w:rsidR="00C12E47" w:rsidRPr="00E80798">
        <w:rPr>
          <w:color w:val="000000" w:themeColor="text1"/>
        </w:rPr>
        <w:t>2025-11</w:t>
      </w:r>
      <w:r w:rsidR="00C12E47">
        <w:rPr>
          <w:rFonts w:hint="eastAsia"/>
          <w:color w:val="000000" w:themeColor="text1"/>
        </w:rPr>
        <w:t xml:space="preserve"> have </w:t>
      </w:r>
      <w:r w:rsidR="009A10C9">
        <w:rPr>
          <w:rFonts w:hint="eastAsia"/>
          <w:color w:val="000000" w:themeColor="text1"/>
        </w:rPr>
        <w:t xml:space="preserve">not been effective in controlling fishing pressure on Japanese sardine in the Convention Area. </w:t>
      </w:r>
      <w:r w:rsidR="00C12E47">
        <w:rPr>
          <w:rFonts w:hint="eastAsia"/>
          <w:color w:val="000000" w:themeColor="text1"/>
        </w:rPr>
        <w:t xml:space="preserve">Japan has therefore proposed to 1) </w:t>
      </w:r>
      <w:r w:rsidR="00E80798">
        <w:rPr>
          <w:rFonts w:hint="eastAsia"/>
          <w:color w:val="000000" w:themeColor="text1"/>
        </w:rPr>
        <w:t xml:space="preserve">separate </w:t>
      </w:r>
      <w:r w:rsidR="00C12E47">
        <w:rPr>
          <w:rFonts w:hint="eastAsia"/>
          <w:color w:val="000000" w:themeColor="text1"/>
        </w:rPr>
        <w:t xml:space="preserve">sardines and squid, 2) create a stand-alone </w:t>
      </w:r>
      <w:r w:rsidR="00E80798">
        <w:rPr>
          <w:rFonts w:hint="eastAsia"/>
          <w:color w:val="000000" w:themeColor="text1"/>
        </w:rPr>
        <w:t>CMM for sardine and introduc</w:t>
      </w:r>
      <w:r w:rsidR="00C12E47">
        <w:rPr>
          <w:rFonts w:hint="eastAsia"/>
          <w:color w:val="000000" w:themeColor="text1"/>
        </w:rPr>
        <w:t>e</w:t>
      </w:r>
      <w:r w:rsidR="00E80798">
        <w:rPr>
          <w:rFonts w:hint="eastAsia"/>
          <w:color w:val="000000" w:themeColor="text1"/>
        </w:rPr>
        <w:t xml:space="preserve"> a catch limit for sardines</w:t>
      </w:r>
      <w:r w:rsidR="00C12E47">
        <w:rPr>
          <w:rFonts w:hint="eastAsia"/>
          <w:color w:val="000000" w:themeColor="text1"/>
        </w:rPr>
        <w:t xml:space="preserve">, and 3) create a </w:t>
      </w:r>
      <w:r w:rsidR="00E80798">
        <w:rPr>
          <w:rFonts w:hint="eastAsia"/>
          <w:color w:val="000000" w:themeColor="text1"/>
        </w:rPr>
        <w:t xml:space="preserve">stand-alone </w:t>
      </w:r>
      <w:r w:rsidR="00C12E47">
        <w:rPr>
          <w:rFonts w:hint="eastAsia"/>
          <w:color w:val="000000" w:themeColor="text1"/>
        </w:rPr>
        <w:t xml:space="preserve">squid </w:t>
      </w:r>
      <w:r w:rsidR="00E80798">
        <w:rPr>
          <w:rFonts w:hint="eastAsia"/>
          <w:color w:val="000000" w:themeColor="text1"/>
        </w:rPr>
        <w:t>CMM</w:t>
      </w:r>
      <w:r w:rsidR="00C12E47">
        <w:rPr>
          <w:rFonts w:hint="eastAsia"/>
          <w:color w:val="000000" w:themeColor="text1"/>
        </w:rPr>
        <w:t xml:space="preserve"> with the text essentially unchanged </w:t>
      </w:r>
      <w:r w:rsidR="00C12E47">
        <w:rPr>
          <w:rFonts w:hint="eastAsia"/>
          <w:color w:val="000000" w:themeColor="text1"/>
        </w:rPr>
        <w:lastRenderedPageBreak/>
        <w:t>from CMM 2025-11 except with references to sardine removed</w:t>
      </w:r>
      <w:r w:rsidR="00E80798">
        <w:rPr>
          <w:rFonts w:hint="eastAsia"/>
          <w:color w:val="000000" w:themeColor="text1"/>
        </w:rPr>
        <w:t>.</w:t>
      </w:r>
      <w:r w:rsidR="00C12E47">
        <w:rPr>
          <w:rFonts w:hint="eastAsia"/>
          <w:color w:val="000000" w:themeColor="text1"/>
        </w:rPr>
        <w:t xml:space="preserve"> </w:t>
      </w:r>
    </w:p>
    <w:p w14:paraId="054E3311" w14:textId="77777777" w:rsidR="00370497" w:rsidRPr="00BC387D" w:rsidRDefault="00370497" w:rsidP="00370497">
      <w:pPr>
        <w:pStyle w:val="Default"/>
        <w:ind w:left="510"/>
        <w:jc w:val="both"/>
        <w:rPr>
          <w:color w:val="000000" w:themeColor="text1"/>
        </w:rPr>
      </w:pPr>
    </w:p>
    <w:p w14:paraId="0947E3EB" w14:textId="362C4137" w:rsidR="00FF74E2" w:rsidRPr="00BC387D" w:rsidRDefault="004B4A8B" w:rsidP="00FF74E2">
      <w:pPr>
        <w:pStyle w:val="Default"/>
        <w:numPr>
          <w:ilvl w:val="0"/>
          <w:numId w:val="18"/>
        </w:numPr>
        <w:ind w:left="510" w:hanging="510"/>
        <w:jc w:val="both"/>
        <w:rPr>
          <w:color w:val="000000" w:themeColor="text1"/>
        </w:rPr>
      </w:pPr>
      <w:r>
        <w:rPr>
          <w:color w:val="000000" w:themeColor="text1"/>
        </w:rPr>
        <w:t xml:space="preserve">Japan worked with </w:t>
      </w:r>
      <w:r w:rsidR="004B6BC4">
        <w:rPr>
          <w:color w:val="000000" w:themeColor="text1"/>
        </w:rPr>
        <w:t xml:space="preserve">Members </w:t>
      </w:r>
      <w:r>
        <w:rPr>
          <w:color w:val="000000" w:themeColor="text1"/>
        </w:rPr>
        <w:t>in the margins to develop an updated proposal (</w:t>
      </w:r>
      <w:r w:rsidRPr="004B4A8B">
        <w:rPr>
          <w:color w:val="000000" w:themeColor="text1"/>
        </w:rPr>
        <w:t>NPFC-2026-COM10-WP04</w:t>
      </w:r>
      <w:r>
        <w:rPr>
          <w:color w:val="000000" w:themeColor="text1"/>
        </w:rPr>
        <w:t xml:space="preserve"> (Rev.1))</w:t>
      </w:r>
      <w:r w:rsidR="004B6BC4">
        <w:rPr>
          <w:color w:val="000000" w:themeColor="text1"/>
        </w:rPr>
        <w:t>.</w:t>
      </w:r>
    </w:p>
    <w:p w14:paraId="25FF65D2" w14:textId="77777777" w:rsidR="00FF74E2" w:rsidRPr="00BC387D" w:rsidRDefault="00FF74E2" w:rsidP="00FF74E2">
      <w:pPr>
        <w:pStyle w:val="Default"/>
        <w:ind w:left="510"/>
        <w:jc w:val="both"/>
        <w:rPr>
          <w:color w:val="000000" w:themeColor="text1"/>
        </w:rPr>
      </w:pPr>
    </w:p>
    <w:p w14:paraId="0EBFF064" w14:textId="5ACEA5AF" w:rsidR="00EA193D" w:rsidRPr="00BC387D" w:rsidRDefault="00351CE0" w:rsidP="00EA193D">
      <w:pPr>
        <w:pStyle w:val="Default"/>
        <w:numPr>
          <w:ilvl w:val="0"/>
          <w:numId w:val="18"/>
        </w:numPr>
        <w:ind w:left="510" w:hanging="510"/>
        <w:jc w:val="both"/>
        <w:rPr>
          <w:color w:val="000000" w:themeColor="text1"/>
        </w:rPr>
      </w:pPr>
      <w:r>
        <w:rPr>
          <w:color w:val="000000" w:themeColor="text1"/>
        </w:rPr>
        <w:t>The Commission added some further changes (</w:t>
      </w:r>
      <w:r w:rsidRPr="004B4A8B">
        <w:rPr>
          <w:color w:val="000000" w:themeColor="text1"/>
        </w:rPr>
        <w:t>NPFC-2026-COM10-WP04</w:t>
      </w:r>
      <w:r>
        <w:rPr>
          <w:color w:val="000000" w:themeColor="text1"/>
        </w:rPr>
        <w:t xml:space="preserve"> (Rev.2)). The CMM endorsed the proposed amendments </w:t>
      </w:r>
      <w:r w:rsidR="001156FC">
        <w:rPr>
          <w:color w:val="000000" w:themeColor="text1"/>
        </w:rPr>
        <w:t xml:space="preserve">to </w:t>
      </w:r>
      <w:r w:rsidR="001156FC" w:rsidRPr="001156FC">
        <w:rPr>
          <w:color w:val="000000" w:themeColor="text1"/>
        </w:rPr>
        <w:t>CMM 2025-11</w:t>
      </w:r>
      <w:r w:rsidR="001156FC">
        <w:rPr>
          <w:color w:val="000000" w:themeColor="text1"/>
        </w:rPr>
        <w:t xml:space="preserve"> </w:t>
      </w:r>
      <w:r w:rsidR="001156FC" w:rsidRPr="00E80798">
        <w:rPr>
          <w:color w:val="000000" w:themeColor="text1"/>
        </w:rPr>
        <w:t>For Japanese Sardine, Neon Flying Squid and Japanese Flying Squid</w:t>
      </w:r>
      <w:r w:rsidR="001156FC">
        <w:rPr>
          <w:color w:val="000000" w:themeColor="text1"/>
        </w:rPr>
        <w:t xml:space="preserve"> </w:t>
      </w:r>
      <w:r>
        <w:rPr>
          <w:color w:val="000000" w:themeColor="text1"/>
        </w:rPr>
        <w:t>and adopted a standalone CMM for Japanese sardine (Annex X) and another standalone CMM for neon flying squid and Japanese flying squid (Annex X).</w:t>
      </w:r>
      <w:r w:rsidR="00BE4FA0">
        <w:rPr>
          <w:color w:val="000000" w:themeColor="text1"/>
        </w:rPr>
        <w:t xml:space="preserve"> </w:t>
      </w:r>
      <w:r w:rsidR="00BE4FA0" w:rsidRPr="00BE4FA0">
        <w:rPr>
          <w:color w:val="000000" w:themeColor="text1"/>
        </w:rPr>
        <w:t xml:space="preserve">The Commission noted that the </w:t>
      </w:r>
      <w:r w:rsidR="00BE4FA0">
        <w:rPr>
          <w:color w:val="000000" w:themeColor="text1"/>
        </w:rPr>
        <w:t xml:space="preserve">Japanese sardine CMM is intended to </w:t>
      </w:r>
      <w:r w:rsidR="00A44187">
        <w:rPr>
          <w:color w:val="000000" w:themeColor="text1"/>
        </w:rPr>
        <w:t xml:space="preserve">apply to fisheries targeting </w:t>
      </w:r>
      <w:r w:rsidR="00BE4FA0">
        <w:rPr>
          <w:color w:val="000000" w:themeColor="text1"/>
        </w:rPr>
        <w:t xml:space="preserve">Japanese sardine </w:t>
      </w:r>
      <w:r w:rsidR="00A44187">
        <w:rPr>
          <w:color w:val="000000" w:themeColor="text1"/>
        </w:rPr>
        <w:t xml:space="preserve">and not Japanese sardine </w:t>
      </w:r>
      <w:r w:rsidR="00BE4FA0">
        <w:rPr>
          <w:color w:val="000000" w:themeColor="text1"/>
        </w:rPr>
        <w:t>bycatch.</w:t>
      </w:r>
    </w:p>
    <w:p w14:paraId="7475DC81" w14:textId="77777777" w:rsidR="00EA193D" w:rsidRPr="00BC387D" w:rsidRDefault="00EA193D" w:rsidP="00EA193D">
      <w:pPr>
        <w:pStyle w:val="Default"/>
        <w:ind w:left="510"/>
        <w:jc w:val="both"/>
        <w:rPr>
          <w:color w:val="000000" w:themeColor="text1"/>
        </w:rPr>
      </w:pPr>
    </w:p>
    <w:p w14:paraId="0978DD8E" w14:textId="40D46DB3" w:rsidR="00A70B3F" w:rsidRPr="00BC387D" w:rsidRDefault="00A70B3F" w:rsidP="00A70B3F">
      <w:pPr>
        <w:pStyle w:val="Default"/>
        <w:numPr>
          <w:ilvl w:val="0"/>
          <w:numId w:val="18"/>
        </w:numPr>
        <w:ind w:left="510" w:hanging="510"/>
        <w:jc w:val="both"/>
        <w:rPr>
          <w:color w:val="000000" w:themeColor="text1"/>
        </w:rPr>
      </w:pPr>
      <w:r>
        <w:rPr>
          <w:color w:val="000000" w:themeColor="text1"/>
        </w:rPr>
        <w:t xml:space="preserve">The EU expressed its view that as a </w:t>
      </w:r>
      <w:r w:rsidRPr="00A70B3F">
        <w:rPr>
          <w:color w:val="000000" w:themeColor="text1"/>
        </w:rPr>
        <w:t xml:space="preserve">principle, </w:t>
      </w:r>
      <w:r>
        <w:rPr>
          <w:color w:val="000000" w:themeColor="text1"/>
        </w:rPr>
        <w:t xml:space="preserve">it is not a </w:t>
      </w:r>
      <w:r w:rsidRPr="00A70B3F">
        <w:rPr>
          <w:color w:val="000000" w:themeColor="text1"/>
        </w:rPr>
        <w:t xml:space="preserve">good practice for an RFMO to set catch limits </w:t>
      </w:r>
      <w:r w:rsidR="0006704A">
        <w:rPr>
          <w:color w:val="000000" w:themeColor="text1"/>
        </w:rPr>
        <w:t xml:space="preserve">for a stock </w:t>
      </w:r>
      <w:r w:rsidRPr="00A70B3F">
        <w:rPr>
          <w:color w:val="000000" w:themeColor="text1"/>
        </w:rPr>
        <w:t xml:space="preserve">without </w:t>
      </w:r>
      <w:r w:rsidR="00A468A2">
        <w:rPr>
          <w:color w:val="000000" w:themeColor="text1"/>
        </w:rPr>
        <w:t xml:space="preserve">having first conducted </w:t>
      </w:r>
      <w:r w:rsidRPr="00A70B3F">
        <w:rPr>
          <w:color w:val="000000" w:themeColor="text1"/>
        </w:rPr>
        <w:t>scientific assessment</w:t>
      </w:r>
      <w:r>
        <w:rPr>
          <w:color w:val="000000" w:themeColor="text1"/>
        </w:rPr>
        <w:t>s</w:t>
      </w:r>
      <w:r w:rsidR="002C67A9">
        <w:rPr>
          <w:color w:val="000000" w:themeColor="text1"/>
        </w:rPr>
        <w:t xml:space="preserve"> of the stock</w:t>
      </w:r>
      <w:r w:rsidR="00A468A2">
        <w:rPr>
          <w:color w:val="000000" w:themeColor="text1"/>
        </w:rPr>
        <w:t>.</w:t>
      </w:r>
    </w:p>
    <w:p w14:paraId="7CD8445C" w14:textId="77777777" w:rsidR="00A70B3F" w:rsidRPr="00BC387D" w:rsidRDefault="00A70B3F" w:rsidP="00A70B3F">
      <w:pPr>
        <w:pStyle w:val="Default"/>
        <w:ind w:left="510"/>
        <w:jc w:val="both"/>
        <w:rPr>
          <w:color w:val="000000" w:themeColor="text1"/>
        </w:rPr>
      </w:pPr>
    </w:p>
    <w:p w14:paraId="30623E0C" w14:textId="24163D03" w:rsidR="00D94E68" w:rsidRPr="00E949C2" w:rsidRDefault="00D94E68" w:rsidP="00D94E68">
      <w:pPr>
        <w:pStyle w:val="Default"/>
        <w:numPr>
          <w:ilvl w:val="0"/>
          <w:numId w:val="18"/>
        </w:numPr>
        <w:ind w:left="510" w:hanging="510"/>
        <w:jc w:val="both"/>
        <w:rPr>
          <w:color w:val="000000" w:themeColor="text1"/>
        </w:rPr>
      </w:pPr>
      <w:r>
        <w:t xml:space="preserve">The Commission reviewed the TCC09-endorsed amendments to </w:t>
      </w:r>
      <w:r w:rsidRPr="00A956A3">
        <w:t>CMM 2024-02</w:t>
      </w:r>
      <w:r>
        <w:rPr>
          <w:rFonts w:hint="eastAsia"/>
        </w:rPr>
        <w:t xml:space="preserve"> </w:t>
      </w:r>
      <w:r>
        <w:t>(</w:t>
      </w:r>
      <w:r w:rsidRPr="00A956A3">
        <w:rPr>
          <w:color w:val="000000" w:themeColor="text1"/>
        </w:rPr>
        <w:t>NPFC-2026-TCC09-WP05</w:t>
      </w:r>
      <w:r>
        <w:rPr>
          <w:color w:val="000000" w:themeColor="text1"/>
        </w:rPr>
        <w:t xml:space="preserve"> (Rev.2)</w:t>
      </w:r>
      <w:r>
        <w:t xml:space="preserve">). </w:t>
      </w:r>
      <w:r w:rsidR="00BA5CD9" w:rsidRPr="00BA5CD9">
        <w:t>The Commission adopted the proposed amendments (Annex X).</w:t>
      </w:r>
    </w:p>
    <w:p w14:paraId="43F30D7A" w14:textId="77777777" w:rsidR="00D94E68" w:rsidRDefault="00D94E68" w:rsidP="00E949C2">
      <w:pPr>
        <w:pStyle w:val="ListParagraph"/>
        <w:ind w:left="960"/>
      </w:pPr>
    </w:p>
    <w:p w14:paraId="47E00CA0" w14:textId="77777777" w:rsidR="00BB06B5" w:rsidRPr="00E949C2" w:rsidRDefault="00BA5CD9" w:rsidP="00BB06B5">
      <w:pPr>
        <w:pStyle w:val="Default"/>
        <w:numPr>
          <w:ilvl w:val="0"/>
          <w:numId w:val="18"/>
        </w:numPr>
        <w:ind w:left="510" w:hanging="510"/>
        <w:jc w:val="both"/>
        <w:rPr>
          <w:color w:val="000000" w:themeColor="text1"/>
        </w:rPr>
      </w:pPr>
      <w:r>
        <w:t xml:space="preserve">The Commission also considered </w:t>
      </w:r>
      <w:r w:rsidRPr="00BA5CD9">
        <w:t xml:space="preserve">amendments </w:t>
      </w:r>
      <w:r>
        <w:t xml:space="preserve">to </w:t>
      </w:r>
      <w:r w:rsidR="00007145">
        <w:t xml:space="preserve">paragraph 16a) of </w:t>
      </w:r>
      <w:r>
        <w:t xml:space="preserve">CMM 2024-02 </w:t>
      </w:r>
      <w:r w:rsidRPr="00BA5CD9">
        <w:t>to provide greater clarification around the procedure for</w:t>
      </w:r>
      <w:r w:rsidR="00007145">
        <w:t xml:space="preserve"> the</w:t>
      </w:r>
      <w:r w:rsidRPr="00BA5CD9">
        <w:t xml:space="preserve"> Provisional IUU Vessel List, as discussed under agenda item 6</w:t>
      </w:r>
      <w:r>
        <w:t xml:space="preserve">, but could not reach consensus. </w:t>
      </w:r>
    </w:p>
    <w:p w14:paraId="795139ED" w14:textId="77777777" w:rsidR="00BB06B5" w:rsidRDefault="00BB06B5" w:rsidP="00BB06B5">
      <w:pPr>
        <w:pStyle w:val="ListParagraph"/>
        <w:ind w:left="960"/>
      </w:pPr>
    </w:p>
    <w:p w14:paraId="31634DC5" w14:textId="3C283734" w:rsidR="00007145" w:rsidRPr="00E949C2" w:rsidRDefault="00007145" w:rsidP="00D94E68">
      <w:pPr>
        <w:pStyle w:val="Default"/>
        <w:numPr>
          <w:ilvl w:val="0"/>
          <w:numId w:val="18"/>
        </w:numPr>
        <w:ind w:left="510" w:hanging="510"/>
        <w:jc w:val="both"/>
        <w:rPr>
          <w:color w:val="000000" w:themeColor="text1"/>
        </w:rPr>
      </w:pPr>
      <w:r>
        <w:t xml:space="preserve">Some Members also expressed concerns about the low threshold at </w:t>
      </w:r>
      <w:r w:rsidR="00814A1E">
        <w:t xml:space="preserve">the </w:t>
      </w:r>
      <w:r>
        <w:t>NPFC for the nomination of vessels to the draft IUU vessel list compared to other regional fisheries management organizations (RFMOs) due to the wording of the CMM and pointed out that discussions related to potential IUU vessel listings hav</w:t>
      </w:r>
      <w:r w:rsidR="00DB62AF">
        <w:t>e</w:t>
      </w:r>
      <w:r>
        <w:t xml:space="preserve"> taken up a disproportionate amount of time at TCC meetings.</w:t>
      </w:r>
    </w:p>
    <w:p w14:paraId="49AB5722" w14:textId="77777777" w:rsidR="00007145" w:rsidRDefault="00007145" w:rsidP="00E949C2">
      <w:pPr>
        <w:pStyle w:val="ListParagraph"/>
        <w:ind w:left="960"/>
      </w:pPr>
    </w:p>
    <w:p w14:paraId="38E7FA46" w14:textId="60598ABE" w:rsidR="00D94E68" w:rsidRPr="009B0B58" w:rsidRDefault="00BA5CD9" w:rsidP="00D94E68">
      <w:pPr>
        <w:pStyle w:val="Default"/>
        <w:numPr>
          <w:ilvl w:val="0"/>
          <w:numId w:val="18"/>
        </w:numPr>
        <w:ind w:left="510" w:hanging="510"/>
        <w:jc w:val="both"/>
        <w:rPr>
          <w:color w:val="000000" w:themeColor="text1"/>
        </w:rPr>
      </w:pPr>
      <w:r>
        <w:t>The Commission</w:t>
      </w:r>
      <w:r w:rsidR="00007145">
        <w:t xml:space="preserve"> tasked the TCC SWG Ops to review </w:t>
      </w:r>
      <w:r w:rsidR="005568CC">
        <w:t xml:space="preserve">the entirety of </w:t>
      </w:r>
      <w:r w:rsidR="00204060">
        <w:t xml:space="preserve">the </w:t>
      </w:r>
      <w:r w:rsidR="00007145" w:rsidRPr="00007145">
        <w:t xml:space="preserve">CMM </w:t>
      </w:r>
      <w:r w:rsidR="00204060" w:rsidRPr="00204060">
        <w:t>To Establish A List Of Vessels Presumed To Have Carried Out Illegal, Unreported And Unregulated Fishing Activities In The Convention Area Of The North Pacific Fisheries Commission</w:t>
      </w:r>
      <w:r w:rsidR="00007145">
        <w:t xml:space="preserve"> </w:t>
      </w:r>
      <w:r w:rsidR="005568CC">
        <w:t xml:space="preserve">and consider whether it </w:t>
      </w:r>
      <w:r w:rsidR="00204060">
        <w:t>is fit for purpose.</w:t>
      </w:r>
    </w:p>
    <w:p w14:paraId="1E4CAEA0" w14:textId="77777777" w:rsidR="00FF74E2" w:rsidRPr="00BC387D" w:rsidRDefault="00FF74E2" w:rsidP="00FF74E2">
      <w:pPr>
        <w:pStyle w:val="Default"/>
        <w:ind w:left="510"/>
        <w:jc w:val="both"/>
        <w:rPr>
          <w:color w:val="000000" w:themeColor="text1"/>
        </w:rPr>
      </w:pPr>
    </w:p>
    <w:p w14:paraId="5907DB6D" w14:textId="77777777" w:rsidR="00794A21" w:rsidRPr="009B0B58" w:rsidRDefault="00007145" w:rsidP="00794A21">
      <w:pPr>
        <w:pStyle w:val="Default"/>
        <w:numPr>
          <w:ilvl w:val="0"/>
          <w:numId w:val="18"/>
        </w:numPr>
        <w:ind w:left="510" w:hanging="510"/>
        <w:jc w:val="both"/>
        <w:rPr>
          <w:color w:val="000000" w:themeColor="text1"/>
        </w:rPr>
      </w:pPr>
      <w:r w:rsidRPr="00E949C2">
        <w:rPr>
          <w:color w:val="000000" w:themeColor="text1"/>
        </w:rPr>
        <w:t>The Commission reviewed the TCC-endorsed amendments to CMM 2023-01 On Information Requirements for Vessel Registration (NPFC-2026-TCC09-WP07). The Commission adopted the proposed amendments (Annex X).</w:t>
      </w:r>
    </w:p>
    <w:p w14:paraId="534ECCE1" w14:textId="104F2E2D" w:rsidR="00FF74E2" w:rsidRDefault="00FF74E2" w:rsidP="00E949C2">
      <w:pPr>
        <w:pStyle w:val="Default"/>
        <w:ind w:left="510"/>
        <w:jc w:val="both"/>
        <w:rPr>
          <w:color w:val="000000" w:themeColor="text1"/>
        </w:rPr>
      </w:pPr>
    </w:p>
    <w:p w14:paraId="0E69013B" w14:textId="77777777" w:rsidR="0030533D" w:rsidRDefault="0030533D" w:rsidP="0030533D">
      <w:pPr>
        <w:pStyle w:val="Default"/>
        <w:numPr>
          <w:ilvl w:val="0"/>
          <w:numId w:val="18"/>
        </w:numPr>
        <w:ind w:left="510" w:hanging="510"/>
        <w:jc w:val="both"/>
        <w:rPr>
          <w:color w:val="000000" w:themeColor="text1"/>
        </w:rPr>
      </w:pPr>
      <w:r w:rsidRPr="009B0B58">
        <w:rPr>
          <w:color w:val="000000" w:themeColor="text1"/>
        </w:rPr>
        <w:t>The USA and Korea presented a joint proposal for the establishment of a CMM on Scientific Research Activities</w:t>
      </w:r>
      <w:r>
        <w:rPr>
          <w:color w:val="000000" w:themeColor="text1"/>
        </w:rPr>
        <w:t xml:space="preserve"> </w:t>
      </w:r>
      <w:r>
        <w:t>(</w:t>
      </w:r>
      <w:r w:rsidRPr="00A956A3">
        <w:rPr>
          <w:color w:val="000000" w:themeColor="text1"/>
        </w:rPr>
        <w:t>NPFC-2026-TCC09-WP0</w:t>
      </w:r>
      <w:r>
        <w:rPr>
          <w:color w:val="000000" w:themeColor="text1"/>
        </w:rPr>
        <w:t>4 (Rev.2)</w:t>
      </w:r>
      <w:r>
        <w:t>)</w:t>
      </w:r>
      <w:r>
        <w:rPr>
          <w:color w:val="000000" w:themeColor="text1"/>
        </w:rPr>
        <w:t xml:space="preserve">. They explained that they had </w:t>
      </w:r>
      <w:r>
        <w:rPr>
          <w:color w:val="000000" w:themeColor="text1"/>
        </w:rPr>
        <w:lastRenderedPageBreak/>
        <w:t>presented the proposal at TCC09 and updated the proposal following the meeting based on Members’ comments.</w:t>
      </w:r>
    </w:p>
    <w:p w14:paraId="22A2E95C" w14:textId="77777777" w:rsidR="0030533D" w:rsidRDefault="0030533D" w:rsidP="00E949C2">
      <w:pPr>
        <w:pStyle w:val="ListParagraph"/>
        <w:ind w:left="960"/>
        <w:rPr>
          <w:color w:val="000000" w:themeColor="text1"/>
        </w:rPr>
      </w:pPr>
    </w:p>
    <w:p w14:paraId="2358D9A9" w14:textId="538EC851" w:rsidR="0030533D" w:rsidRDefault="00856873" w:rsidP="0030533D">
      <w:pPr>
        <w:pStyle w:val="Default"/>
        <w:numPr>
          <w:ilvl w:val="0"/>
          <w:numId w:val="18"/>
        </w:numPr>
        <w:ind w:left="510" w:hanging="510"/>
        <w:jc w:val="both"/>
        <w:rPr>
          <w:color w:val="000000" w:themeColor="text1"/>
        </w:rPr>
      </w:pPr>
      <w:r>
        <w:rPr>
          <w:color w:val="000000" w:themeColor="text1"/>
        </w:rPr>
        <w:t>Some Members</w:t>
      </w:r>
      <w:r w:rsidR="005734D0">
        <w:rPr>
          <w:color w:val="000000" w:themeColor="text1"/>
        </w:rPr>
        <w:t xml:space="preserve"> believed that the definition of “f</w:t>
      </w:r>
      <w:r w:rsidR="005734D0" w:rsidRPr="005734D0">
        <w:rPr>
          <w:color w:val="000000" w:themeColor="text1"/>
        </w:rPr>
        <w:t>isheries-related scientific research activities</w:t>
      </w:r>
      <w:r w:rsidR="005734D0">
        <w:rPr>
          <w:color w:val="000000" w:themeColor="text1"/>
        </w:rPr>
        <w:t xml:space="preserve">” under paragraph 2 of the proposed CMM was overly broad and expressed concern that under the current wording a wide range of non-fisheries-related research could be included in the CMM’s scope. They also believed that several provisions in the proposed CMM would create </w:t>
      </w:r>
      <w:r w:rsidR="005734D0" w:rsidRPr="005734D0">
        <w:rPr>
          <w:color w:val="000000" w:themeColor="text1"/>
        </w:rPr>
        <w:t>undue burdens that would disincentivize Members from conducting research.</w:t>
      </w:r>
    </w:p>
    <w:p w14:paraId="3222E5F5" w14:textId="77777777" w:rsidR="00856873" w:rsidRDefault="00856873" w:rsidP="00E949C2">
      <w:pPr>
        <w:pStyle w:val="ListParagraph"/>
        <w:ind w:left="960"/>
        <w:rPr>
          <w:color w:val="000000" w:themeColor="text1"/>
        </w:rPr>
      </w:pPr>
    </w:p>
    <w:p w14:paraId="483F4F20" w14:textId="27A7B18E" w:rsidR="00794A21" w:rsidRDefault="00145545" w:rsidP="00794A21">
      <w:pPr>
        <w:pStyle w:val="Default"/>
        <w:numPr>
          <w:ilvl w:val="0"/>
          <w:numId w:val="18"/>
        </w:numPr>
        <w:ind w:left="510" w:hanging="510"/>
        <w:jc w:val="both"/>
        <w:rPr>
          <w:color w:val="000000" w:themeColor="text1"/>
        </w:rPr>
      </w:pPr>
      <w:r>
        <w:rPr>
          <w:color w:val="000000" w:themeColor="text1"/>
        </w:rPr>
        <w:t xml:space="preserve">Noting Members’ reservations, the Commission agreed to defer discussion of the proposal </w:t>
      </w:r>
      <w:r w:rsidRPr="00145545">
        <w:rPr>
          <w:color w:val="000000" w:themeColor="text1"/>
        </w:rPr>
        <w:t>for the establishment of a CMM on Scientific Research Activities</w:t>
      </w:r>
      <w:r>
        <w:rPr>
          <w:color w:val="000000" w:themeColor="text1"/>
        </w:rPr>
        <w:t>.</w:t>
      </w:r>
      <w:r w:rsidRPr="00145545">
        <w:rPr>
          <w:color w:val="000000" w:themeColor="text1"/>
        </w:rPr>
        <w:t xml:space="preserve"> </w:t>
      </w:r>
      <w:r w:rsidR="00316B6D" w:rsidRPr="00316B6D">
        <w:rPr>
          <w:color w:val="000000" w:themeColor="text1"/>
        </w:rPr>
        <w:t>The Commission task</w:t>
      </w:r>
      <w:r w:rsidR="00316B6D">
        <w:rPr>
          <w:color w:val="000000" w:themeColor="text1"/>
        </w:rPr>
        <w:t>ed</w:t>
      </w:r>
      <w:r w:rsidR="00316B6D" w:rsidRPr="00316B6D">
        <w:rPr>
          <w:color w:val="000000" w:themeColor="text1"/>
        </w:rPr>
        <w:t xml:space="preserve"> the </w:t>
      </w:r>
      <w:r w:rsidR="00F4662B">
        <w:rPr>
          <w:color w:val="000000" w:themeColor="text1"/>
        </w:rPr>
        <w:t xml:space="preserve">SC </w:t>
      </w:r>
      <w:r w:rsidR="00316B6D" w:rsidRPr="00316B6D">
        <w:rPr>
          <w:color w:val="000000" w:themeColor="text1"/>
        </w:rPr>
        <w:t>with developing a definition for “fisheries-related research activities</w:t>
      </w:r>
      <w:r w:rsidR="00DF7837">
        <w:rPr>
          <w:color w:val="000000" w:themeColor="text1"/>
        </w:rPr>
        <w:t>.</w:t>
      </w:r>
      <w:r w:rsidR="00316B6D" w:rsidRPr="00316B6D">
        <w:rPr>
          <w:color w:val="000000" w:themeColor="text1"/>
        </w:rPr>
        <w:t>”</w:t>
      </w:r>
    </w:p>
    <w:p w14:paraId="3FCB6700" w14:textId="77777777" w:rsidR="00794A21" w:rsidRDefault="00794A21" w:rsidP="00794A21">
      <w:pPr>
        <w:pStyle w:val="ListParagraph"/>
        <w:ind w:left="960"/>
        <w:rPr>
          <w:color w:val="000000" w:themeColor="text1"/>
        </w:rPr>
      </w:pPr>
    </w:p>
    <w:p w14:paraId="57FA2323" w14:textId="75419E5F" w:rsidR="00856873" w:rsidRDefault="00856873" w:rsidP="0030533D">
      <w:pPr>
        <w:pStyle w:val="Default"/>
        <w:numPr>
          <w:ilvl w:val="0"/>
          <w:numId w:val="18"/>
        </w:numPr>
        <w:ind w:left="510" w:hanging="510"/>
        <w:jc w:val="both"/>
        <w:rPr>
          <w:color w:val="000000" w:themeColor="text1"/>
        </w:rPr>
      </w:pPr>
      <w:r>
        <w:rPr>
          <w:rFonts w:hint="eastAsia"/>
          <w:color w:val="000000" w:themeColor="text1"/>
        </w:rPr>
        <w:t xml:space="preserve">The </w:t>
      </w:r>
      <w:r>
        <w:rPr>
          <w:color w:val="000000" w:themeColor="text1"/>
        </w:rPr>
        <w:t>EU</w:t>
      </w:r>
      <w:r>
        <w:rPr>
          <w:rFonts w:hint="eastAsia"/>
          <w:color w:val="000000" w:themeColor="text1"/>
        </w:rPr>
        <w:t xml:space="preserve"> presented a proposal for the establishment of a </w:t>
      </w:r>
      <w:r w:rsidRPr="003D1CC3">
        <w:rPr>
          <w:color w:val="000000" w:themeColor="text1"/>
        </w:rPr>
        <w:t>CMM On Minimum Standards for the Collection, Reporting, Verification, and Exchange of Data</w:t>
      </w:r>
      <w:r>
        <w:rPr>
          <w:rFonts w:hint="eastAsia"/>
          <w:color w:val="000000" w:themeColor="text1"/>
        </w:rPr>
        <w:t xml:space="preserve"> (</w:t>
      </w:r>
      <w:r w:rsidRPr="00AD00C7">
        <w:rPr>
          <w:color w:val="000000" w:themeColor="text1"/>
        </w:rPr>
        <w:t>NPFC-2026-TCC09-WP06</w:t>
      </w:r>
      <w:r>
        <w:rPr>
          <w:color w:val="000000" w:themeColor="text1"/>
        </w:rPr>
        <w:t xml:space="preserve"> (Rev.</w:t>
      </w:r>
      <w:r>
        <w:rPr>
          <w:rFonts w:hint="eastAsia"/>
          <w:color w:val="000000" w:themeColor="text1"/>
        </w:rPr>
        <w:t>3</w:t>
      </w:r>
      <w:r>
        <w:rPr>
          <w:color w:val="000000" w:themeColor="text1"/>
        </w:rPr>
        <w:t>)</w:t>
      </w:r>
      <w:r>
        <w:rPr>
          <w:rFonts w:hint="eastAsia"/>
          <w:color w:val="000000" w:themeColor="text1"/>
        </w:rPr>
        <w:t>).</w:t>
      </w:r>
      <w:r>
        <w:rPr>
          <w:color w:val="000000" w:themeColor="text1"/>
        </w:rPr>
        <w:t xml:space="preserve"> The EU explained that it had presented the proposal at TCC09 and that the TCC had reviewed and updated the proposal but that </w:t>
      </w:r>
      <w:r w:rsidRPr="006C2178">
        <w:rPr>
          <w:color w:val="000000" w:themeColor="text1"/>
        </w:rPr>
        <w:t>several substantive issues remained unresolved despite productive discussions</w:t>
      </w:r>
      <w:r>
        <w:rPr>
          <w:color w:val="000000" w:themeColor="text1"/>
        </w:rPr>
        <w:t>.</w:t>
      </w:r>
    </w:p>
    <w:p w14:paraId="425DBA70" w14:textId="77777777" w:rsidR="00856873" w:rsidRDefault="00856873" w:rsidP="00E949C2">
      <w:pPr>
        <w:pStyle w:val="ListParagraph"/>
        <w:ind w:left="960"/>
        <w:rPr>
          <w:color w:val="000000" w:themeColor="text1"/>
        </w:rPr>
      </w:pPr>
    </w:p>
    <w:p w14:paraId="741AE328" w14:textId="1B8D849C" w:rsidR="00794A21" w:rsidRDefault="00C50168" w:rsidP="00794A21">
      <w:pPr>
        <w:pStyle w:val="Default"/>
        <w:numPr>
          <w:ilvl w:val="0"/>
          <w:numId w:val="18"/>
        </w:numPr>
        <w:ind w:left="510" w:hanging="510"/>
        <w:jc w:val="both"/>
        <w:rPr>
          <w:color w:val="000000" w:themeColor="text1"/>
        </w:rPr>
      </w:pPr>
      <w:r>
        <w:rPr>
          <w:color w:val="000000" w:themeColor="text1"/>
        </w:rPr>
        <w:t xml:space="preserve">The EU </w:t>
      </w:r>
      <w:r w:rsidR="00B776B2">
        <w:rPr>
          <w:color w:val="000000" w:themeColor="text1"/>
        </w:rPr>
        <w:t xml:space="preserve">worked with Members in the margins to provide an updated </w:t>
      </w:r>
      <w:r>
        <w:rPr>
          <w:color w:val="000000" w:themeColor="text1"/>
        </w:rPr>
        <w:t>proposal</w:t>
      </w:r>
      <w:r w:rsidR="00B776B2">
        <w:rPr>
          <w:color w:val="000000" w:themeColor="text1"/>
        </w:rPr>
        <w:t xml:space="preserve"> (</w:t>
      </w:r>
      <w:r w:rsidR="00B776B2" w:rsidRPr="00AD00C7">
        <w:rPr>
          <w:color w:val="000000" w:themeColor="text1"/>
        </w:rPr>
        <w:t>NPFC-2026-TCC09-WP06</w:t>
      </w:r>
      <w:r w:rsidR="00B776B2">
        <w:rPr>
          <w:color w:val="000000" w:themeColor="text1"/>
        </w:rPr>
        <w:t xml:space="preserve"> (Rev.4)).</w:t>
      </w:r>
    </w:p>
    <w:p w14:paraId="46895A16" w14:textId="77777777" w:rsidR="00794A21" w:rsidRDefault="00794A21" w:rsidP="00794A21">
      <w:pPr>
        <w:pStyle w:val="ListParagraph"/>
        <w:ind w:left="960"/>
        <w:rPr>
          <w:color w:val="000000" w:themeColor="text1"/>
        </w:rPr>
      </w:pPr>
    </w:p>
    <w:p w14:paraId="03E6D44C" w14:textId="1F25041B" w:rsidR="004E29D0" w:rsidRDefault="007C6E78" w:rsidP="004E29D0">
      <w:pPr>
        <w:pStyle w:val="Default"/>
        <w:numPr>
          <w:ilvl w:val="0"/>
          <w:numId w:val="18"/>
        </w:numPr>
        <w:ind w:left="510" w:hanging="510"/>
        <w:jc w:val="both"/>
        <w:rPr>
          <w:color w:val="000000" w:themeColor="text1"/>
        </w:rPr>
      </w:pPr>
      <w:r>
        <w:rPr>
          <w:color w:val="000000" w:themeColor="text1"/>
        </w:rPr>
        <w:t>The Commission reviewed the proposal and added further revisions (</w:t>
      </w:r>
      <w:r w:rsidRPr="00AD00C7">
        <w:rPr>
          <w:color w:val="000000" w:themeColor="text1"/>
        </w:rPr>
        <w:t>NPFC-2026-TCC09-WP06</w:t>
      </w:r>
      <w:r>
        <w:rPr>
          <w:color w:val="000000" w:themeColor="text1"/>
        </w:rPr>
        <w:t xml:space="preserve"> (Rev.5)).</w:t>
      </w:r>
      <w:r w:rsidR="00810853">
        <w:rPr>
          <w:color w:val="000000" w:themeColor="text1"/>
        </w:rPr>
        <w:t xml:space="preserve"> </w:t>
      </w:r>
      <w:r w:rsidR="00B93845">
        <w:rPr>
          <w:color w:val="000000" w:themeColor="text1"/>
        </w:rPr>
        <w:t xml:space="preserve">Members shared the understanding that </w:t>
      </w:r>
      <w:r w:rsidR="004E29D0">
        <w:rPr>
          <w:color w:val="000000" w:themeColor="text1"/>
        </w:rPr>
        <w:t xml:space="preserve">the language </w:t>
      </w:r>
      <w:r w:rsidR="00B93845">
        <w:rPr>
          <w:color w:val="000000" w:themeColor="text1"/>
        </w:rPr>
        <w:t xml:space="preserve">“shall, as appropriate” in paragraph 1 </w:t>
      </w:r>
      <w:r w:rsidR="004E29D0">
        <w:rPr>
          <w:color w:val="000000" w:themeColor="text1"/>
        </w:rPr>
        <w:t>reflects the fact that some data collection fields are mandatory and some are option</w:t>
      </w:r>
      <w:r w:rsidR="007F6F5D">
        <w:rPr>
          <w:color w:val="000000" w:themeColor="text1"/>
        </w:rPr>
        <w:t>al</w:t>
      </w:r>
      <w:r w:rsidR="004E29D0">
        <w:rPr>
          <w:color w:val="000000" w:themeColor="text1"/>
        </w:rPr>
        <w:t>. They agreed that the collection of data in fields marked as “</w:t>
      </w:r>
      <w:r w:rsidR="007F6F5D">
        <w:rPr>
          <w:color w:val="000000" w:themeColor="text1"/>
        </w:rPr>
        <w:t>Mandatory</w:t>
      </w:r>
      <w:r w:rsidR="004E29D0">
        <w:rPr>
          <w:color w:val="000000" w:themeColor="text1"/>
        </w:rPr>
        <w:t xml:space="preserve">” in </w:t>
      </w:r>
      <w:r w:rsidR="007F6F5D">
        <w:rPr>
          <w:color w:val="000000" w:themeColor="text1"/>
        </w:rPr>
        <w:t>the Annexes of the CMM are obligatory, while collection of data in fields marked as “Optional” is not obligatory.</w:t>
      </w:r>
    </w:p>
    <w:p w14:paraId="496B159D" w14:textId="77777777" w:rsidR="004E29D0" w:rsidRDefault="004E29D0" w:rsidP="004E29D0">
      <w:pPr>
        <w:pStyle w:val="ListParagraph"/>
        <w:ind w:left="960"/>
        <w:rPr>
          <w:color w:val="000000" w:themeColor="text1"/>
        </w:rPr>
      </w:pPr>
    </w:p>
    <w:p w14:paraId="28960FB9" w14:textId="2C29161B" w:rsidR="00B776B2" w:rsidRPr="00BC387D" w:rsidRDefault="00810853" w:rsidP="00B776B2">
      <w:pPr>
        <w:pStyle w:val="Default"/>
        <w:numPr>
          <w:ilvl w:val="0"/>
          <w:numId w:val="18"/>
        </w:numPr>
        <w:ind w:left="510" w:hanging="510"/>
        <w:jc w:val="both"/>
        <w:rPr>
          <w:color w:val="000000" w:themeColor="text1"/>
        </w:rPr>
      </w:pPr>
      <w:r>
        <w:rPr>
          <w:color w:val="000000" w:themeColor="text1"/>
        </w:rPr>
        <w:t xml:space="preserve">The Commission adopted the </w:t>
      </w:r>
      <w:r w:rsidRPr="00810853">
        <w:rPr>
          <w:color w:val="000000" w:themeColor="text1"/>
        </w:rPr>
        <w:t xml:space="preserve">CMM On Minimum Standards for the Collection, Reporting, Verification, and Exchange of Data </w:t>
      </w:r>
      <w:r>
        <w:rPr>
          <w:color w:val="000000" w:themeColor="text1"/>
        </w:rPr>
        <w:t>(Annex X)</w:t>
      </w:r>
      <w:r w:rsidR="00B93845">
        <w:rPr>
          <w:color w:val="000000" w:themeColor="text1"/>
        </w:rPr>
        <w:t>.</w:t>
      </w:r>
    </w:p>
    <w:p w14:paraId="1FE5E455" w14:textId="77777777" w:rsidR="00B776B2" w:rsidRPr="00BC387D" w:rsidRDefault="00B776B2" w:rsidP="00B776B2">
      <w:pPr>
        <w:pStyle w:val="Default"/>
        <w:ind w:left="510"/>
        <w:jc w:val="both"/>
        <w:rPr>
          <w:color w:val="000000" w:themeColor="text1"/>
        </w:rPr>
      </w:pPr>
    </w:p>
    <w:p w14:paraId="19A51140" w14:textId="3A67BE44" w:rsidR="00856873" w:rsidRDefault="00856873" w:rsidP="0030533D">
      <w:pPr>
        <w:pStyle w:val="Default"/>
        <w:numPr>
          <w:ilvl w:val="0"/>
          <w:numId w:val="18"/>
        </w:numPr>
        <w:ind w:left="510" w:hanging="510"/>
        <w:jc w:val="both"/>
        <w:rPr>
          <w:color w:val="000000" w:themeColor="text1"/>
        </w:rPr>
      </w:pPr>
      <w:r>
        <w:rPr>
          <w:color w:val="000000" w:themeColor="text1"/>
        </w:rPr>
        <w:t xml:space="preserve">The TCC Chair presented a proposal for a </w:t>
      </w:r>
      <w:r w:rsidRPr="00C456EE">
        <w:rPr>
          <w:color w:val="000000" w:themeColor="text1"/>
        </w:rPr>
        <w:t>CMM on Minimum Standards for Port State Measures</w:t>
      </w:r>
      <w:r>
        <w:rPr>
          <w:color w:val="000000" w:themeColor="text1"/>
        </w:rPr>
        <w:t>, which had been drafted by the TCC Small Working Group on Planning and Development (SWG PD) and was further developed by the TCC but contained a number of issues that remained unresolved (</w:t>
      </w:r>
      <w:r w:rsidRPr="004A1CA0">
        <w:rPr>
          <w:color w:val="000000" w:themeColor="text1"/>
        </w:rPr>
        <w:t xml:space="preserve">NPFC-2026-TCC09-WP08 </w:t>
      </w:r>
      <w:r w:rsidR="000D62DA">
        <w:rPr>
          <w:color w:val="000000" w:themeColor="text1"/>
        </w:rPr>
        <w:t>(</w:t>
      </w:r>
      <w:r w:rsidRPr="004A1CA0">
        <w:rPr>
          <w:color w:val="000000" w:themeColor="text1"/>
        </w:rPr>
        <w:t>Rev.2</w:t>
      </w:r>
      <w:r w:rsidR="000D62DA">
        <w:rPr>
          <w:color w:val="000000" w:themeColor="text1"/>
        </w:rPr>
        <w:t>)</w:t>
      </w:r>
      <w:r>
        <w:rPr>
          <w:color w:val="000000" w:themeColor="text1"/>
        </w:rPr>
        <w:t xml:space="preserve">). </w:t>
      </w:r>
    </w:p>
    <w:p w14:paraId="1F00E68B" w14:textId="77777777" w:rsidR="00517FE2" w:rsidRDefault="00517FE2" w:rsidP="00E949C2">
      <w:pPr>
        <w:pStyle w:val="ListParagraph"/>
        <w:ind w:left="960"/>
        <w:rPr>
          <w:color w:val="000000" w:themeColor="text1"/>
        </w:rPr>
      </w:pPr>
    </w:p>
    <w:p w14:paraId="3FCFB934" w14:textId="306BAA9D" w:rsidR="00517FE2" w:rsidRDefault="00517FE2" w:rsidP="0030533D">
      <w:pPr>
        <w:pStyle w:val="Default"/>
        <w:numPr>
          <w:ilvl w:val="0"/>
          <w:numId w:val="18"/>
        </w:numPr>
        <w:ind w:left="510" w:hanging="510"/>
        <w:jc w:val="both"/>
        <w:rPr>
          <w:color w:val="000000" w:themeColor="text1"/>
        </w:rPr>
      </w:pPr>
      <w:r>
        <w:rPr>
          <w:color w:val="000000" w:themeColor="text1"/>
        </w:rPr>
        <w:t xml:space="preserve">The Commission considered the </w:t>
      </w:r>
      <w:r w:rsidRPr="00517FE2">
        <w:rPr>
          <w:color w:val="000000" w:themeColor="text1"/>
        </w:rPr>
        <w:t>potential technological solutions for collecting and managing the data required under the proposed measure</w:t>
      </w:r>
      <w:r>
        <w:rPr>
          <w:color w:val="000000" w:themeColor="text1"/>
        </w:rPr>
        <w:t xml:space="preserve"> and noted that a hybrid solution, whereby </w:t>
      </w:r>
      <w:r>
        <w:rPr>
          <w:color w:val="000000" w:themeColor="text1"/>
        </w:rPr>
        <w:lastRenderedPageBreak/>
        <w:t xml:space="preserve">Members could use either the Global Information Exchange System (GIES) or </w:t>
      </w:r>
      <w:r w:rsidRPr="00517FE2">
        <w:rPr>
          <w:color w:val="000000" w:themeColor="text1"/>
        </w:rPr>
        <w:t>electronic Port State Measures (e-PSM) system adapted</w:t>
      </w:r>
      <w:r>
        <w:rPr>
          <w:color w:val="000000" w:themeColor="text1"/>
        </w:rPr>
        <w:t xml:space="preserve"> to NPFC, could accommodate all Members’ needs</w:t>
      </w:r>
      <w:r w:rsidRPr="00517FE2">
        <w:rPr>
          <w:color w:val="000000" w:themeColor="text1"/>
        </w:rPr>
        <w:t>.</w:t>
      </w:r>
    </w:p>
    <w:p w14:paraId="3A666E0A" w14:textId="77777777" w:rsidR="00794A21" w:rsidRDefault="00794A21" w:rsidP="00E949C2">
      <w:pPr>
        <w:pStyle w:val="ListParagraph"/>
        <w:ind w:left="960"/>
        <w:rPr>
          <w:color w:val="000000" w:themeColor="text1"/>
        </w:rPr>
      </w:pPr>
    </w:p>
    <w:p w14:paraId="5AF22FFE" w14:textId="03C9E91D" w:rsidR="000D62DA" w:rsidRDefault="00A52B45" w:rsidP="000D62DA">
      <w:pPr>
        <w:pStyle w:val="Default"/>
        <w:numPr>
          <w:ilvl w:val="0"/>
          <w:numId w:val="18"/>
        </w:numPr>
        <w:ind w:left="510" w:hanging="510"/>
        <w:jc w:val="both"/>
        <w:rPr>
          <w:color w:val="000000" w:themeColor="text1"/>
        </w:rPr>
      </w:pPr>
      <w:r>
        <w:rPr>
          <w:color w:val="000000" w:themeColor="text1"/>
        </w:rPr>
        <w:t xml:space="preserve">The TCC Chair </w:t>
      </w:r>
      <w:r w:rsidR="000D62DA">
        <w:rPr>
          <w:color w:val="000000" w:themeColor="text1"/>
        </w:rPr>
        <w:t xml:space="preserve">worked </w:t>
      </w:r>
      <w:r>
        <w:rPr>
          <w:color w:val="000000" w:themeColor="text1"/>
        </w:rPr>
        <w:t xml:space="preserve">with Members in the margins </w:t>
      </w:r>
      <w:r w:rsidR="000D62DA">
        <w:rPr>
          <w:color w:val="000000" w:themeColor="text1"/>
        </w:rPr>
        <w:t>to develop an updated proposal (</w:t>
      </w:r>
      <w:r w:rsidR="000D62DA" w:rsidRPr="000D62DA">
        <w:rPr>
          <w:color w:val="000000" w:themeColor="text1"/>
        </w:rPr>
        <w:t xml:space="preserve">NPFC-2026-TCC09-WP08 </w:t>
      </w:r>
      <w:r w:rsidR="000D62DA">
        <w:rPr>
          <w:color w:val="000000" w:themeColor="text1"/>
        </w:rPr>
        <w:t>(</w:t>
      </w:r>
      <w:r w:rsidR="000D62DA" w:rsidRPr="000D62DA">
        <w:rPr>
          <w:color w:val="000000" w:themeColor="text1"/>
        </w:rPr>
        <w:t>Rev.</w:t>
      </w:r>
      <w:r w:rsidR="000D62DA">
        <w:rPr>
          <w:color w:val="000000" w:themeColor="text1"/>
        </w:rPr>
        <w:t>3)).</w:t>
      </w:r>
    </w:p>
    <w:p w14:paraId="18280FC6" w14:textId="77777777" w:rsidR="000D62DA" w:rsidRDefault="000D62DA" w:rsidP="000D62DA">
      <w:pPr>
        <w:pStyle w:val="ListParagraph"/>
        <w:ind w:left="960"/>
        <w:rPr>
          <w:color w:val="000000" w:themeColor="text1"/>
        </w:rPr>
      </w:pPr>
    </w:p>
    <w:p w14:paraId="51F48950" w14:textId="2139F8BD" w:rsidR="007F176F" w:rsidRDefault="007F176F" w:rsidP="007F176F">
      <w:pPr>
        <w:pStyle w:val="Default"/>
        <w:numPr>
          <w:ilvl w:val="0"/>
          <w:numId w:val="18"/>
        </w:numPr>
        <w:ind w:left="510" w:hanging="510"/>
        <w:jc w:val="both"/>
        <w:rPr>
          <w:color w:val="000000" w:themeColor="text1"/>
        </w:rPr>
      </w:pPr>
      <w:r>
        <w:rPr>
          <w:color w:val="000000" w:themeColor="text1"/>
        </w:rPr>
        <w:t>The Commission reviewed the proposal and added further changes (</w:t>
      </w:r>
      <w:r w:rsidRPr="000D62DA">
        <w:rPr>
          <w:color w:val="000000" w:themeColor="text1"/>
        </w:rPr>
        <w:t xml:space="preserve">NPFC-2026-TCC09-WP08 </w:t>
      </w:r>
      <w:r>
        <w:rPr>
          <w:color w:val="000000" w:themeColor="text1"/>
        </w:rPr>
        <w:t>(</w:t>
      </w:r>
      <w:r w:rsidRPr="000D62DA">
        <w:rPr>
          <w:color w:val="000000" w:themeColor="text1"/>
        </w:rPr>
        <w:t>Rev.</w:t>
      </w:r>
      <w:r>
        <w:rPr>
          <w:color w:val="000000" w:themeColor="text1"/>
        </w:rPr>
        <w:t xml:space="preserve">4)). </w:t>
      </w:r>
    </w:p>
    <w:p w14:paraId="2D44A57E" w14:textId="77777777" w:rsidR="007F176F" w:rsidRDefault="007F176F" w:rsidP="007F176F">
      <w:pPr>
        <w:pStyle w:val="ListParagraph"/>
        <w:ind w:left="960"/>
        <w:rPr>
          <w:color w:val="000000" w:themeColor="text1"/>
        </w:rPr>
      </w:pPr>
    </w:p>
    <w:p w14:paraId="20F03678" w14:textId="2D7D2965" w:rsidR="00794A21" w:rsidRDefault="007F176F" w:rsidP="0030533D">
      <w:pPr>
        <w:pStyle w:val="Default"/>
        <w:numPr>
          <w:ilvl w:val="0"/>
          <w:numId w:val="18"/>
        </w:numPr>
        <w:ind w:left="510" w:hanging="510"/>
        <w:jc w:val="both"/>
        <w:rPr>
          <w:color w:val="000000" w:themeColor="text1"/>
        </w:rPr>
      </w:pPr>
      <w:r>
        <w:rPr>
          <w:color w:val="000000" w:themeColor="text1"/>
        </w:rPr>
        <w:t xml:space="preserve">The Commission adopted a </w:t>
      </w:r>
      <w:r w:rsidRPr="00C456EE">
        <w:rPr>
          <w:color w:val="000000" w:themeColor="text1"/>
        </w:rPr>
        <w:t>CMM on Minimum Standards for Port State Measures</w:t>
      </w:r>
      <w:r>
        <w:rPr>
          <w:color w:val="000000" w:themeColor="text1"/>
        </w:rPr>
        <w:t xml:space="preserve"> (Annex X).</w:t>
      </w:r>
    </w:p>
    <w:p w14:paraId="2AAF1D10" w14:textId="77777777" w:rsidR="00517FE2" w:rsidRDefault="00517FE2" w:rsidP="00E949C2">
      <w:pPr>
        <w:pStyle w:val="ListParagraph"/>
        <w:ind w:left="960"/>
        <w:rPr>
          <w:color w:val="000000" w:themeColor="text1"/>
        </w:rPr>
      </w:pPr>
    </w:p>
    <w:p w14:paraId="43BD669A" w14:textId="35A9D1CC" w:rsidR="0067323D" w:rsidRDefault="00E949C2" w:rsidP="0067323D">
      <w:pPr>
        <w:pStyle w:val="Default"/>
        <w:numPr>
          <w:ilvl w:val="0"/>
          <w:numId w:val="18"/>
        </w:numPr>
        <w:ind w:left="510" w:hanging="510"/>
        <w:jc w:val="both"/>
        <w:rPr>
          <w:color w:val="000000" w:themeColor="text1"/>
        </w:rPr>
      </w:pPr>
      <w:r>
        <w:rPr>
          <w:color w:val="000000" w:themeColor="text1"/>
        </w:rPr>
        <w:t>The Commission discussed the definition of historical existing level</w:t>
      </w:r>
      <w:r w:rsidR="001C6034">
        <w:rPr>
          <w:color w:val="000000" w:themeColor="text1"/>
        </w:rPr>
        <w:t xml:space="preserve"> and the options considered at </w:t>
      </w:r>
      <w:r w:rsidR="00814A1E">
        <w:rPr>
          <w:color w:val="000000" w:themeColor="text1"/>
        </w:rPr>
        <w:t xml:space="preserve">the </w:t>
      </w:r>
      <w:r w:rsidR="001C6034">
        <w:rPr>
          <w:color w:val="000000" w:themeColor="text1"/>
        </w:rPr>
        <w:t>TCC</w:t>
      </w:r>
      <w:r>
        <w:rPr>
          <w:color w:val="000000" w:themeColor="text1"/>
        </w:rPr>
        <w:t xml:space="preserve">. The Commission recalled the </w:t>
      </w:r>
      <w:r w:rsidR="001C6034">
        <w:rPr>
          <w:color w:val="000000" w:themeColor="text1"/>
        </w:rPr>
        <w:t xml:space="preserve">preferences </w:t>
      </w:r>
      <w:r>
        <w:rPr>
          <w:color w:val="000000" w:themeColor="text1"/>
        </w:rPr>
        <w:t>expressed by Members at the TCC, including one Member that had suggested that a three-year timeframe for defining historical existing level</w:t>
      </w:r>
      <w:r w:rsidR="00814A1E">
        <w:rPr>
          <w:color w:val="000000" w:themeColor="text1"/>
        </w:rPr>
        <w:t>s</w:t>
      </w:r>
      <w:r w:rsidR="001C6034">
        <w:rPr>
          <w:color w:val="000000" w:themeColor="text1"/>
        </w:rPr>
        <w:t xml:space="preserve"> was too short. </w:t>
      </w:r>
    </w:p>
    <w:p w14:paraId="54160DC4" w14:textId="77777777" w:rsidR="0067323D" w:rsidRPr="00BC387D" w:rsidRDefault="0067323D" w:rsidP="0067323D">
      <w:pPr>
        <w:pStyle w:val="Default"/>
        <w:ind w:left="510"/>
        <w:jc w:val="both"/>
        <w:rPr>
          <w:color w:val="000000" w:themeColor="text1"/>
        </w:rPr>
      </w:pPr>
    </w:p>
    <w:p w14:paraId="34C7F873" w14:textId="77777777" w:rsidR="0067323D" w:rsidRDefault="001C6034" w:rsidP="0067323D">
      <w:pPr>
        <w:pStyle w:val="Default"/>
        <w:numPr>
          <w:ilvl w:val="0"/>
          <w:numId w:val="18"/>
        </w:numPr>
        <w:ind w:left="510" w:hanging="510"/>
        <w:jc w:val="both"/>
        <w:rPr>
          <w:color w:val="000000" w:themeColor="text1"/>
        </w:rPr>
      </w:pPr>
      <w:r>
        <w:rPr>
          <w:color w:val="000000" w:themeColor="text1"/>
        </w:rPr>
        <w:t>The Commission considered a new option</w:t>
      </w:r>
      <w:r w:rsidR="004760F5">
        <w:rPr>
          <w:color w:val="000000" w:themeColor="text1"/>
        </w:rPr>
        <w:t>, whereby historical existing level would be defined as t</w:t>
      </w:r>
      <w:r w:rsidR="004760F5" w:rsidRPr="004760F5">
        <w:rPr>
          <w:color w:val="000000" w:themeColor="text1"/>
        </w:rPr>
        <w:t>he maximum number of vessels authorized to fish for each species by a flag Member between the year when the NPFC was established (2015) and the year when the provision to restrict the expansion in the number of authorized vessels was adopted in the relevant CMM</w:t>
      </w:r>
      <w:r w:rsidR="00761E9C">
        <w:rPr>
          <w:color w:val="000000" w:themeColor="text1"/>
        </w:rPr>
        <w:t>.</w:t>
      </w:r>
      <w:r w:rsidR="0067323D">
        <w:rPr>
          <w:color w:val="000000" w:themeColor="text1"/>
        </w:rPr>
        <w:t xml:space="preserve"> </w:t>
      </w:r>
    </w:p>
    <w:p w14:paraId="7693237F" w14:textId="77777777" w:rsidR="0067323D" w:rsidRPr="00BC387D" w:rsidRDefault="0067323D" w:rsidP="0067323D">
      <w:pPr>
        <w:pStyle w:val="Default"/>
        <w:ind w:left="510"/>
        <w:jc w:val="both"/>
        <w:rPr>
          <w:color w:val="000000" w:themeColor="text1"/>
        </w:rPr>
      </w:pPr>
    </w:p>
    <w:p w14:paraId="66A0321B" w14:textId="4EE24B3C" w:rsidR="00517FE2" w:rsidRDefault="0067323D" w:rsidP="0030533D">
      <w:pPr>
        <w:pStyle w:val="Default"/>
        <w:numPr>
          <w:ilvl w:val="0"/>
          <w:numId w:val="18"/>
        </w:numPr>
        <w:ind w:left="510" w:hanging="510"/>
        <w:jc w:val="both"/>
        <w:rPr>
          <w:color w:val="000000" w:themeColor="text1"/>
        </w:rPr>
      </w:pPr>
      <w:r>
        <w:rPr>
          <w:color w:val="000000" w:themeColor="text1"/>
        </w:rPr>
        <w:t xml:space="preserve">One Member expressed continued reservation over the proposed options and expressed concern about potential implications for other wide-ranging issues, such as potential allocation discussions in the future. This Member proposed another option, whereby the historical existing level </w:t>
      </w:r>
      <w:r w:rsidRPr="0067323D">
        <w:rPr>
          <w:color w:val="000000" w:themeColor="text1"/>
        </w:rPr>
        <w:t>is defined as “The maximum number of vessels authorized to fish for each species by a flag Member between the year when the catch history firstly started, supported by catch data for the flag Member in the area to which the Convention applies, and the year when the provision to restrict the expansion in the number of authorized vessels was adopted in the relevant CMM</w:t>
      </w:r>
      <w:r>
        <w:rPr>
          <w:color w:val="000000" w:themeColor="text1"/>
        </w:rPr>
        <w:t>.”</w:t>
      </w:r>
    </w:p>
    <w:p w14:paraId="6D4FC9EE" w14:textId="77777777" w:rsidR="00517FE2" w:rsidRDefault="00517FE2" w:rsidP="00E949C2">
      <w:pPr>
        <w:pStyle w:val="ListParagraph"/>
        <w:ind w:left="960"/>
        <w:rPr>
          <w:color w:val="000000" w:themeColor="text1"/>
        </w:rPr>
      </w:pPr>
    </w:p>
    <w:p w14:paraId="6FE1BA14" w14:textId="115E1FE8" w:rsidR="00517FE2" w:rsidRDefault="0067323D" w:rsidP="0030533D">
      <w:pPr>
        <w:pStyle w:val="Default"/>
        <w:numPr>
          <w:ilvl w:val="0"/>
          <w:numId w:val="18"/>
        </w:numPr>
        <w:ind w:left="510" w:hanging="510"/>
        <w:jc w:val="both"/>
        <w:rPr>
          <w:color w:val="000000" w:themeColor="text1"/>
        </w:rPr>
      </w:pPr>
      <w:r>
        <w:rPr>
          <w:color w:val="000000" w:themeColor="text1"/>
        </w:rPr>
        <w:t>The Commission could not reach consensus on defining historical existing level. The Commission agreed to hold further discussions intersessionally through the TCC SWG Ops</w:t>
      </w:r>
      <w:r w:rsidR="00130A22">
        <w:rPr>
          <w:color w:val="000000" w:themeColor="text1"/>
        </w:rPr>
        <w:t>. The Commission tasked the TCC SWG Ops</w:t>
      </w:r>
      <w:r>
        <w:rPr>
          <w:color w:val="000000" w:themeColor="text1"/>
        </w:rPr>
        <w:t xml:space="preserve"> to consider all options presented at TCC09 and COM10 (</w:t>
      </w:r>
      <w:r w:rsidRPr="0067323D">
        <w:rPr>
          <w:color w:val="000000" w:themeColor="text1"/>
        </w:rPr>
        <w:t>NPFC-2026-</w:t>
      </w:r>
      <w:r>
        <w:rPr>
          <w:color w:val="000000" w:themeColor="text1"/>
        </w:rPr>
        <w:t>TCC</w:t>
      </w:r>
      <w:r w:rsidRPr="0067323D">
        <w:rPr>
          <w:color w:val="000000" w:themeColor="text1"/>
        </w:rPr>
        <w:t>0</w:t>
      </w:r>
      <w:r>
        <w:rPr>
          <w:color w:val="000000" w:themeColor="text1"/>
        </w:rPr>
        <w:t>9</w:t>
      </w:r>
      <w:r w:rsidRPr="0067323D">
        <w:rPr>
          <w:color w:val="000000" w:themeColor="text1"/>
        </w:rPr>
        <w:t>-</w:t>
      </w:r>
      <w:r>
        <w:rPr>
          <w:color w:val="000000" w:themeColor="text1"/>
        </w:rPr>
        <w:t xml:space="preserve">IP11, </w:t>
      </w:r>
      <w:r w:rsidRPr="0067323D">
        <w:rPr>
          <w:color w:val="000000" w:themeColor="text1"/>
        </w:rPr>
        <w:t>NPFC-2026-COM10-IP1</w:t>
      </w:r>
      <w:r>
        <w:rPr>
          <w:color w:val="000000" w:themeColor="text1"/>
        </w:rPr>
        <w:t xml:space="preserve">4, </w:t>
      </w:r>
      <w:r w:rsidRPr="0067323D">
        <w:rPr>
          <w:color w:val="000000" w:themeColor="text1"/>
        </w:rPr>
        <w:t>NPFC-2026-COM10-IP1</w:t>
      </w:r>
      <w:r>
        <w:rPr>
          <w:color w:val="000000" w:themeColor="text1"/>
        </w:rPr>
        <w:t>5)</w:t>
      </w:r>
      <w:r w:rsidR="00130A22">
        <w:rPr>
          <w:color w:val="000000" w:themeColor="text1"/>
        </w:rPr>
        <w:t xml:space="preserve"> and to provide the outcomes of its discussions to TCC10 and COM11</w:t>
      </w:r>
      <w:r>
        <w:rPr>
          <w:color w:val="000000" w:themeColor="text1"/>
        </w:rPr>
        <w:t xml:space="preserve">. The Commission requested that Members </w:t>
      </w:r>
      <w:r w:rsidR="007F176F">
        <w:rPr>
          <w:color w:val="000000" w:themeColor="text1"/>
        </w:rPr>
        <w:t xml:space="preserve">submit their historical data regarding their vessel authorizations, in accordance with the requisite Excel template, no later than one week before the next meeting of the SWG Ops. The Commission agreed that Members </w:t>
      </w:r>
      <w:r w:rsidR="00130A22">
        <w:rPr>
          <w:color w:val="000000" w:themeColor="text1"/>
        </w:rPr>
        <w:t xml:space="preserve">that had already submitted these data need not submit them again. The Commission agreed that Members may also submit </w:t>
      </w:r>
      <w:r w:rsidR="00130A22">
        <w:rPr>
          <w:color w:val="000000" w:themeColor="text1"/>
        </w:rPr>
        <w:lastRenderedPageBreak/>
        <w:t>additional data if they wish.</w:t>
      </w:r>
    </w:p>
    <w:p w14:paraId="1116C136" w14:textId="77777777" w:rsidR="00FF74E2" w:rsidRPr="00BC387D" w:rsidRDefault="00FF74E2" w:rsidP="00FF74E2">
      <w:pPr>
        <w:pStyle w:val="Default"/>
        <w:ind w:left="510"/>
        <w:jc w:val="both"/>
        <w:rPr>
          <w:color w:val="000000" w:themeColor="text1"/>
        </w:rPr>
      </w:pPr>
    </w:p>
    <w:p w14:paraId="2568BC1A" w14:textId="6B59C193" w:rsidR="00443551" w:rsidRPr="0088667F" w:rsidRDefault="00443551" w:rsidP="00443551">
      <w:pPr>
        <w:pStyle w:val="NPFCagenda2"/>
        <w:rPr>
          <w:rFonts w:eastAsiaTheme="minorEastAsia"/>
        </w:rPr>
      </w:pPr>
      <w:bookmarkStart w:id="14" w:name="_Toc227337390"/>
      <w:r>
        <w:rPr>
          <w:rFonts w:eastAsiaTheme="minorEastAsia" w:hint="eastAsia"/>
        </w:rPr>
        <w:t>8</w:t>
      </w:r>
      <w:r w:rsidRPr="00467A02">
        <w:rPr>
          <w:rFonts w:eastAsiaTheme="minorEastAsia"/>
        </w:rPr>
        <w:t xml:space="preserve">b. </w:t>
      </w:r>
      <w:r w:rsidRPr="00443551">
        <w:rPr>
          <w:rFonts w:eastAsiaTheme="minorEastAsia"/>
        </w:rPr>
        <w:t>Review of measures with specified review provisions</w:t>
      </w:r>
      <w:bookmarkEnd w:id="14"/>
    </w:p>
    <w:p w14:paraId="3E05015B" w14:textId="269CCBB6" w:rsidR="00443551" w:rsidRPr="00BC387D" w:rsidRDefault="00E63648" w:rsidP="00443551">
      <w:pPr>
        <w:pStyle w:val="Default"/>
        <w:numPr>
          <w:ilvl w:val="0"/>
          <w:numId w:val="18"/>
        </w:numPr>
        <w:ind w:left="510" w:hanging="510"/>
        <w:jc w:val="both"/>
        <w:rPr>
          <w:color w:val="000000" w:themeColor="text1"/>
        </w:rPr>
      </w:pPr>
      <w:r>
        <w:rPr>
          <w:color w:val="000000" w:themeColor="text1"/>
        </w:rPr>
        <w:t>The Commission</w:t>
      </w:r>
      <w:r w:rsidR="00EF75E6">
        <w:rPr>
          <w:rFonts w:hint="eastAsia"/>
          <w:color w:val="000000" w:themeColor="text1"/>
        </w:rPr>
        <w:t xml:space="preserve"> </w:t>
      </w:r>
      <w:r>
        <w:rPr>
          <w:color w:val="000000" w:themeColor="text1"/>
        </w:rPr>
        <w:t xml:space="preserve">reviewed </w:t>
      </w:r>
      <w:r w:rsidR="00EF75E6">
        <w:rPr>
          <w:rFonts w:hint="eastAsia"/>
          <w:color w:val="000000" w:themeColor="text1"/>
        </w:rPr>
        <w:t xml:space="preserve">a table </w:t>
      </w:r>
      <w:r w:rsidR="00EF75E6" w:rsidRPr="00EF75E6">
        <w:rPr>
          <w:color w:val="000000" w:themeColor="text1"/>
        </w:rPr>
        <w:t>list</w:t>
      </w:r>
      <w:r w:rsidR="00EF75E6">
        <w:rPr>
          <w:rFonts w:hint="eastAsia"/>
          <w:color w:val="000000" w:themeColor="text1"/>
        </w:rPr>
        <w:t>ing</w:t>
      </w:r>
      <w:r w:rsidR="00EF75E6" w:rsidRPr="00EF75E6">
        <w:rPr>
          <w:color w:val="000000" w:themeColor="text1"/>
        </w:rPr>
        <w:t xml:space="preserve"> the review provisions of existing NPFC CMM</w:t>
      </w:r>
      <w:r w:rsidR="00EF75E6">
        <w:rPr>
          <w:rFonts w:hint="eastAsia"/>
          <w:color w:val="000000" w:themeColor="text1"/>
        </w:rPr>
        <w:t>s (</w:t>
      </w:r>
      <w:r w:rsidR="00EF75E6" w:rsidRPr="00EF75E6">
        <w:rPr>
          <w:color w:val="000000" w:themeColor="text1"/>
        </w:rPr>
        <w:t>NPFC-2026-COM10-IP11</w:t>
      </w:r>
      <w:r w:rsidR="00EF75E6">
        <w:rPr>
          <w:rFonts w:hint="eastAsia"/>
          <w:color w:val="000000" w:themeColor="text1"/>
        </w:rPr>
        <w:t xml:space="preserve">). </w:t>
      </w:r>
      <w:r>
        <w:rPr>
          <w:color w:val="000000" w:themeColor="text1"/>
        </w:rPr>
        <w:t xml:space="preserve">The Commission </w:t>
      </w:r>
      <w:r w:rsidR="00EF75E6">
        <w:rPr>
          <w:rFonts w:hint="eastAsia"/>
          <w:color w:val="000000" w:themeColor="text1"/>
        </w:rPr>
        <w:t>noted</w:t>
      </w:r>
      <w:r w:rsidR="00EF75E6" w:rsidRPr="00EF75E6">
        <w:rPr>
          <w:color w:val="000000" w:themeColor="text1"/>
        </w:rPr>
        <w:t xml:space="preserve"> </w:t>
      </w:r>
      <w:r w:rsidR="00EF75E6">
        <w:rPr>
          <w:rFonts w:hint="eastAsia"/>
          <w:color w:val="000000" w:themeColor="text1"/>
        </w:rPr>
        <w:t xml:space="preserve">that </w:t>
      </w:r>
      <w:r>
        <w:rPr>
          <w:color w:val="000000" w:themeColor="text1"/>
        </w:rPr>
        <w:t xml:space="preserve">most of the necessary </w:t>
      </w:r>
      <w:r w:rsidR="00EF75E6">
        <w:rPr>
          <w:rFonts w:hint="eastAsia"/>
          <w:color w:val="000000" w:themeColor="text1"/>
        </w:rPr>
        <w:t xml:space="preserve">reviews have been undertaken at TCC09 and </w:t>
      </w:r>
      <w:r w:rsidR="00EF75E6" w:rsidRPr="00EF75E6">
        <w:rPr>
          <w:color w:val="000000" w:themeColor="text1"/>
        </w:rPr>
        <w:t>COM10.</w:t>
      </w:r>
      <w:r>
        <w:rPr>
          <w:color w:val="000000" w:themeColor="text1"/>
        </w:rPr>
        <w:t xml:space="preserve"> Due to time constraints, the Commission </w:t>
      </w:r>
      <w:r w:rsidRPr="00E63648">
        <w:rPr>
          <w:color w:val="000000" w:themeColor="text1"/>
        </w:rPr>
        <w:t xml:space="preserve">had no opportunity to review </w:t>
      </w:r>
      <w:r>
        <w:rPr>
          <w:color w:val="000000" w:themeColor="text1"/>
        </w:rPr>
        <w:t xml:space="preserve">CMM </w:t>
      </w:r>
      <w:r w:rsidRPr="00E63648">
        <w:rPr>
          <w:color w:val="000000" w:themeColor="text1"/>
        </w:rPr>
        <w:t>2024-15 but agreed to review this CMM at the 2027 annual meeting.</w:t>
      </w:r>
      <w:r>
        <w:rPr>
          <w:color w:val="000000" w:themeColor="text1"/>
        </w:rPr>
        <w:t xml:space="preserve"> The Commission also </w:t>
      </w:r>
      <w:r w:rsidRPr="00E63648">
        <w:rPr>
          <w:color w:val="000000" w:themeColor="text1"/>
        </w:rPr>
        <w:t xml:space="preserve">agreed to defer the review in paragraph 10 of </w:t>
      </w:r>
      <w:r>
        <w:rPr>
          <w:color w:val="000000" w:themeColor="text1"/>
        </w:rPr>
        <w:t xml:space="preserve">CMM </w:t>
      </w:r>
      <w:r w:rsidRPr="00E63648">
        <w:rPr>
          <w:color w:val="000000" w:themeColor="text1"/>
        </w:rPr>
        <w:t>2024-16 to the 2027 annual meeting.</w:t>
      </w:r>
    </w:p>
    <w:p w14:paraId="6111E253" w14:textId="77777777" w:rsidR="00443551" w:rsidRPr="00BC387D" w:rsidRDefault="00443551" w:rsidP="00443551">
      <w:pPr>
        <w:pStyle w:val="Default"/>
        <w:ind w:left="510"/>
        <w:jc w:val="both"/>
        <w:rPr>
          <w:color w:val="000000" w:themeColor="text1"/>
        </w:rPr>
      </w:pPr>
    </w:p>
    <w:p w14:paraId="06247FA5" w14:textId="3F6D733B" w:rsidR="00443551" w:rsidRPr="0088667F" w:rsidRDefault="00443551" w:rsidP="00443551">
      <w:pPr>
        <w:pStyle w:val="NPFCagenda2"/>
        <w:rPr>
          <w:rFonts w:eastAsiaTheme="minorEastAsia"/>
        </w:rPr>
      </w:pPr>
      <w:bookmarkStart w:id="15" w:name="_Toc227337391"/>
      <w:r>
        <w:rPr>
          <w:rFonts w:eastAsiaTheme="minorEastAsia" w:hint="eastAsia"/>
        </w:rPr>
        <w:t>8</w:t>
      </w:r>
      <w:r w:rsidRPr="00467A02">
        <w:rPr>
          <w:rFonts w:eastAsiaTheme="minorEastAsia"/>
        </w:rPr>
        <w:t xml:space="preserve">c. </w:t>
      </w:r>
      <w:r w:rsidRPr="00443551">
        <w:rPr>
          <w:rFonts w:eastAsiaTheme="minorEastAsia"/>
        </w:rPr>
        <w:t>Review of existing resolutions and any new Resolutions</w:t>
      </w:r>
      <w:bookmarkEnd w:id="15"/>
    </w:p>
    <w:p w14:paraId="41418939" w14:textId="74D7EFEC" w:rsidR="00443551" w:rsidRPr="00BC387D" w:rsidRDefault="004C0180" w:rsidP="00443551">
      <w:pPr>
        <w:pStyle w:val="Default"/>
        <w:numPr>
          <w:ilvl w:val="0"/>
          <w:numId w:val="18"/>
        </w:numPr>
        <w:ind w:left="510" w:hanging="510"/>
        <w:jc w:val="both"/>
        <w:rPr>
          <w:color w:val="000000" w:themeColor="text1"/>
        </w:rPr>
      </w:pPr>
      <w:r>
        <w:rPr>
          <w:color w:val="000000" w:themeColor="text1"/>
        </w:rPr>
        <w:t>The Commission did not review any existing or new Resolutions.</w:t>
      </w:r>
    </w:p>
    <w:p w14:paraId="0A3A36F6" w14:textId="77777777" w:rsidR="00443551" w:rsidRPr="00BC387D" w:rsidRDefault="00443551" w:rsidP="00443551">
      <w:pPr>
        <w:pStyle w:val="Default"/>
        <w:ind w:left="510"/>
        <w:jc w:val="both"/>
        <w:rPr>
          <w:color w:val="000000" w:themeColor="text1"/>
        </w:rPr>
      </w:pPr>
    </w:p>
    <w:p w14:paraId="3FC7AA81" w14:textId="2B7C92D2" w:rsidR="00080078" w:rsidRPr="00BC387D" w:rsidRDefault="00080078" w:rsidP="00080078">
      <w:pPr>
        <w:pStyle w:val="NPFCagenda1"/>
        <w:rPr>
          <w:rFonts w:eastAsiaTheme="minorEastAsia"/>
        </w:rPr>
      </w:pPr>
      <w:bookmarkStart w:id="16" w:name="_Toc227337392"/>
      <w:r w:rsidRPr="00BC387D">
        <w:rPr>
          <w:color w:val="auto"/>
          <w:szCs w:val="24"/>
        </w:rPr>
        <w:t>Agenda</w:t>
      </w:r>
      <w:r w:rsidRPr="00BC387D">
        <w:rPr>
          <w:rFonts w:eastAsiaTheme="minorEastAsia"/>
        </w:rPr>
        <w:t xml:space="preserve"> Item </w:t>
      </w:r>
      <w:r>
        <w:rPr>
          <w:rFonts w:eastAsiaTheme="minorEastAsia"/>
        </w:rPr>
        <w:t>9</w:t>
      </w:r>
      <w:r w:rsidRPr="00BC387D">
        <w:rPr>
          <w:rFonts w:eastAsiaTheme="minorEastAsia"/>
        </w:rPr>
        <w:t xml:space="preserve">.  </w:t>
      </w:r>
      <w:r w:rsidR="00443551" w:rsidRPr="00443551">
        <w:rPr>
          <w:rFonts w:eastAsiaTheme="minorEastAsia"/>
        </w:rPr>
        <w:t>Report of the 7</w:t>
      </w:r>
      <w:r w:rsidR="00443551" w:rsidRPr="00443551">
        <w:rPr>
          <w:rFonts w:eastAsiaTheme="minorEastAsia"/>
          <w:vertAlign w:val="superscript"/>
        </w:rPr>
        <w:t>th</w:t>
      </w:r>
      <w:r w:rsidR="00443551">
        <w:rPr>
          <w:rFonts w:eastAsiaTheme="minorEastAsia" w:hint="eastAsia"/>
        </w:rPr>
        <w:t xml:space="preserve"> </w:t>
      </w:r>
      <w:r w:rsidR="00443551" w:rsidRPr="00443551">
        <w:rPr>
          <w:rFonts w:eastAsiaTheme="minorEastAsia"/>
        </w:rPr>
        <w:t>Meeting of the joint SC-TCC-COM Small Working Group on Management Strategy Evaluation for Pacific Saury (SWG MSE PS)</w:t>
      </w:r>
      <w:bookmarkEnd w:id="16"/>
    </w:p>
    <w:p w14:paraId="5CA39CEB" w14:textId="2F751025" w:rsidR="007F3F6D" w:rsidRPr="00BC387D" w:rsidRDefault="009A04E7" w:rsidP="007F3F6D">
      <w:pPr>
        <w:pStyle w:val="Default"/>
        <w:numPr>
          <w:ilvl w:val="0"/>
          <w:numId w:val="18"/>
        </w:numPr>
        <w:ind w:left="510" w:hanging="510"/>
        <w:jc w:val="both"/>
        <w:rPr>
          <w:color w:val="000000" w:themeColor="text1"/>
        </w:rPr>
      </w:pPr>
      <w:r w:rsidRPr="009A04E7">
        <w:rPr>
          <w:color w:val="000000" w:themeColor="text1"/>
        </w:rPr>
        <w:t xml:space="preserve">The Science Co-Chair of the joint SC-TCC-COM Small Working Group on Management Strategy Evaluation for Pacific Saury (SWG MSE PS), Dr. Toshihide Kitakado (Japan), summarized the outcomes of the </w:t>
      </w:r>
      <w:r>
        <w:rPr>
          <w:rFonts w:hint="eastAsia"/>
          <w:color w:val="000000" w:themeColor="text1"/>
        </w:rPr>
        <w:t>7</w:t>
      </w:r>
      <w:r w:rsidRPr="009A04E7">
        <w:rPr>
          <w:rFonts w:hint="eastAsia"/>
          <w:color w:val="000000" w:themeColor="text1"/>
          <w:vertAlign w:val="superscript"/>
        </w:rPr>
        <w:t>th</w:t>
      </w:r>
      <w:r>
        <w:rPr>
          <w:rFonts w:hint="eastAsia"/>
          <w:color w:val="000000" w:themeColor="text1"/>
        </w:rPr>
        <w:t xml:space="preserve"> </w:t>
      </w:r>
      <w:r w:rsidRPr="009A04E7">
        <w:rPr>
          <w:color w:val="000000" w:themeColor="text1"/>
        </w:rPr>
        <w:t>SWG MSE PS meeting (NPFC-2026-SWG MSE PS07-Final Report).</w:t>
      </w:r>
    </w:p>
    <w:p w14:paraId="0BC7D2A5" w14:textId="77777777" w:rsidR="007F3F6D" w:rsidRPr="00BC387D" w:rsidRDefault="007F3F6D" w:rsidP="007F3F6D">
      <w:pPr>
        <w:pStyle w:val="Default"/>
        <w:jc w:val="both"/>
      </w:pPr>
    </w:p>
    <w:p w14:paraId="329B8BF0" w14:textId="48F0AB6E" w:rsidR="006A5755" w:rsidRDefault="00391D19" w:rsidP="00DD480B">
      <w:pPr>
        <w:pStyle w:val="Default"/>
        <w:numPr>
          <w:ilvl w:val="0"/>
          <w:numId w:val="18"/>
        </w:numPr>
        <w:ind w:left="510" w:hanging="510"/>
        <w:jc w:val="both"/>
        <w:rPr>
          <w:color w:val="000000" w:themeColor="text1"/>
        </w:rPr>
      </w:pPr>
      <w:r>
        <w:rPr>
          <w:rFonts w:hint="eastAsia"/>
          <w:color w:val="000000" w:themeColor="text1"/>
        </w:rPr>
        <w:t>The Commission</w:t>
      </w:r>
      <w:r w:rsidR="006A5755">
        <w:rPr>
          <w:rFonts w:hint="eastAsia"/>
          <w:color w:val="000000" w:themeColor="text1"/>
        </w:rPr>
        <w:t xml:space="preserve"> </w:t>
      </w:r>
      <w:r w:rsidR="006A5755" w:rsidRPr="006A5755">
        <w:rPr>
          <w:color w:val="000000" w:themeColor="text1"/>
        </w:rPr>
        <w:t xml:space="preserve">noted the </w:t>
      </w:r>
      <w:r w:rsidR="006A5755">
        <w:rPr>
          <w:rFonts w:hint="eastAsia"/>
          <w:color w:val="000000" w:themeColor="text1"/>
        </w:rPr>
        <w:t>annual catch level</w:t>
      </w:r>
      <w:r w:rsidR="006A5755" w:rsidRPr="006A5755">
        <w:rPr>
          <w:color w:val="000000" w:themeColor="text1"/>
        </w:rPr>
        <w:t xml:space="preserve"> calculated for </w:t>
      </w:r>
      <w:r w:rsidR="006A5755">
        <w:rPr>
          <w:rFonts w:hint="eastAsia"/>
          <w:color w:val="000000" w:themeColor="text1"/>
        </w:rPr>
        <w:t xml:space="preserve">the </w:t>
      </w:r>
      <w:r w:rsidR="006A5755" w:rsidRPr="006A5755">
        <w:rPr>
          <w:color w:val="000000" w:themeColor="text1"/>
        </w:rPr>
        <w:t>202</w:t>
      </w:r>
      <w:r w:rsidR="006A5755">
        <w:rPr>
          <w:rFonts w:hint="eastAsia"/>
          <w:color w:val="000000" w:themeColor="text1"/>
        </w:rPr>
        <w:t xml:space="preserve">6 fishing year using the </w:t>
      </w:r>
      <w:r w:rsidR="006A5755" w:rsidRPr="006A5755">
        <w:rPr>
          <w:color w:val="000000" w:themeColor="text1"/>
        </w:rPr>
        <w:t>interim HCR for Pacific saury under CMM 2025,</w:t>
      </w:r>
      <w:r w:rsidR="006A5755">
        <w:rPr>
          <w:rFonts w:hint="eastAsia"/>
          <w:color w:val="000000" w:themeColor="text1"/>
        </w:rPr>
        <w:t xml:space="preserve"> while noting that </w:t>
      </w:r>
      <w:r w:rsidR="006A5755" w:rsidRPr="006A5755">
        <w:rPr>
          <w:color w:val="000000" w:themeColor="text1"/>
        </w:rPr>
        <w:t xml:space="preserve">there </w:t>
      </w:r>
      <w:r w:rsidR="006A5755">
        <w:rPr>
          <w:rFonts w:hint="eastAsia"/>
          <w:color w:val="000000" w:themeColor="text1"/>
        </w:rPr>
        <w:t xml:space="preserve">had been a </w:t>
      </w:r>
      <w:r w:rsidR="006A5755" w:rsidRPr="006A5755">
        <w:rPr>
          <w:color w:val="000000" w:themeColor="text1"/>
        </w:rPr>
        <w:t xml:space="preserve">lack of endorsement from China </w:t>
      </w:r>
      <w:r w:rsidR="006A5755">
        <w:rPr>
          <w:rFonts w:hint="eastAsia"/>
          <w:color w:val="000000" w:themeColor="text1"/>
        </w:rPr>
        <w:t xml:space="preserve">at </w:t>
      </w:r>
      <w:r w:rsidR="006A5755">
        <w:rPr>
          <w:color w:val="000000" w:themeColor="text1"/>
        </w:rPr>
        <w:t>SWG</w:t>
      </w:r>
      <w:r w:rsidR="006A5755">
        <w:rPr>
          <w:rFonts w:hint="eastAsia"/>
          <w:color w:val="000000" w:themeColor="text1"/>
        </w:rPr>
        <w:t xml:space="preserve"> MSE PS07. </w:t>
      </w:r>
    </w:p>
    <w:p w14:paraId="4F7264DD" w14:textId="67FFB172" w:rsidR="00B40331" w:rsidRDefault="00B40331" w:rsidP="00B40331">
      <w:pPr>
        <w:pStyle w:val="Default"/>
        <w:ind w:left="510"/>
        <w:jc w:val="both"/>
        <w:rPr>
          <w:color w:val="000000" w:themeColor="text1"/>
        </w:rPr>
      </w:pPr>
    </w:p>
    <w:p w14:paraId="182EE621" w14:textId="0A641E1D" w:rsidR="00BB3682" w:rsidRDefault="006A5755" w:rsidP="00DD480B">
      <w:pPr>
        <w:pStyle w:val="Default"/>
        <w:numPr>
          <w:ilvl w:val="0"/>
          <w:numId w:val="18"/>
        </w:numPr>
        <w:ind w:left="510" w:hanging="510"/>
        <w:jc w:val="both"/>
        <w:rPr>
          <w:color w:val="000000" w:themeColor="text1"/>
        </w:rPr>
      </w:pPr>
      <w:r>
        <w:rPr>
          <w:rFonts w:hint="eastAsia"/>
          <w:color w:val="000000" w:themeColor="text1"/>
        </w:rPr>
        <w:t>The C</w:t>
      </w:r>
      <w:r>
        <w:rPr>
          <w:color w:val="000000" w:themeColor="text1"/>
        </w:rPr>
        <w:t>o</w:t>
      </w:r>
      <w:r>
        <w:rPr>
          <w:rFonts w:hint="eastAsia"/>
          <w:color w:val="000000" w:themeColor="text1"/>
        </w:rPr>
        <w:t>mmission ag</w:t>
      </w:r>
      <w:r w:rsidRPr="006A5755">
        <w:rPr>
          <w:color w:val="000000" w:themeColor="text1"/>
        </w:rPr>
        <w:t>reed that invited experts would continue to be invited to the next SWG MSE PS</w:t>
      </w:r>
      <w:r w:rsidR="00BB3682">
        <w:rPr>
          <w:color w:val="000000" w:themeColor="text1"/>
        </w:rPr>
        <w:t>.</w:t>
      </w:r>
    </w:p>
    <w:p w14:paraId="34A94965" w14:textId="77777777" w:rsidR="00BB3682" w:rsidRDefault="00BB3682" w:rsidP="00BB3682">
      <w:pPr>
        <w:pStyle w:val="Default"/>
        <w:ind w:left="510"/>
        <w:jc w:val="both"/>
        <w:rPr>
          <w:color w:val="000000" w:themeColor="text1"/>
        </w:rPr>
      </w:pPr>
    </w:p>
    <w:p w14:paraId="19495B47" w14:textId="3BBF4542" w:rsidR="003F029C" w:rsidRDefault="003F029C" w:rsidP="00DD480B">
      <w:pPr>
        <w:pStyle w:val="Default"/>
        <w:numPr>
          <w:ilvl w:val="0"/>
          <w:numId w:val="18"/>
        </w:numPr>
        <w:ind w:left="510" w:hanging="510"/>
        <w:jc w:val="both"/>
        <w:rPr>
          <w:color w:val="000000" w:themeColor="text1"/>
        </w:rPr>
      </w:pPr>
      <w:r w:rsidRPr="003F029C">
        <w:rPr>
          <w:color w:val="000000" w:themeColor="text1"/>
        </w:rPr>
        <w:t xml:space="preserve">The Commission </w:t>
      </w:r>
      <w:r w:rsidR="0055241D">
        <w:rPr>
          <w:color w:val="000000" w:themeColor="text1"/>
        </w:rPr>
        <w:t>agreed to a new</w:t>
      </w:r>
      <w:r>
        <w:rPr>
          <w:color w:val="000000" w:themeColor="text1"/>
        </w:rPr>
        <w:t xml:space="preserve"> schedule for completing the </w:t>
      </w:r>
      <w:r w:rsidRPr="003F029C">
        <w:rPr>
          <w:color w:val="000000" w:themeColor="text1"/>
        </w:rPr>
        <w:t xml:space="preserve">full MSE </w:t>
      </w:r>
      <w:r>
        <w:rPr>
          <w:color w:val="000000" w:themeColor="text1"/>
        </w:rPr>
        <w:t xml:space="preserve">development one year </w:t>
      </w:r>
      <w:r w:rsidR="0055241D">
        <w:rPr>
          <w:color w:val="000000" w:themeColor="text1"/>
        </w:rPr>
        <w:t xml:space="preserve">later than originally planned </w:t>
      </w:r>
      <w:r>
        <w:rPr>
          <w:color w:val="000000" w:themeColor="text1"/>
        </w:rPr>
        <w:t xml:space="preserve">in light of the workload involved and capacity constraints. The Commission </w:t>
      </w:r>
      <w:r w:rsidRPr="003F029C">
        <w:rPr>
          <w:color w:val="000000" w:themeColor="text1"/>
        </w:rPr>
        <w:t xml:space="preserve">endorsed </w:t>
      </w:r>
      <w:r w:rsidR="00E74967">
        <w:rPr>
          <w:color w:val="000000" w:themeColor="text1"/>
        </w:rPr>
        <w:t xml:space="preserve">the </w:t>
      </w:r>
      <w:r w:rsidRPr="003F029C">
        <w:rPr>
          <w:color w:val="000000" w:themeColor="text1"/>
        </w:rPr>
        <w:t>corresponding meeting schedule.</w:t>
      </w:r>
    </w:p>
    <w:p w14:paraId="2E3F6D8A" w14:textId="77777777" w:rsidR="003F029C" w:rsidRDefault="003F029C" w:rsidP="003F029C">
      <w:pPr>
        <w:pStyle w:val="ListParagraph"/>
        <w:ind w:left="960"/>
        <w:rPr>
          <w:color w:val="000000" w:themeColor="text1"/>
        </w:rPr>
      </w:pPr>
    </w:p>
    <w:p w14:paraId="247EA17C" w14:textId="547BADEC" w:rsidR="006A5755" w:rsidRDefault="003F029C" w:rsidP="00DD480B">
      <w:pPr>
        <w:pStyle w:val="Default"/>
        <w:numPr>
          <w:ilvl w:val="0"/>
          <w:numId w:val="18"/>
        </w:numPr>
        <w:ind w:left="510" w:hanging="510"/>
        <w:jc w:val="both"/>
        <w:rPr>
          <w:color w:val="000000" w:themeColor="text1"/>
        </w:rPr>
      </w:pPr>
      <w:r>
        <w:rPr>
          <w:color w:val="000000" w:themeColor="text1"/>
        </w:rPr>
        <w:t xml:space="preserve">The Commission </w:t>
      </w:r>
      <w:r w:rsidR="006A5755">
        <w:rPr>
          <w:rFonts w:hint="eastAsia"/>
          <w:color w:val="000000" w:themeColor="text1"/>
        </w:rPr>
        <w:t xml:space="preserve">reaffirmed </w:t>
      </w:r>
      <w:r w:rsidR="006A5755" w:rsidRPr="006A5755">
        <w:rPr>
          <w:color w:val="000000" w:themeColor="text1"/>
        </w:rPr>
        <w:t xml:space="preserve">the importance of participation by scientists, managers, and stakeholders in future </w:t>
      </w:r>
      <w:r w:rsidR="009C6633">
        <w:rPr>
          <w:color w:val="000000" w:themeColor="text1"/>
        </w:rPr>
        <w:t xml:space="preserve">SWG MS PS </w:t>
      </w:r>
      <w:r w:rsidR="006A5755" w:rsidRPr="006A5755">
        <w:rPr>
          <w:color w:val="000000" w:themeColor="text1"/>
        </w:rPr>
        <w:t>meetings</w:t>
      </w:r>
      <w:r w:rsidR="006A5755">
        <w:rPr>
          <w:rFonts w:hint="eastAsia"/>
          <w:color w:val="000000" w:themeColor="text1"/>
        </w:rPr>
        <w:t>.</w:t>
      </w:r>
    </w:p>
    <w:p w14:paraId="4E53AAF5" w14:textId="77777777" w:rsidR="00B27058" w:rsidRDefault="00B27058" w:rsidP="00B27058">
      <w:pPr>
        <w:pStyle w:val="ListParagraph"/>
        <w:ind w:left="960"/>
        <w:rPr>
          <w:color w:val="000000" w:themeColor="text1"/>
        </w:rPr>
      </w:pPr>
    </w:p>
    <w:p w14:paraId="4E5FDAA4" w14:textId="71582FFB" w:rsidR="00B27058" w:rsidRDefault="00B27058" w:rsidP="00DD480B">
      <w:pPr>
        <w:pStyle w:val="Default"/>
        <w:numPr>
          <w:ilvl w:val="0"/>
          <w:numId w:val="18"/>
        </w:numPr>
        <w:ind w:left="510" w:hanging="510"/>
        <w:jc w:val="both"/>
        <w:rPr>
          <w:color w:val="000000" w:themeColor="text1"/>
        </w:rPr>
      </w:pPr>
      <w:r>
        <w:rPr>
          <w:color w:val="000000" w:themeColor="text1"/>
        </w:rPr>
        <w:t>Pew</w:t>
      </w:r>
      <w:r w:rsidR="00E85146">
        <w:rPr>
          <w:color w:val="000000" w:themeColor="text1"/>
        </w:rPr>
        <w:t xml:space="preserve"> expressed the view that there would not be time </w:t>
      </w:r>
      <w:r w:rsidR="00E85146" w:rsidRPr="00E85146">
        <w:rPr>
          <w:color w:val="000000" w:themeColor="text1"/>
        </w:rPr>
        <w:t xml:space="preserve">to </w:t>
      </w:r>
      <w:r w:rsidR="00E85146">
        <w:rPr>
          <w:color w:val="000000" w:themeColor="text1"/>
        </w:rPr>
        <w:t xml:space="preserve">revise </w:t>
      </w:r>
      <w:r w:rsidR="00F51FFA">
        <w:rPr>
          <w:color w:val="000000" w:themeColor="text1"/>
        </w:rPr>
        <w:t xml:space="preserve">the </w:t>
      </w:r>
      <w:r w:rsidR="00E85146" w:rsidRPr="00E85146">
        <w:rPr>
          <w:color w:val="000000" w:themeColor="text1"/>
        </w:rPr>
        <w:t xml:space="preserve">interim HCR and develop </w:t>
      </w:r>
      <w:r w:rsidR="00E85146">
        <w:rPr>
          <w:color w:val="000000" w:themeColor="text1"/>
        </w:rPr>
        <w:t xml:space="preserve">a </w:t>
      </w:r>
      <w:r w:rsidR="00E85146" w:rsidRPr="00E85146">
        <w:rPr>
          <w:color w:val="000000" w:themeColor="text1"/>
        </w:rPr>
        <w:t xml:space="preserve">full </w:t>
      </w:r>
      <w:r w:rsidR="00E85146">
        <w:rPr>
          <w:color w:val="000000" w:themeColor="text1"/>
        </w:rPr>
        <w:t xml:space="preserve">MSE process </w:t>
      </w:r>
      <w:r w:rsidR="00E85146" w:rsidRPr="00E85146">
        <w:rPr>
          <w:color w:val="000000" w:themeColor="text1"/>
        </w:rPr>
        <w:t>at the same time</w:t>
      </w:r>
      <w:r w:rsidR="00E85146">
        <w:rPr>
          <w:color w:val="000000" w:themeColor="text1"/>
        </w:rPr>
        <w:t>, noting that w</w:t>
      </w:r>
      <w:r w:rsidR="00E85146" w:rsidRPr="00E85146">
        <w:rPr>
          <w:color w:val="000000" w:themeColor="text1"/>
        </w:rPr>
        <w:t xml:space="preserve">hen </w:t>
      </w:r>
      <w:r w:rsidR="00E85146">
        <w:rPr>
          <w:color w:val="000000" w:themeColor="text1"/>
        </w:rPr>
        <w:t xml:space="preserve">the </w:t>
      </w:r>
      <w:r w:rsidR="00E85146" w:rsidRPr="00E85146">
        <w:rPr>
          <w:color w:val="000000" w:themeColor="text1"/>
        </w:rPr>
        <w:t xml:space="preserve">interim HCR </w:t>
      </w:r>
      <w:r w:rsidR="000E2EE5">
        <w:rPr>
          <w:color w:val="000000" w:themeColor="text1"/>
        </w:rPr>
        <w:t xml:space="preserve">was </w:t>
      </w:r>
      <w:r w:rsidR="00E85146" w:rsidRPr="00E85146">
        <w:rPr>
          <w:color w:val="000000" w:themeColor="text1"/>
        </w:rPr>
        <w:t xml:space="preserve">adopted </w:t>
      </w:r>
      <w:r w:rsidR="00E85146">
        <w:rPr>
          <w:color w:val="000000" w:themeColor="text1"/>
        </w:rPr>
        <w:t xml:space="preserve">it was </w:t>
      </w:r>
      <w:r w:rsidR="00E85146" w:rsidRPr="00E85146">
        <w:rPr>
          <w:color w:val="000000" w:themeColor="text1"/>
        </w:rPr>
        <w:t xml:space="preserve">intended to be </w:t>
      </w:r>
      <w:r w:rsidR="000E2EE5">
        <w:rPr>
          <w:color w:val="000000" w:themeColor="text1"/>
        </w:rPr>
        <w:t xml:space="preserve">a </w:t>
      </w:r>
      <w:r w:rsidR="00E85146" w:rsidRPr="00E85146">
        <w:rPr>
          <w:color w:val="000000" w:themeColor="text1"/>
        </w:rPr>
        <w:t xml:space="preserve">short-term strategy and </w:t>
      </w:r>
      <w:r w:rsidR="00E85146">
        <w:rPr>
          <w:color w:val="000000" w:themeColor="text1"/>
        </w:rPr>
        <w:t xml:space="preserve">there was an understanding that the SWG MSE PS would develop a </w:t>
      </w:r>
      <w:r w:rsidR="00E85146" w:rsidRPr="00E85146">
        <w:rPr>
          <w:color w:val="000000" w:themeColor="text1"/>
        </w:rPr>
        <w:t xml:space="preserve">full-fledged MSE. </w:t>
      </w:r>
      <w:r w:rsidR="00E85146">
        <w:rPr>
          <w:color w:val="000000" w:themeColor="text1"/>
        </w:rPr>
        <w:t xml:space="preserve">Pew believed that many of the </w:t>
      </w:r>
      <w:r w:rsidR="00E85146" w:rsidRPr="00E85146">
        <w:rPr>
          <w:color w:val="000000" w:themeColor="text1"/>
        </w:rPr>
        <w:t xml:space="preserve">concerns raised </w:t>
      </w:r>
      <w:r w:rsidR="00E85146">
        <w:rPr>
          <w:color w:val="000000" w:themeColor="text1"/>
        </w:rPr>
        <w:t xml:space="preserve">by Members about the stock assessment and the interim HCR could be </w:t>
      </w:r>
      <w:r w:rsidR="00E85146" w:rsidRPr="00E85146">
        <w:rPr>
          <w:color w:val="000000" w:themeColor="text1"/>
        </w:rPr>
        <w:t xml:space="preserve">addressed </w:t>
      </w:r>
      <w:r w:rsidR="00E85146">
        <w:rPr>
          <w:color w:val="000000" w:themeColor="text1"/>
        </w:rPr>
        <w:t xml:space="preserve">through the </w:t>
      </w:r>
      <w:r w:rsidR="00E85146" w:rsidRPr="00E85146">
        <w:rPr>
          <w:color w:val="000000" w:themeColor="text1"/>
        </w:rPr>
        <w:lastRenderedPageBreak/>
        <w:t xml:space="preserve">MSE process. </w:t>
      </w:r>
      <w:r w:rsidR="00E85146">
        <w:rPr>
          <w:color w:val="000000" w:themeColor="text1"/>
        </w:rPr>
        <w:t>Pew also pointed out that observations of i</w:t>
      </w:r>
      <w:r w:rsidR="00E85146" w:rsidRPr="00E85146">
        <w:rPr>
          <w:color w:val="000000" w:themeColor="text1"/>
        </w:rPr>
        <w:t xml:space="preserve">ncreased </w:t>
      </w:r>
      <w:r w:rsidR="00E85146">
        <w:rPr>
          <w:color w:val="000000" w:themeColor="text1"/>
        </w:rPr>
        <w:t>catch-per-unit-effort (CPUE)</w:t>
      </w:r>
      <w:r w:rsidR="00E85146" w:rsidRPr="00E85146">
        <w:rPr>
          <w:color w:val="000000" w:themeColor="text1"/>
        </w:rPr>
        <w:t xml:space="preserve"> in a certain area </w:t>
      </w:r>
      <w:r w:rsidR="00E85146">
        <w:rPr>
          <w:color w:val="000000" w:themeColor="text1"/>
        </w:rPr>
        <w:t>did</w:t>
      </w:r>
      <w:r w:rsidR="00E85146" w:rsidRPr="00E85146">
        <w:rPr>
          <w:color w:val="000000" w:themeColor="text1"/>
        </w:rPr>
        <w:t xml:space="preserve"> not necessarily mean </w:t>
      </w:r>
      <w:r w:rsidR="00E85146">
        <w:rPr>
          <w:color w:val="000000" w:themeColor="text1"/>
        </w:rPr>
        <w:t xml:space="preserve">the improved health of </w:t>
      </w:r>
      <w:r w:rsidR="000E2EE5">
        <w:rPr>
          <w:color w:val="000000" w:themeColor="text1"/>
        </w:rPr>
        <w:t xml:space="preserve">the </w:t>
      </w:r>
      <w:r w:rsidR="00E85146" w:rsidRPr="00E85146">
        <w:rPr>
          <w:color w:val="000000" w:themeColor="text1"/>
        </w:rPr>
        <w:t>stock</w:t>
      </w:r>
      <w:r w:rsidR="00E85146">
        <w:rPr>
          <w:color w:val="000000" w:themeColor="text1"/>
        </w:rPr>
        <w:t xml:space="preserve">, and that this could be due to </w:t>
      </w:r>
      <w:r w:rsidR="00E85146" w:rsidRPr="00E85146">
        <w:rPr>
          <w:color w:val="000000" w:themeColor="text1"/>
        </w:rPr>
        <w:t>hyperstability</w:t>
      </w:r>
      <w:r w:rsidR="00E85146">
        <w:rPr>
          <w:color w:val="000000" w:themeColor="text1"/>
        </w:rPr>
        <w:t xml:space="preserve"> resulting from factors such as a change in the species range or improving </w:t>
      </w:r>
      <w:r w:rsidR="00E85146" w:rsidRPr="00E85146">
        <w:rPr>
          <w:color w:val="000000" w:themeColor="text1"/>
        </w:rPr>
        <w:t>fisher skill in finding fish</w:t>
      </w:r>
      <w:r w:rsidR="00E85146">
        <w:rPr>
          <w:color w:val="000000" w:themeColor="text1"/>
        </w:rPr>
        <w:t>.</w:t>
      </w:r>
    </w:p>
    <w:p w14:paraId="7B071633" w14:textId="77777777" w:rsidR="00B27058" w:rsidRDefault="00B27058" w:rsidP="00B27058">
      <w:pPr>
        <w:pStyle w:val="ListParagraph"/>
        <w:ind w:left="960"/>
        <w:rPr>
          <w:color w:val="000000" w:themeColor="text1"/>
        </w:rPr>
      </w:pPr>
    </w:p>
    <w:p w14:paraId="69C30E43" w14:textId="1381F0B5" w:rsidR="00B27058" w:rsidRDefault="00B27058" w:rsidP="00DD480B">
      <w:pPr>
        <w:pStyle w:val="Default"/>
        <w:numPr>
          <w:ilvl w:val="0"/>
          <w:numId w:val="18"/>
        </w:numPr>
        <w:ind w:left="510" w:hanging="510"/>
        <w:jc w:val="both"/>
        <w:rPr>
          <w:color w:val="000000" w:themeColor="text1"/>
        </w:rPr>
      </w:pPr>
      <w:r>
        <w:rPr>
          <w:color w:val="000000" w:themeColor="text1"/>
        </w:rPr>
        <w:t>WWF</w:t>
      </w:r>
      <w:r w:rsidR="00E73EF2">
        <w:rPr>
          <w:color w:val="000000" w:themeColor="text1"/>
        </w:rPr>
        <w:t xml:space="preserve"> expressed deep concern regarding the decline not only in the Pacific saury stock but also the chub mackerel and Japanese sardine stock</w:t>
      </w:r>
      <w:r w:rsidR="000E2EE5">
        <w:rPr>
          <w:color w:val="000000" w:themeColor="text1"/>
        </w:rPr>
        <w:t>s</w:t>
      </w:r>
      <w:r w:rsidR="00E73EF2">
        <w:rPr>
          <w:color w:val="000000" w:themeColor="text1"/>
        </w:rPr>
        <w:t xml:space="preserve">. WWF noted that while there </w:t>
      </w:r>
      <w:r w:rsidR="00F51FFA">
        <w:rPr>
          <w:color w:val="000000" w:themeColor="text1"/>
        </w:rPr>
        <w:t>was</w:t>
      </w:r>
      <w:r w:rsidR="00E73EF2" w:rsidRPr="00E73EF2">
        <w:rPr>
          <w:color w:val="000000" w:themeColor="text1"/>
        </w:rPr>
        <w:t xml:space="preserve"> no consensus on </w:t>
      </w:r>
      <w:r w:rsidR="008C2534">
        <w:rPr>
          <w:color w:val="000000" w:themeColor="text1"/>
        </w:rPr>
        <w:t xml:space="preserve">Pacific saury stock assessment </w:t>
      </w:r>
      <w:r w:rsidR="00E73EF2" w:rsidRPr="00E73EF2">
        <w:rPr>
          <w:color w:val="000000" w:themeColor="text1"/>
        </w:rPr>
        <w:t xml:space="preserve">results, </w:t>
      </w:r>
      <w:r w:rsidR="008C2534">
        <w:rPr>
          <w:color w:val="000000" w:themeColor="text1"/>
        </w:rPr>
        <w:t xml:space="preserve">the </w:t>
      </w:r>
      <w:r w:rsidR="00E73EF2" w:rsidRPr="00E73EF2">
        <w:rPr>
          <w:color w:val="000000" w:themeColor="text1"/>
        </w:rPr>
        <w:t xml:space="preserve">results from </w:t>
      </w:r>
      <w:r w:rsidR="008C2534">
        <w:rPr>
          <w:color w:val="000000" w:themeColor="text1"/>
        </w:rPr>
        <w:t xml:space="preserve">the individual assessments conducted by China, Japan, and Chinese Taipei </w:t>
      </w:r>
      <w:r w:rsidR="00E73EF2" w:rsidRPr="00E73EF2">
        <w:rPr>
          <w:color w:val="000000" w:themeColor="text1"/>
        </w:rPr>
        <w:t>indicated that stock levels are very low</w:t>
      </w:r>
      <w:r w:rsidR="008C2534">
        <w:rPr>
          <w:color w:val="000000" w:themeColor="text1"/>
        </w:rPr>
        <w:t xml:space="preserve"> and</w:t>
      </w:r>
      <w:r w:rsidR="00E73EF2" w:rsidRPr="00E73EF2">
        <w:rPr>
          <w:color w:val="000000" w:themeColor="text1"/>
        </w:rPr>
        <w:t xml:space="preserve"> below </w:t>
      </w:r>
      <w:r w:rsidR="008C2534" w:rsidRPr="008C2534">
        <w:rPr>
          <w:color w:val="000000" w:themeColor="text1"/>
        </w:rPr>
        <w:t>B</w:t>
      </w:r>
      <w:r w:rsidR="008C2534" w:rsidRPr="008C2534">
        <w:rPr>
          <w:color w:val="000000" w:themeColor="text1"/>
          <w:vertAlign w:val="subscript"/>
        </w:rPr>
        <w:t>MSY</w:t>
      </w:r>
      <w:r w:rsidR="00E73EF2" w:rsidRPr="00E73EF2">
        <w:rPr>
          <w:color w:val="000000" w:themeColor="text1"/>
        </w:rPr>
        <w:t xml:space="preserve">. </w:t>
      </w:r>
      <w:r w:rsidR="008C2534">
        <w:rPr>
          <w:color w:val="000000" w:themeColor="text1"/>
        </w:rPr>
        <w:t>WWF emphasized that the c</w:t>
      </w:r>
      <w:r w:rsidR="00E73EF2" w:rsidRPr="00E73EF2">
        <w:rPr>
          <w:color w:val="000000" w:themeColor="text1"/>
        </w:rPr>
        <w:t xml:space="preserve">urrent HCR </w:t>
      </w:r>
      <w:r w:rsidR="008C2534">
        <w:rPr>
          <w:color w:val="000000" w:themeColor="text1"/>
        </w:rPr>
        <w:t xml:space="preserve">is </w:t>
      </w:r>
      <w:r w:rsidR="00E73EF2" w:rsidRPr="00E73EF2">
        <w:rPr>
          <w:color w:val="000000" w:themeColor="text1"/>
        </w:rPr>
        <w:t xml:space="preserve">based on agreement among </w:t>
      </w:r>
      <w:r w:rsidR="008C2534">
        <w:rPr>
          <w:color w:val="000000" w:themeColor="text1"/>
        </w:rPr>
        <w:t>Members</w:t>
      </w:r>
      <w:r w:rsidR="00E73EF2" w:rsidRPr="00E73EF2">
        <w:rPr>
          <w:color w:val="000000" w:themeColor="text1"/>
        </w:rPr>
        <w:t>, including managers</w:t>
      </w:r>
      <w:r w:rsidR="008C2534">
        <w:rPr>
          <w:color w:val="000000" w:themeColor="text1"/>
        </w:rPr>
        <w:t>, and pointed out that if</w:t>
      </w:r>
      <w:r w:rsidR="00E73EF2" w:rsidRPr="00E73EF2">
        <w:rPr>
          <w:color w:val="000000" w:themeColor="text1"/>
        </w:rPr>
        <w:t xml:space="preserve"> </w:t>
      </w:r>
      <w:r w:rsidR="008C2534">
        <w:rPr>
          <w:color w:val="000000" w:themeColor="text1"/>
        </w:rPr>
        <w:t>t</w:t>
      </w:r>
      <w:r w:rsidR="00E73EF2" w:rsidRPr="00E73EF2">
        <w:rPr>
          <w:color w:val="000000" w:themeColor="text1"/>
        </w:rPr>
        <w:t xml:space="preserve">here is </w:t>
      </w:r>
      <w:r w:rsidR="008C2534">
        <w:rPr>
          <w:color w:val="000000" w:themeColor="text1"/>
        </w:rPr>
        <w:t xml:space="preserve">the </w:t>
      </w:r>
      <w:r w:rsidR="00E73EF2" w:rsidRPr="00E73EF2">
        <w:rPr>
          <w:color w:val="000000" w:themeColor="text1"/>
        </w:rPr>
        <w:t xml:space="preserve">possibility </w:t>
      </w:r>
      <w:r w:rsidR="008C2534">
        <w:rPr>
          <w:color w:val="000000" w:themeColor="text1"/>
        </w:rPr>
        <w:t xml:space="preserve">that, under the HCR’s </w:t>
      </w:r>
      <w:r w:rsidR="00E73EF2" w:rsidRPr="00E73EF2">
        <w:rPr>
          <w:color w:val="000000" w:themeColor="text1"/>
        </w:rPr>
        <w:t xml:space="preserve">10% </w:t>
      </w:r>
      <w:r w:rsidR="008C2534">
        <w:rPr>
          <w:color w:val="000000" w:themeColor="text1"/>
        </w:rPr>
        <w:t xml:space="preserve">maximum allowable reduction in the TAC, the </w:t>
      </w:r>
      <w:r w:rsidR="00E73EF2" w:rsidRPr="00E73EF2">
        <w:rPr>
          <w:color w:val="000000" w:themeColor="text1"/>
        </w:rPr>
        <w:t>target</w:t>
      </w:r>
      <w:r w:rsidR="008C2534">
        <w:rPr>
          <w:color w:val="000000" w:themeColor="text1"/>
        </w:rPr>
        <w:t xml:space="preserve"> cannot be achieved, then a </w:t>
      </w:r>
      <w:r w:rsidR="00E73EF2" w:rsidRPr="00E73EF2">
        <w:rPr>
          <w:color w:val="000000" w:themeColor="text1"/>
        </w:rPr>
        <w:t xml:space="preserve">reduction of more than 10% should be considered. </w:t>
      </w:r>
      <w:r w:rsidR="0023394F">
        <w:rPr>
          <w:color w:val="000000" w:themeColor="text1"/>
        </w:rPr>
        <w:t xml:space="preserve">WWF emphasized that the </w:t>
      </w:r>
      <w:r w:rsidR="00E73EF2" w:rsidRPr="00E73EF2">
        <w:rPr>
          <w:color w:val="000000" w:themeColor="text1"/>
        </w:rPr>
        <w:t xml:space="preserve">NPFC </w:t>
      </w:r>
      <w:r w:rsidR="0023394F">
        <w:rPr>
          <w:color w:val="000000" w:themeColor="text1"/>
        </w:rPr>
        <w:t xml:space="preserve">must </w:t>
      </w:r>
      <w:r w:rsidR="0023394F" w:rsidRPr="00E73EF2">
        <w:rPr>
          <w:color w:val="000000" w:themeColor="text1"/>
        </w:rPr>
        <w:t>take responsible action</w:t>
      </w:r>
      <w:r w:rsidR="0023394F">
        <w:rPr>
          <w:color w:val="000000" w:themeColor="text1"/>
        </w:rPr>
        <w:t xml:space="preserve"> to demonstrate that it </w:t>
      </w:r>
      <w:r w:rsidR="00E73EF2" w:rsidRPr="00E73EF2">
        <w:rPr>
          <w:color w:val="000000" w:themeColor="text1"/>
        </w:rPr>
        <w:t xml:space="preserve">is </w:t>
      </w:r>
      <w:r w:rsidR="0023394F">
        <w:rPr>
          <w:color w:val="000000" w:themeColor="text1"/>
        </w:rPr>
        <w:t xml:space="preserve">an </w:t>
      </w:r>
      <w:r w:rsidR="00E73EF2" w:rsidRPr="00E73EF2">
        <w:rPr>
          <w:color w:val="000000" w:themeColor="text1"/>
        </w:rPr>
        <w:t>RFMO that can manage fisheries sustainably.</w:t>
      </w:r>
      <w:r w:rsidR="00E73EF2">
        <w:rPr>
          <w:color w:val="000000" w:themeColor="text1"/>
        </w:rPr>
        <w:t xml:space="preserve"> </w:t>
      </w:r>
      <w:r w:rsidR="00E73EF2" w:rsidRPr="00E73EF2">
        <w:rPr>
          <w:color w:val="000000" w:themeColor="text1"/>
        </w:rPr>
        <w:t xml:space="preserve"> </w:t>
      </w:r>
    </w:p>
    <w:p w14:paraId="3A6C3064" w14:textId="77777777" w:rsidR="00B27058" w:rsidRDefault="00B27058" w:rsidP="00B27058">
      <w:pPr>
        <w:pStyle w:val="ListParagraph"/>
        <w:ind w:left="960"/>
        <w:rPr>
          <w:color w:val="000000" w:themeColor="text1"/>
        </w:rPr>
      </w:pPr>
    </w:p>
    <w:p w14:paraId="49E6E857" w14:textId="04A24CE7" w:rsidR="00B27058" w:rsidRDefault="00B27058" w:rsidP="00DD480B">
      <w:pPr>
        <w:pStyle w:val="Default"/>
        <w:numPr>
          <w:ilvl w:val="0"/>
          <w:numId w:val="18"/>
        </w:numPr>
        <w:ind w:left="510" w:hanging="510"/>
        <w:jc w:val="both"/>
        <w:rPr>
          <w:color w:val="000000" w:themeColor="text1"/>
        </w:rPr>
      </w:pPr>
      <w:r>
        <w:rPr>
          <w:color w:val="000000" w:themeColor="text1"/>
        </w:rPr>
        <w:t>Chinese Taipei</w:t>
      </w:r>
      <w:r w:rsidR="00E73EF2">
        <w:rPr>
          <w:color w:val="000000" w:themeColor="text1"/>
        </w:rPr>
        <w:t xml:space="preserve"> </w:t>
      </w:r>
      <w:r w:rsidR="0011205D">
        <w:rPr>
          <w:color w:val="000000" w:themeColor="text1"/>
        </w:rPr>
        <w:t>emphasized that the Pacific saury s</w:t>
      </w:r>
      <w:r w:rsidR="00E73EF2" w:rsidRPr="00E73EF2">
        <w:rPr>
          <w:color w:val="000000" w:themeColor="text1"/>
        </w:rPr>
        <w:t>tock has not worsened</w:t>
      </w:r>
      <w:r w:rsidR="0011205D">
        <w:rPr>
          <w:color w:val="000000" w:themeColor="text1"/>
        </w:rPr>
        <w:t xml:space="preserve"> and </w:t>
      </w:r>
      <w:r w:rsidR="00E73EF2" w:rsidRPr="00E73EF2">
        <w:rPr>
          <w:color w:val="000000" w:themeColor="text1"/>
        </w:rPr>
        <w:t xml:space="preserve">is in </w:t>
      </w:r>
      <w:r w:rsidR="000E2EE5">
        <w:rPr>
          <w:color w:val="000000" w:themeColor="text1"/>
        </w:rPr>
        <w:t xml:space="preserve">the </w:t>
      </w:r>
      <w:r w:rsidR="00E73EF2" w:rsidRPr="00E73EF2">
        <w:rPr>
          <w:color w:val="000000" w:themeColor="text1"/>
        </w:rPr>
        <w:t xml:space="preserve">process of </w:t>
      </w:r>
      <w:r w:rsidR="0011205D">
        <w:rPr>
          <w:color w:val="000000" w:themeColor="text1"/>
        </w:rPr>
        <w:t>recovering</w:t>
      </w:r>
      <w:r w:rsidR="00E73EF2" w:rsidRPr="00E73EF2">
        <w:rPr>
          <w:color w:val="000000" w:themeColor="text1"/>
        </w:rPr>
        <w:t>.</w:t>
      </w:r>
      <w:r w:rsidR="0011205D">
        <w:rPr>
          <w:color w:val="000000" w:themeColor="text1"/>
        </w:rPr>
        <w:t xml:space="preserve"> Chinese Taipei pointed out that</w:t>
      </w:r>
      <w:r w:rsidR="00E73EF2" w:rsidRPr="00E73EF2">
        <w:rPr>
          <w:color w:val="000000" w:themeColor="text1"/>
        </w:rPr>
        <w:t xml:space="preserve"> </w:t>
      </w:r>
      <w:r w:rsidR="0011205D">
        <w:rPr>
          <w:color w:val="000000" w:themeColor="text1"/>
        </w:rPr>
        <w:t>whether the current TAC is maintained or reduced would determine the speed of recovery, not whether the stock would or would not continue to recover.</w:t>
      </w:r>
    </w:p>
    <w:p w14:paraId="2905EA77" w14:textId="77777777" w:rsidR="006A5755" w:rsidRDefault="006A5755" w:rsidP="006A5755">
      <w:pPr>
        <w:pStyle w:val="ListParagraph"/>
        <w:ind w:left="960"/>
        <w:rPr>
          <w:color w:val="000000" w:themeColor="text1"/>
        </w:rPr>
      </w:pPr>
    </w:p>
    <w:p w14:paraId="5353072B" w14:textId="78979F9F" w:rsidR="004A3D74" w:rsidRPr="00BC387D" w:rsidRDefault="004A3D74" w:rsidP="005676F2">
      <w:pPr>
        <w:pStyle w:val="NPFCagenda1"/>
      </w:pPr>
      <w:bookmarkStart w:id="17" w:name="_Toc227337393"/>
      <w:r w:rsidRPr="00BC387D">
        <w:rPr>
          <w:color w:val="auto"/>
          <w:szCs w:val="24"/>
        </w:rPr>
        <w:t>Agenda</w:t>
      </w:r>
      <w:r w:rsidRPr="00BC387D">
        <w:t xml:space="preserve"> Item </w:t>
      </w:r>
      <w:r w:rsidR="00AD0DA2" w:rsidRPr="00BC387D">
        <w:t>10</w:t>
      </w:r>
      <w:r w:rsidRPr="00BC387D">
        <w:t xml:space="preserve">.  </w:t>
      </w:r>
      <w:r w:rsidR="00443551" w:rsidRPr="00443551">
        <w:t>Cooperation with Other Organizations</w:t>
      </w:r>
      <w:bookmarkEnd w:id="17"/>
    </w:p>
    <w:p w14:paraId="26106775" w14:textId="006E3014" w:rsidR="008D10EF" w:rsidRDefault="008726BD" w:rsidP="008D10EF">
      <w:pPr>
        <w:pStyle w:val="Default"/>
        <w:numPr>
          <w:ilvl w:val="0"/>
          <w:numId w:val="18"/>
        </w:numPr>
        <w:ind w:left="510" w:hanging="510"/>
        <w:jc w:val="both"/>
        <w:rPr>
          <w:color w:val="000000" w:themeColor="text1"/>
        </w:rPr>
      </w:pPr>
      <w:r>
        <w:rPr>
          <w:color w:val="000000" w:themeColor="text1"/>
        </w:rPr>
        <w:t xml:space="preserve">The Executive Secretary presented a summary of </w:t>
      </w:r>
      <w:r w:rsidRPr="008726BD">
        <w:rPr>
          <w:color w:val="000000" w:themeColor="text1"/>
        </w:rPr>
        <w:t>the Commission’s efforts and progress in liaising with other relevant international organizations during 2025/2026</w:t>
      </w:r>
      <w:r>
        <w:rPr>
          <w:color w:val="000000" w:themeColor="text1"/>
        </w:rPr>
        <w:t xml:space="preserve"> (</w:t>
      </w:r>
      <w:r w:rsidR="008D10EF" w:rsidRPr="008D10EF">
        <w:rPr>
          <w:color w:val="000000" w:themeColor="text1"/>
        </w:rPr>
        <w:t>NPFC-2026-COM10-IP08</w:t>
      </w:r>
      <w:r w:rsidR="002D50B9">
        <w:rPr>
          <w:color w:val="000000" w:themeColor="text1"/>
        </w:rPr>
        <w:t>)</w:t>
      </w:r>
      <w:r>
        <w:rPr>
          <w:color w:val="000000" w:themeColor="text1"/>
        </w:rPr>
        <w:t>.</w:t>
      </w:r>
      <w:r w:rsidR="002D50B9">
        <w:rPr>
          <w:color w:val="000000" w:themeColor="text1"/>
        </w:rPr>
        <w:t xml:space="preserve"> Further details are provided in the sub-agenda items below.</w:t>
      </w:r>
    </w:p>
    <w:p w14:paraId="5E5DC8D9" w14:textId="77777777" w:rsidR="008D10EF" w:rsidRPr="00D6281A" w:rsidRDefault="008D10EF" w:rsidP="008D10EF">
      <w:pPr>
        <w:pStyle w:val="Default"/>
        <w:ind w:left="510"/>
        <w:jc w:val="both"/>
        <w:rPr>
          <w:color w:val="000000" w:themeColor="text1"/>
        </w:rPr>
      </w:pPr>
    </w:p>
    <w:p w14:paraId="0D895DF0" w14:textId="5797AC89" w:rsidR="007F3F6D" w:rsidRPr="007F3F6D" w:rsidRDefault="007F3F6D" w:rsidP="007F3F6D">
      <w:pPr>
        <w:pStyle w:val="NPFCagenda2"/>
        <w:rPr>
          <w:rFonts w:eastAsiaTheme="minorEastAsia"/>
        </w:rPr>
      </w:pPr>
      <w:bookmarkStart w:id="18" w:name="_Toc227337394"/>
      <w:r w:rsidRPr="007F3F6D">
        <w:rPr>
          <w:rFonts w:eastAsiaTheme="minorEastAsia"/>
        </w:rPr>
        <w:t>10</w:t>
      </w:r>
      <w:r w:rsidR="00467A02" w:rsidRPr="00467A02">
        <w:rPr>
          <w:rFonts w:eastAsiaTheme="minorEastAsia"/>
        </w:rPr>
        <w:t xml:space="preserve">a. </w:t>
      </w:r>
      <w:r w:rsidR="00443551" w:rsidRPr="00443551">
        <w:rPr>
          <w:rFonts w:eastAsiaTheme="minorEastAsia"/>
        </w:rPr>
        <w:t>PICES</w:t>
      </w:r>
      <w:bookmarkEnd w:id="18"/>
    </w:p>
    <w:p w14:paraId="17BE6964" w14:textId="75569545" w:rsidR="001A0803" w:rsidRDefault="001A0803" w:rsidP="007D14A1">
      <w:pPr>
        <w:pStyle w:val="Default"/>
        <w:numPr>
          <w:ilvl w:val="0"/>
          <w:numId w:val="18"/>
        </w:numPr>
        <w:ind w:left="510" w:hanging="510"/>
        <w:jc w:val="both"/>
        <w:rPr>
          <w:color w:val="000000" w:themeColor="text1"/>
        </w:rPr>
      </w:pPr>
      <w:r>
        <w:rPr>
          <w:color w:val="000000" w:themeColor="text1"/>
        </w:rPr>
        <w:t>The Executive Secretary highlighted the e</w:t>
      </w:r>
      <w:r w:rsidRPr="001A0803">
        <w:rPr>
          <w:color w:val="000000" w:themeColor="text1"/>
        </w:rPr>
        <w:t xml:space="preserve">xtensive engagement by NPFC scientists in PICES processes, the regular interaction </w:t>
      </w:r>
      <w:r w:rsidR="009D2A50">
        <w:rPr>
          <w:color w:val="000000" w:themeColor="text1"/>
        </w:rPr>
        <w:t>between the</w:t>
      </w:r>
      <w:r w:rsidRPr="001A0803">
        <w:rPr>
          <w:color w:val="000000" w:themeColor="text1"/>
        </w:rPr>
        <w:t xml:space="preserve"> NPFC and PICES secretariats, support in SC10 and FAC08 for NPFC co-sponsorship of the upcoming Small Pelagic Fish symposium, and support expressed by the Commission previously for the project Basin Scale Events and Coastal Impacts (BECI).</w:t>
      </w:r>
    </w:p>
    <w:p w14:paraId="77E5571A" w14:textId="77777777" w:rsidR="001A0803" w:rsidRDefault="001A0803" w:rsidP="001A0803">
      <w:pPr>
        <w:pStyle w:val="Default"/>
        <w:ind w:left="510"/>
        <w:jc w:val="both"/>
        <w:rPr>
          <w:color w:val="000000" w:themeColor="text1"/>
        </w:rPr>
      </w:pPr>
    </w:p>
    <w:p w14:paraId="0D0B18A3" w14:textId="51A667B4" w:rsidR="00D6281A" w:rsidRDefault="001A0803" w:rsidP="007D14A1">
      <w:pPr>
        <w:pStyle w:val="Default"/>
        <w:numPr>
          <w:ilvl w:val="0"/>
          <w:numId w:val="18"/>
        </w:numPr>
        <w:ind w:left="510" w:hanging="510"/>
        <w:jc w:val="both"/>
        <w:rPr>
          <w:color w:val="000000" w:themeColor="text1"/>
        </w:rPr>
      </w:pPr>
      <w:r w:rsidRPr="001A0803">
        <w:rPr>
          <w:color w:val="000000" w:themeColor="text1"/>
        </w:rPr>
        <w:t xml:space="preserve">The Commission noted that an update </w:t>
      </w:r>
      <w:r>
        <w:rPr>
          <w:rFonts w:hint="eastAsia"/>
          <w:color w:val="000000" w:themeColor="text1"/>
        </w:rPr>
        <w:t xml:space="preserve">on recent and upcoming </w:t>
      </w:r>
      <w:r w:rsidRPr="00681C96">
        <w:rPr>
          <w:color w:val="000000" w:themeColor="text1"/>
        </w:rPr>
        <w:t>planned joint activities</w:t>
      </w:r>
      <w:r>
        <w:rPr>
          <w:rFonts w:hint="eastAsia"/>
          <w:color w:val="000000" w:themeColor="text1"/>
        </w:rPr>
        <w:t xml:space="preserve"> between </w:t>
      </w:r>
      <w:r>
        <w:rPr>
          <w:color w:val="000000" w:themeColor="text1"/>
        </w:rPr>
        <w:t>NPFC</w:t>
      </w:r>
      <w:r>
        <w:rPr>
          <w:rFonts w:hint="eastAsia"/>
          <w:color w:val="000000" w:themeColor="text1"/>
        </w:rPr>
        <w:t xml:space="preserve"> and PICE</w:t>
      </w:r>
      <w:r>
        <w:rPr>
          <w:color w:val="000000" w:themeColor="text1"/>
        </w:rPr>
        <w:t>S</w:t>
      </w:r>
      <w:r>
        <w:rPr>
          <w:rFonts w:hint="eastAsia"/>
          <w:color w:val="000000" w:themeColor="text1"/>
        </w:rPr>
        <w:t xml:space="preserve"> </w:t>
      </w:r>
      <w:r w:rsidRPr="001A0803">
        <w:rPr>
          <w:color w:val="000000" w:themeColor="text1"/>
        </w:rPr>
        <w:t xml:space="preserve">from the </w:t>
      </w:r>
      <w:r>
        <w:rPr>
          <w:color w:val="000000" w:themeColor="text1"/>
        </w:rPr>
        <w:t xml:space="preserve">Executive Secretary of </w:t>
      </w:r>
      <w:r w:rsidR="00681C96" w:rsidRPr="00391D19">
        <w:rPr>
          <w:color w:val="000000" w:themeColor="text1"/>
        </w:rPr>
        <w:t>PICES</w:t>
      </w:r>
      <w:r w:rsidR="00681C96">
        <w:rPr>
          <w:rFonts w:hint="eastAsia"/>
          <w:color w:val="000000" w:themeColor="text1"/>
        </w:rPr>
        <w:t>,</w:t>
      </w:r>
      <w:r w:rsidR="00681C96" w:rsidRPr="00391D19">
        <w:rPr>
          <w:color w:val="000000" w:themeColor="text1"/>
        </w:rPr>
        <w:t xml:space="preserve"> </w:t>
      </w:r>
      <w:r w:rsidR="00F510EE" w:rsidRPr="00391D19">
        <w:rPr>
          <w:color w:val="000000" w:themeColor="text1"/>
        </w:rPr>
        <w:t>Dr. Sonia Batten</w:t>
      </w:r>
      <w:r w:rsidR="00681C96">
        <w:rPr>
          <w:rFonts w:hint="eastAsia"/>
          <w:color w:val="000000" w:themeColor="text1"/>
        </w:rPr>
        <w:t xml:space="preserve">, </w:t>
      </w:r>
      <w:r>
        <w:rPr>
          <w:color w:val="000000" w:themeColor="text1"/>
        </w:rPr>
        <w:t xml:space="preserve">had been submitted to the meeting </w:t>
      </w:r>
      <w:r w:rsidR="00681C96">
        <w:rPr>
          <w:rFonts w:hint="eastAsia"/>
          <w:color w:val="000000" w:themeColor="text1"/>
        </w:rPr>
        <w:t>(</w:t>
      </w:r>
      <w:r w:rsidR="008D10EF" w:rsidRPr="008D10EF">
        <w:rPr>
          <w:color w:val="000000" w:themeColor="text1"/>
        </w:rPr>
        <w:t>NPFC-2026-COM10-OP05</w:t>
      </w:r>
      <w:r w:rsidR="00681C96">
        <w:rPr>
          <w:rFonts w:hint="eastAsia"/>
          <w:color w:val="000000" w:themeColor="text1"/>
        </w:rPr>
        <w:t xml:space="preserve">). </w:t>
      </w:r>
    </w:p>
    <w:p w14:paraId="16EC8698" w14:textId="77777777" w:rsidR="00D6281A" w:rsidRPr="00D6281A" w:rsidRDefault="00D6281A" w:rsidP="00D6281A">
      <w:pPr>
        <w:pStyle w:val="Default"/>
        <w:ind w:left="510"/>
        <w:jc w:val="both"/>
        <w:rPr>
          <w:color w:val="000000" w:themeColor="text1"/>
        </w:rPr>
      </w:pPr>
    </w:p>
    <w:p w14:paraId="406771C5" w14:textId="27A3DBA9" w:rsidR="00443551" w:rsidRPr="007F3F6D" w:rsidRDefault="00443551" w:rsidP="00443551">
      <w:pPr>
        <w:pStyle w:val="NPFCagenda2"/>
        <w:rPr>
          <w:rFonts w:eastAsiaTheme="minorEastAsia"/>
        </w:rPr>
      </w:pPr>
      <w:bookmarkStart w:id="19" w:name="_Toc227337395"/>
      <w:r w:rsidRPr="007F3F6D">
        <w:rPr>
          <w:rFonts w:eastAsiaTheme="minorEastAsia"/>
        </w:rPr>
        <w:t>10</w:t>
      </w:r>
      <w:r w:rsidRPr="00443551">
        <w:rPr>
          <w:rFonts w:eastAsiaTheme="minorEastAsia"/>
        </w:rPr>
        <w:t>b. NPAFC</w:t>
      </w:r>
      <w:bookmarkEnd w:id="19"/>
    </w:p>
    <w:p w14:paraId="5B847818" w14:textId="285C7C15" w:rsidR="00443551" w:rsidRDefault="007559AD" w:rsidP="00443551">
      <w:pPr>
        <w:pStyle w:val="Default"/>
        <w:numPr>
          <w:ilvl w:val="0"/>
          <w:numId w:val="18"/>
        </w:numPr>
        <w:ind w:left="510" w:hanging="510"/>
        <w:jc w:val="both"/>
        <w:rPr>
          <w:color w:val="000000" w:themeColor="text1"/>
        </w:rPr>
      </w:pPr>
      <w:r w:rsidRPr="00542CD7">
        <w:rPr>
          <w:color w:val="000000" w:themeColor="text1"/>
        </w:rPr>
        <w:t>The NPAFC Executive Director, Mr. Yoshikiyo Kondo,</w:t>
      </w:r>
      <w:r w:rsidR="001A0803">
        <w:rPr>
          <w:color w:val="000000" w:themeColor="text1"/>
        </w:rPr>
        <w:t xml:space="preserve"> </w:t>
      </w:r>
      <w:r w:rsidR="001A0803" w:rsidRPr="001A0803">
        <w:rPr>
          <w:color w:val="000000" w:themeColor="text1"/>
        </w:rPr>
        <w:t xml:space="preserve">thanked the NPFC for its adoption of </w:t>
      </w:r>
      <w:r w:rsidR="001A0803" w:rsidRPr="001A0803">
        <w:rPr>
          <w:color w:val="000000" w:themeColor="text1"/>
        </w:rPr>
        <w:lastRenderedPageBreak/>
        <w:t xml:space="preserve">CMM 2024-16 On Anadromous Fish at </w:t>
      </w:r>
      <w:r w:rsidR="001A0803">
        <w:rPr>
          <w:color w:val="000000" w:themeColor="text1"/>
        </w:rPr>
        <w:t>COM08</w:t>
      </w:r>
      <w:r w:rsidR="001A0803" w:rsidRPr="001A0803">
        <w:rPr>
          <w:color w:val="000000" w:themeColor="text1"/>
        </w:rPr>
        <w:t>,</w:t>
      </w:r>
      <w:r w:rsidR="001A0803">
        <w:rPr>
          <w:color w:val="000000" w:themeColor="text1"/>
        </w:rPr>
        <w:t xml:space="preserve"> the implementation of which has been of great support to the NPAFC. He also provided an update on NPFC-NPAFC cooperation</w:t>
      </w:r>
      <w:r w:rsidR="00176CBC">
        <w:rPr>
          <w:color w:val="000000" w:themeColor="text1"/>
        </w:rPr>
        <w:t xml:space="preserve"> (</w:t>
      </w:r>
      <w:r w:rsidR="00176CBC" w:rsidRPr="00176CBC">
        <w:rPr>
          <w:color w:val="000000" w:themeColor="text1"/>
        </w:rPr>
        <w:t>NPFC-2026-COM10-OP</w:t>
      </w:r>
      <w:r w:rsidR="00176CBC">
        <w:rPr>
          <w:color w:val="000000" w:themeColor="text1"/>
        </w:rPr>
        <w:t>1</w:t>
      </w:r>
      <w:r w:rsidR="00176CBC" w:rsidRPr="00176CBC">
        <w:rPr>
          <w:color w:val="000000" w:themeColor="text1"/>
        </w:rPr>
        <w:t>0</w:t>
      </w:r>
      <w:r w:rsidR="00176CBC">
        <w:rPr>
          <w:color w:val="000000" w:themeColor="text1"/>
        </w:rPr>
        <w:t>)</w:t>
      </w:r>
      <w:r w:rsidR="001A0803">
        <w:rPr>
          <w:color w:val="000000" w:themeColor="text1"/>
        </w:rPr>
        <w:t xml:space="preserve">. </w:t>
      </w:r>
      <w:r w:rsidR="001A0803" w:rsidRPr="001A0803">
        <w:rPr>
          <w:color w:val="000000" w:themeColor="text1"/>
        </w:rPr>
        <w:t>Many items in the five-year NPFC-NPAFC Work Plan are completed or ongoing. Key remaining items are the exchange of data and information between the two organizations through a data sharing platform and the voluntary sharing of Pacific salmon bycatch data from NPFC fishing vessels.</w:t>
      </w:r>
      <w:r w:rsidR="001A0803">
        <w:rPr>
          <w:color w:val="000000" w:themeColor="text1"/>
        </w:rPr>
        <w:t xml:space="preserve"> </w:t>
      </w:r>
      <w:r w:rsidR="001A0803" w:rsidRPr="001A0803">
        <w:rPr>
          <w:color w:val="000000" w:themeColor="text1"/>
        </w:rPr>
        <w:t xml:space="preserve">Terms of Reference </w:t>
      </w:r>
      <w:r w:rsidR="001A0803">
        <w:rPr>
          <w:color w:val="000000" w:themeColor="text1"/>
        </w:rPr>
        <w:t xml:space="preserve">for the </w:t>
      </w:r>
      <w:r w:rsidR="001A0803" w:rsidRPr="001A0803">
        <w:rPr>
          <w:color w:val="000000" w:themeColor="text1"/>
        </w:rPr>
        <w:t xml:space="preserve">NPAFC/NPFC SharePoint </w:t>
      </w:r>
      <w:r w:rsidR="001A0803">
        <w:rPr>
          <w:color w:val="000000" w:themeColor="text1"/>
        </w:rPr>
        <w:t xml:space="preserve">have been agreed. </w:t>
      </w:r>
      <w:r w:rsidR="001A0803" w:rsidRPr="001A0803">
        <w:rPr>
          <w:color w:val="000000" w:themeColor="text1"/>
        </w:rPr>
        <w:t xml:space="preserve">NPAFC has also updated its IUU vessel list and will discuss it further at its annual meeting in May. </w:t>
      </w:r>
      <w:r w:rsidR="001A0803">
        <w:rPr>
          <w:color w:val="000000" w:themeColor="text1"/>
        </w:rPr>
        <w:t xml:space="preserve">In addition, NPAFC is holding two upcoming workshops of potential interest to the NPFC: a </w:t>
      </w:r>
      <w:r w:rsidR="001A0803" w:rsidRPr="001A0803">
        <w:rPr>
          <w:color w:val="000000" w:themeColor="text1"/>
        </w:rPr>
        <w:t>Workshop on Interactions between Fisheries and Anadromous Fish in the North Pacific High Seas</w:t>
      </w:r>
      <w:r w:rsidR="001A0803">
        <w:rPr>
          <w:color w:val="000000" w:themeColor="text1"/>
        </w:rPr>
        <w:t xml:space="preserve"> and a W</w:t>
      </w:r>
      <w:r w:rsidR="001A0803" w:rsidRPr="001A0803">
        <w:rPr>
          <w:color w:val="000000" w:themeColor="text1"/>
        </w:rPr>
        <w:t>orkshop on Interactions Between Salmon, Ecosystems, and Climate: From Mechanisms to Predictive Models.</w:t>
      </w:r>
      <w:r w:rsidR="001A0803">
        <w:rPr>
          <w:color w:val="000000" w:themeColor="text1"/>
        </w:rPr>
        <w:t xml:space="preserve"> </w:t>
      </w:r>
      <w:r w:rsidR="001A0803" w:rsidRPr="001A0803">
        <w:rPr>
          <w:color w:val="000000" w:themeColor="text1"/>
        </w:rPr>
        <w:t>NPAFC remains committed to continuing its close cooperation with NPFC, which is essential to the NPAFC’s efforts to fulfil its purpose.</w:t>
      </w:r>
    </w:p>
    <w:p w14:paraId="04000F48" w14:textId="77777777" w:rsidR="00443551" w:rsidRPr="00D6281A" w:rsidRDefault="00443551" w:rsidP="00443551">
      <w:pPr>
        <w:pStyle w:val="Default"/>
        <w:ind w:left="510"/>
        <w:jc w:val="both"/>
        <w:rPr>
          <w:color w:val="000000" w:themeColor="text1"/>
        </w:rPr>
      </w:pPr>
    </w:p>
    <w:p w14:paraId="1156F97A" w14:textId="3CC9D78E" w:rsidR="00443551" w:rsidRPr="007F3F6D" w:rsidRDefault="00443551" w:rsidP="00443551">
      <w:pPr>
        <w:pStyle w:val="NPFCagenda2"/>
        <w:rPr>
          <w:rFonts w:eastAsiaTheme="minorEastAsia"/>
        </w:rPr>
      </w:pPr>
      <w:bookmarkStart w:id="20" w:name="_Toc227337396"/>
      <w:r w:rsidRPr="007F3F6D">
        <w:rPr>
          <w:rFonts w:eastAsiaTheme="minorEastAsia"/>
        </w:rPr>
        <w:t>10</w:t>
      </w:r>
      <w:r w:rsidRPr="00443551">
        <w:rPr>
          <w:rFonts w:eastAsiaTheme="minorEastAsia"/>
        </w:rPr>
        <w:t>c. FAO: Deep Sea Fisheries project and FIRMS</w:t>
      </w:r>
      <w:bookmarkEnd w:id="20"/>
    </w:p>
    <w:p w14:paraId="50AD7943" w14:textId="34F5348B" w:rsidR="00443551" w:rsidRDefault="00716AFE" w:rsidP="00443551">
      <w:pPr>
        <w:pStyle w:val="Default"/>
        <w:numPr>
          <w:ilvl w:val="0"/>
          <w:numId w:val="18"/>
        </w:numPr>
        <w:ind w:left="510" w:hanging="510"/>
        <w:jc w:val="both"/>
        <w:rPr>
          <w:color w:val="000000" w:themeColor="text1"/>
        </w:rPr>
      </w:pPr>
      <w:bookmarkStart w:id="21" w:name="_Hlk227165577"/>
      <w:r w:rsidRPr="00716AFE">
        <w:rPr>
          <w:color w:val="000000" w:themeColor="text1"/>
        </w:rPr>
        <w:t xml:space="preserve">Ms. Eszter Hidas (FAO, DSF Project) provided an update on the Common Oceans Deep Sea Fisheries Project (NPFC-2026-COM10-OP06). In 2022–2026, the DSF Project reviewed the implementation of the International Guidelines for the Management of Deep-sea Fisheries in the High Seas (DSF Guidelines), produced an introductory e-learning course on the management of DSF in areas beyond national jurisdiction (ABNJ), and established the Deep-sea Fisheries Technical Forum. It also held various workshops and symposia, including the Workshop on the Application of the Precautionary Approach to the Management of DSF stocks, the Symposium on Applying the Ecosystem Approach to Fisheries Management in ABNJ, workshops with the DSF industry, a global workshop on deepwater sharks, a workshop on cross-sectoral interactions with </w:t>
      </w:r>
      <w:r w:rsidR="009C6633">
        <w:rPr>
          <w:color w:val="000000" w:themeColor="text1"/>
        </w:rPr>
        <w:t>DSF</w:t>
      </w:r>
      <w:r w:rsidRPr="00716AFE">
        <w:rPr>
          <w:color w:val="000000" w:themeColor="text1"/>
        </w:rPr>
        <w:t xml:space="preserve">, and a workshop on incorporating climate change in RFMO considerations. In addition, the DSF Project has advanced work on development of a shark identification key for the NPFC Convention Area, supporting and improving data-limited stock assessments, and mapping of </w:t>
      </w:r>
      <w:r w:rsidR="009C6633">
        <w:rPr>
          <w:color w:val="000000" w:themeColor="text1"/>
        </w:rPr>
        <w:t>DSF</w:t>
      </w:r>
      <w:r w:rsidRPr="00716AFE">
        <w:rPr>
          <w:color w:val="000000" w:themeColor="text1"/>
        </w:rPr>
        <w:t xml:space="preserve"> in the ABNJ. A notable activity was the holding of the NPFC/FAO workshop on the operationalization of the precautionary approach. Key messages from the workshop are that operationalizing the precautionary approach is most effective when taken on as a joint SC-Commission responsibility, a working group dedicated to the operationalization of the precautionary approach is highly effective in allowing informal scientist-manager exchanges and fostering common understanding, the DSF Project is available to provide support until the end of May 2027, and a guidance document, targeting primarily managers, is under development, with publication expected by September 2026. Looking ahead, the DSF Project will hold a workshop on developing guidance for RFMOs and a workshop on RFMO communication and outreach.</w:t>
      </w:r>
    </w:p>
    <w:bookmarkEnd w:id="21"/>
    <w:p w14:paraId="42C5A71C" w14:textId="77777777" w:rsidR="00E73ACC" w:rsidRDefault="00E73ACC" w:rsidP="00E73ACC">
      <w:pPr>
        <w:pStyle w:val="Default"/>
        <w:ind w:left="510"/>
        <w:jc w:val="both"/>
        <w:rPr>
          <w:color w:val="000000" w:themeColor="text1"/>
        </w:rPr>
      </w:pPr>
    </w:p>
    <w:p w14:paraId="52E92CBC" w14:textId="4ABB9475" w:rsidR="00E73ACC" w:rsidRDefault="006C638C" w:rsidP="00443551">
      <w:pPr>
        <w:pStyle w:val="Default"/>
        <w:numPr>
          <w:ilvl w:val="0"/>
          <w:numId w:val="18"/>
        </w:numPr>
        <w:ind w:left="510" w:hanging="510"/>
        <w:jc w:val="both"/>
        <w:rPr>
          <w:color w:val="000000" w:themeColor="text1"/>
        </w:rPr>
      </w:pPr>
      <w:r w:rsidRPr="006C638C">
        <w:rPr>
          <w:color w:val="000000" w:themeColor="text1"/>
        </w:rPr>
        <w:t xml:space="preserve">The Executive Secretary added that NPFC has been cooperating with FAO and its ABNJ </w:t>
      </w:r>
      <w:r w:rsidRPr="006C638C">
        <w:rPr>
          <w:color w:val="000000" w:themeColor="text1"/>
        </w:rPr>
        <w:lastRenderedPageBreak/>
        <w:t xml:space="preserve">project since the beginning of the Commission and has contributed as one of the project partners. </w:t>
      </w:r>
      <w:r>
        <w:rPr>
          <w:color w:val="000000" w:themeColor="text1"/>
        </w:rPr>
        <w:t>Furthermore</w:t>
      </w:r>
      <w:r w:rsidRPr="006C638C">
        <w:rPr>
          <w:color w:val="000000" w:themeColor="text1"/>
        </w:rPr>
        <w:t>, the Project Steering Committee met at the NPFC headquarters in March 2026. The NPFC headquarters will also host an FAO/ICES workshop on data-limited stock assessments on 20–24 April 2026.</w:t>
      </w:r>
      <w:r>
        <w:rPr>
          <w:color w:val="000000" w:themeColor="text1"/>
        </w:rPr>
        <w:t xml:space="preserve"> In addition, </w:t>
      </w:r>
      <w:r w:rsidR="00E73ACC" w:rsidRPr="00E73ACC">
        <w:rPr>
          <w:color w:val="000000" w:themeColor="text1"/>
        </w:rPr>
        <w:t>the NPFC and FIRMS signed a Partnership Arrangement in 2023</w:t>
      </w:r>
      <w:r>
        <w:rPr>
          <w:color w:val="000000" w:themeColor="text1"/>
        </w:rPr>
        <w:t xml:space="preserve"> and</w:t>
      </w:r>
      <w:r w:rsidR="00E73ACC" w:rsidRPr="00E73ACC">
        <w:rPr>
          <w:color w:val="000000" w:themeColor="text1"/>
        </w:rPr>
        <w:t xml:space="preserve"> the Secretariat </w:t>
      </w:r>
      <w:r>
        <w:rPr>
          <w:color w:val="000000" w:themeColor="text1"/>
        </w:rPr>
        <w:t>has</w:t>
      </w:r>
      <w:r w:rsidR="00E73ACC" w:rsidRPr="00E73ACC">
        <w:rPr>
          <w:color w:val="000000" w:themeColor="text1"/>
        </w:rPr>
        <w:t xml:space="preserve"> provided the necessary information for the FIRMS databases on stocks and fisheries and will continue to update it annually.</w:t>
      </w:r>
    </w:p>
    <w:p w14:paraId="2A11E52B" w14:textId="77777777" w:rsidR="00443551" w:rsidRPr="00D6281A" w:rsidRDefault="00443551" w:rsidP="00443551">
      <w:pPr>
        <w:pStyle w:val="Default"/>
        <w:ind w:left="510"/>
        <w:jc w:val="both"/>
        <w:rPr>
          <w:color w:val="000000" w:themeColor="text1"/>
        </w:rPr>
      </w:pPr>
    </w:p>
    <w:p w14:paraId="0B9176B2" w14:textId="0B08D827" w:rsidR="00443551" w:rsidRPr="007F3F6D" w:rsidRDefault="00443551" w:rsidP="00443551">
      <w:pPr>
        <w:pStyle w:val="NPFCagenda2"/>
        <w:rPr>
          <w:rFonts w:eastAsiaTheme="minorEastAsia"/>
        </w:rPr>
      </w:pPr>
      <w:bookmarkStart w:id="22" w:name="_Toc227337397"/>
      <w:r w:rsidRPr="007F3F6D">
        <w:rPr>
          <w:rFonts w:eastAsiaTheme="minorEastAsia"/>
        </w:rPr>
        <w:t>10</w:t>
      </w:r>
      <w:r w:rsidRPr="00443551">
        <w:rPr>
          <w:rFonts w:eastAsiaTheme="minorEastAsia"/>
        </w:rPr>
        <w:t>d. WCPFC</w:t>
      </w:r>
      <w:bookmarkEnd w:id="22"/>
    </w:p>
    <w:p w14:paraId="588EBA4A" w14:textId="6DDD0DC3" w:rsidR="00443551" w:rsidRPr="007F3F6D" w:rsidRDefault="00443551" w:rsidP="00443551">
      <w:pPr>
        <w:pStyle w:val="NPFCagenda2"/>
        <w:rPr>
          <w:rFonts w:eastAsiaTheme="minorEastAsia"/>
        </w:rPr>
      </w:pPr>
      <w:bookmarkStart w:id="23" w:name="_Toc227337398"/>
      <w:r w:rsidRPr="007F3F6D">
        <w:rPr>
          <w:rFonts w:eastAsiaTheme="minorEastAsia"/>
        </w:rPr>
        <w:t>10</w:t>
      </w:r>
      <w:r w:rsidRPr="00443551">
        <w:rPr>
          <w:rFonts w:eastAsiaTheme="minorEastAsia"/>
        </w:rPr>
        <w:t>e. ISC</w:t>
      </w:r>
      <w:bookmarkEnd w:id="23"/>
    </w:p>
    <w:p w14:paraId="768D9D9E" w14:textId="18369C2C" w:rsidR="00443551" w:rsidRDefault="007E1C84" w:rsidP="00443551">
      <w:pPr>
        <w:pStyle w:val="Default"/>
        <w:numPr>
          <w:ilvl w:val="0"/>
          <w:numId w:val="18"/>
        </w:numPr>
        <w:ind w:left="510" w:hanging="510"/>
        <w:jc w:val="both"/>
        <w:rPr>
          <w:color w:val="000000" w:themeColor="text1"/>
        </w:rPr>
      </w:pPr>
      <w:r>
        <w:rPr>
          <w:color w:val="000000" w:themeColor="text1"/>
        </w:rPr>
        <w:t>The Executive Secretary highlighted the o</w:t>
      </w:r>
      <w:r w:rsidRPr="007E1C84">
        <w:rPr>
          <w:color w:val="000000" w:themeColor="text1"/>
        </w:rPr>
        <w:t xml:space="preserve">ngoing collaboration between </w:t>
      </w:r>
      <w:r>
        <w:rPr>
          <w:color w:val="000000" w:themeColor="text1"/>
        </w:rPr>
        <w:t xml:space="preserve">the NPFC and WCPFC </w:t>
      </w:r>
      <w:r w:rsidRPr="007E1C84">
        <w:rPr>
          <w:color w:val="000000" w:themeColor="text1"/>
        </w:rPr>
        <w:t>Secretariats</w:t>
      </w:r>
      <w:r>
        <w:rPr>
          <w:color w:val="000000" w:themeColor="text1"/>
        </w:rPr>
        <w:t xml:space="preserve"> and his own</w:t>
      </w:r>
      <w:r w:rsidRPr="007E1C84">
        <w:rPr>
          <w:color w:val="000000" w:themeColor="text1"/>
        </w:rPr>
        <w:t xml:space="preserve"> </w:t>
      </w:r>
      <w:r>
        <w:rPr>
          <w:color w:val="000000" w:themeColor="text1"/>
        </w:rPr>
        <w:t xml:space="preserve">virtual </w:t>
      </w:r>
      <w:r w:rsidRPr="007E1C84">
        <w:rPr>
          <w:color w:val="000000" w:themeColor="text1"/>
        </w:rPr>
        <w:t>attend</w:t>
      </w:r>
      <w:r>
        <w:rPr>
          <w:color w:val="000000" w:themeColor="text1"/>
        </w:rPr>
        <w:t>ance of</w:t>
      </w:r>
      <w:r w:rsidRPr="007E1C84">
        <w:rPr>
          <w:color w:val="000000" w:themeColor="text1"/>
        </w:rPr>
        <w:t xml:space="preserve"> the WCPFC Regular Commission Meeting</w:t>
      </w:r>
      <w:r>
        <w:rPr>
          <w:color w:val="000000" w:themeColor="text1"/>
        </w:rPr>
        <w:t>.</w:t>
      </w:r>
    </w:p>
    <w:p w14:paraId="31E4B674" w14:textId="77777777" w:rsidR="00443551" w:rsidRPr="00D6281A" w:rsidRDefault="00443551" w:rsidP="00443551">
      <w:pPr>
        <w:pStyle w:val="Default"/>
        <w:ind w:left="510"/>
        <w:jc w:val="both"/>
        <w:rPr>
          <w:color w:val="000000" w:themeColor="text1"/>
        </w:rPr>
      </w:pPr>
    </w:p>
    <w:p w14:paraId="2E3843F4" w14:textId="7257546F" w:rsidR="00443551" w:rsidRPr="007F3F6D" w:rsidRDefault="00443551" w:rsidP="00443551">
      <w:pPr>
        <w:pStyle w:val="NPFCagenda2"/>
        <w:rPr>
          <w:rFonts w:eastAsiaTheme="minorEastAsia"/>
        </w:rPr>
      </w:pPr>
      <w:bookmarkStart w:id="24" w:name="_Toc227337399"/>
      <w:r w:rsidRPr="007F3F6D">
        <w:rPr>
          <w:rFonts w:eastAsiaTheme="minorEastAsia"/>
        </w:rPr>
        <w:t>10</w:t>
      </w:r>
      <w:r w:rsidRPr="00443551">
        <w:rPr>
          <w:rFonts w:eastAsiaTheme="minorEastAsia"/>
        </w:rPr>
        <w:t>f. IATTC</w:t>
      </w:r>
      <w:bookmarkEnd w:id="24"/>
    </w:p>
    <w:p w14:paraId="3F93A9E1" w14:textId="0D597052" w:rsidR="00443551" w:rsidRDefault="007E1C84" w:rsidP="00443551">
      <w:pPr>
        <w:pStyle w:val="Default"/>
        <w:numPr>
          <w:ilvl w:val="0"/>
          <w:numId w:val="18"/>
        </w:numPr>
        <w:ind w:left="510" w:hanging="510"/>
        <w:jc w:val="both"/>
        <w:rPr>
          <w:color w:val="000000" w:themeColor="text1"/>
        </w:rPr>
      </w:pPr>
      <w:r>
        <w:rPr>
          <w:color w:val="000000" w:themeColor="text1"/>
        </w:rPr>
        <w:t xml:space="preserve">The Executive Secretary presented </w:t>
      </w:r>
      <w:r w:rsidR="007559AD">
        <w:rPr>
          <w:rFonts w:hint="eastAsia"/>
          <w:color w:val="000000" w:themeColor="text1"/>
        </w:rPr>
        <w:t xml:space="preserve">the draft </w:t>
      </w:r>
      <w:r>
        <w:rPr>
          <w:color w:val="000000" w:themeColor="text1"/>
        </w:rPr>
        <w:t>Memorandum of Understanding (</w:t>
      </w:r>
      <w:r w:rsidR="007559AD">
        <w:rPr>
          <w:rFonts w:hint="eastAsia"/>
          <w:color w:val="000000" w:themeColor="text1"/>
        </w:rPr>
        <w:t>MoU</w:t>
      </w:r>
      <w:r>
        <w:rPr>
          <w:color w:val="000000" w:themeColor="text1"/>
        </w:rPr>
        <w:t>)</w:t>
      </w:r>
      <w:r w:rsidR="007559AD">
        <w:rPr>
          <w:rFonts w:hint="eastAsia"/>
          <w:color w:val="000000" w:themeColor="text1"/>
        </w:rPr>
        <w:t xml:space="preserve"> between the </w:t>
      </w:r>
      <w:r w:rsidR="007559AD">
        <w:rPr>
          <w:color w:val="000000" w:themeColor="text1"/>
        </w:rPr>
        <w:t>NPFC</w:t>
      </w:r>
      <w:r w:rsidR="007559AD">
        <w:rPr>
          <w:rFonts w:hint="eastAsia"/>
          <w:color w:val="000000" w:themeColor="text1"/>
        </w:rPr>
        <w:t xml:space="preserve"> and the </w:t>
      </w:r>
      <w:r w:rsidR="007559AD">
        <w:rPr>
          <w:color w:val="000000" w:themeColor="text1"/>
        </w:rPr>
        <w:t>Inter-American Tropical Tuna Commission (IATTC</w:t>
      </w:r>
      <w:r>
        <w:rPr>
          <w:color w:val="000000" w:themeColor="text1"/>
        </w:rPr>
        <w:t>;</w:t>
      </w:r>
      <w:r w:rsidR="007559AD">
        <w:rPr>
          <w:rFonts w:hint="eastAsia"/>
          <w:color w:val="000000" w:themeColor="text1"/>
        </w:rPr>
        <w:t xml:space="preserve"> </w:t>
      </w:r>
      <w:r w:rsidR="007559AD" w:rsidRPr="007559AD">
        <w:rPr>
          <w:color w:val="000000" w:themeColor="text1"/>
        </w:rPr>
        <w:t>NPFC-2026-COM10-WP10</w:t>
      </w:r>
      <w:r w:rsidR="007559AD">
        <w:rPr>
          <w:rFonts w:hint="eastAsia"/>
          <w:color w:val="000000" w:themeColor="text1"/>
        </w:rPr>
        <w:t>).</w:t>
      </w:r>
      <w:r>
        <w:rPr>
          <w:color w:val="000000" w:themeColor="text1"/>
        </w:rPr>
        <w:t xml:space="preserve"> He explained that the draft MoU has been reviewed by IATTC and Members and that the current draft incorporates comments from both.</w:t>
      </w:r>
    </w:p>
    <w:p w14:paraId="68492F9B" w14:textId="77777777" w:rsidR="007E1C84" w:rsidRDefault="007E1C84" w:rsidP="007E1C84">
      <w:pPr>
        <w:pStyle w:val="Default"/>
        <w:ind w:left="510"/>
        <w:jc w:val="both"/>
        <w:rPr>
          <w:color w:val="000000" w:themeColor="text1"/>
        </w:rPr>
      </w:pPr>
    </w:p>
    <w:p w14:paraId="5550CAE6" w14:textId="5D338900" w:rsidR="007E1C84" w:rsidRDefault="007E1C84" w:rsidP="00443551">
      <w:pPr>
        <w:pStyle w:val="Default"/>
        <w:numPr>
          <w:ilvl w:val="0"/>
          <w:numId w:val="18"/>
        </w:numPr>
        <w:ind w:left="510" w:hanging="510"/>
        <w:jc w:val="both"/>
        <w:rPr>
          <w:color w:val="000000" w:themeColor="text1"/>
        </w:rPr>
      </w:pPr>
      <w:r>
        <w:rPr>
          <w:rFonts w:hint="eastAsia"/>
          <w:color w:val="000000" w:themeColor="text1"/>
        </w:rPr>
        <w:t>The C</w:t>
      </w:r>
      <w:r>
        <w:rPr>
          <w:color w:val="000000" w:themeColor="text1"/>
        </w:rPr>
        <w:t>o</w:t>
      </w:r>
      <w:r>
        <w:rPr>
          <w:rFonts w:hint="eastAsia"/>
          <w:color w:val="000000" w:themeColor="text1"/>
        </w:rPr>
        <w:t xml:space="preserve">mmission </w:t>
      </w:r>
      <w:r>
        <w:rPr>
          <w:color w:val="000000" w:themeColor="text1"/>
        </w:rPr>
        <w:t xml:space="preserve">reviewed and endorsed the draft MoU. The Commission tasked the Secretariat to forward the draft MoU to IATTC for its </w:t>
      </w:r>
      <w:r w:rsidR="000D0074">
        <w:rPr>
          <w:color w:val="000000" w:themeColor="text1"/>
        </w:rPr>
        <w:t>further consideration (Annex XX).</w:t>
      </w:r>
    </w:p>
    <w:p w14:paraId="1EE8E618" w14:textId="77777777" w:rsidR="00443551" w:rsidRPr="00D6281A" w:rsidRDefault="00443551" w:rsidP="00443551">
      <w:pPr>
        <w:pStyle w:val="Default"/>
        <w:ind w:left="510"/>
        <w:jc w:val="both"/>
        <w:rPr>
          <w:color w:val="000000" w:themeColor="text1"/>
        </w:rPr>
      </w:pPr>
    </w:p>
    <w:p w14:paraId="67CFF9E3" w14:textId="64E4BFD2" w:rsidR="00443551" w:rsidRPr="007F3F6D" w:rsidRDefault="00443551" w:rsidP="00443551">
      <w:pPr>
        <w:pStyle w:val="NPFCagenda2"/>
        <w:rPr>
          <w:rFonts w:eastAsiaTheme="minorEastAsia"/>
        </w:rPr>
      </w:pPr>
      <w:bookmarkStart w:id="25" w:name="_Toc227337400"/>
      <w:r w:rsidRPr="007F3F6D">
        <w:rPr>
          <w:rFonts w:eastAsiaTheme="minorEastAsia"/>
        </w:rPr>
        <w:t>10</w:t>
      </w:r>
      <w:r w:rsidRPr="00443551">
        <w:rPr>
          <w:rFonts w:eastAsiaTheme="minorEastAsia"/>
        </w:rPr>
        <w:t>g. SPRFMO</w:t>
      </w:r>
      <w:bookmarkEnd w:id="25"/>
    </w:p>
    <w:p w14:paraId="40B833B8" w14:textId="36C62900" w:rsidR="007E1C84" w:rsidRDefault="007E1C84" w:rsidP="00443551">
      <w:pPr>
        <w:pStyle w:val="Default"/>
        <w:numPr>
          <w:ilvl w:val="0"/>
          <w:numId w:val="18"/>
        </w:numPr>
        <w:ind w:left="510" w:hanging="510"/>
        <w:jc w:val="both"/>
        <w:rPr>
          <w:color w:val="000000" w:themeColor="text1"/>
        </w:rPr>
      </w:pPr>
      <w:r>
        <w:rPr>
          <w:color w:val="000000" w:themeColor="text1"/>
        </w:rPr>
        <w:t xml:space="preserve">The Executive Secretary explained that NPFC and </w:t>
      </w:r>
      <w:r w:rsidRPr="007E1C84">
        <w:rPr>
          <w:color w:val="000000" w:themeColor="text1"/>
        </w:rPr>
        <w:t>the South Pacific Regional Fisheries Management Organisation (SPRFMO)</w:t>
      </w:r>
      <w:r>
        <w:rPr>
          <w:color w:val="000000" w:themeColor="text1"/>
        </w:rPr>
        <w:t xml:space="preserve"> are s</w:t>
      </w:r>
      <w:r w:rsidRPr="007E1C84">
        <w:rPr>
          <w:color w:val="000000" w:themeColor="text1"/>
        </w:rPr>
        <w:t>imilar</w:t>
      </w:r>
      <w:r>
        <w:rPr>
          <w:color w:val="000000" w:themeColor="text1"/>
        </w:rPr>
        <w:t>ly sized</w:t>
      </w:r>
      <w:r w:rsidRPr="007E1C84">
        <w:rPr>
          <w:color w:val="000000" w:themeColor="text1"/>
        </w:rPr>
        <w:t xml:space="preserve"> RFMO</w:t>
      </w:r>
      <w:r>
        <w:rPr>
          <w:color w:val="000000" w:themeColor="text1"/>
        </w:rPr>
        <w:t>s and that their two</w:t>
      </w:r>
      <w:r w:rsidRPr="007E1C84">
        <w:rPr>
          <w:color w:val="000000" w:themeColor="text1"/>
        </w:rPr>
        <w:t xml:space="preserve"> Sec</w:t>
      </w:r>
      <w:r>
        <w:rPr>
          <w:color w:val="000000" w:themeColor="text1"/>
        </w:rPr>
        <w:t>retariat</w:t>
      </w:r>
      <w:r w:rsidRPr="007E1C84">
        <w:rPr>
          <w:color w:val="000000" w:themeColor="text1"/>
        </w:rPr>
        <w:t xml:space="preserve">s </w:t>
      </w:r>
      <w:r>
        <w:rPr>
          <w:color w:val="000000" w:themeColor="text1"/>
        </w:rPr>
        <w:t xml:space="preserve">are </w:t>
      </w:r>
      <w:r w:rsidRPr="007E1C84">
        <w:rPr>
          <w:color w:val="000000" w:themeColor="text1"/>
        </w:rPr>
        <w:t>in regula</w:t>
      </w:r>
      <w:r>
        <w:rPr>
          <w:color w:val="000000" w:themeColor="text1"/>
        </w:rPr>
        <w:t>r</w:t>
      </w:r>
      <w:r w:rsidRPr="007E1C84">
        <w:rPr>
          <w:color w:val="000000" w:themeColor="text1"/>
        </w:rPr>
        <w:t xml:space="preserve"> contact regarding best prac</w:t>
      </w:r>
      <w:r>
        <w:rPr>
          <w:color w:val="000000" w:themeColor="text1"/>
        </w:rPr>
        <w:t>t</w:t>
      </w:r>
      <w:r w:rsidRPr="007E1C84">
        <w:rPr>
          <w:color w:val="000000" w:themeColor="text1"/>
        </w:rPr>
        <w:t>ices and approaches.</w:t>
      </w:r>
      <w:r>
        <w:rPr>
          <w:color w:val="000000" w:themeColor="text1"/>
        </w:rPr>
        <w:t xml:space="preserve"> </w:t>
      </w:r>
    </w:p>
    <w:p w14:paraId="07EAE8BE" w14:textId="77777777" w:rsidR="007E1C84" w:rsidRDefault="007E1C84" w:rsidP="007E1C84">
      <w:pPr>
        <w:pStyle w:val="Default"/>
        <w:ind w:left="510"/>
        <w:jc w:val="both"/>
        <w:rPr>
          <w:color w:val="000000" w:themeColor="text1"/>
        </w:rPr>
      </w:pPr>
    </w:p>
    <w:p w14:paraId="3927E874" w14:textId="7647AAAA" w:rsidR="007E1C84" w:rsidRDefault="007E1C84" w:rsidP="00443551">
      <w:pPr>
        <w:pStyle w:val="Default"/>
        <w:numPr>
          <w:ilvl w:val="0"/>
          <w:numId w:val="18"/>
        </w:numPr>
        <w:ind w:left="510" w:hanging="510"/>
        <w:jc w:val="both"/>
        <w:rPr>
          <w:color w:val="000000" w:themeColor="text1"/>
        </w:rPr>
      </w:pPr>
      <w:r>
        <w:rPr>
          <w:color w:val="000000" w:themeColor="text1"/>
        </w:rPr>
        <w:t>The Executive Secretary explained that the SPRFMO Commission has recently endorsed the renewal of its MoU with NPFC, which expires on 12 July 2026, and indicated its preference for maintaining the three-year review mechanism. He presented the proposed renewed MoU for the Commission’s consideration (</w:t>
      </w:r>
      <w:r w:rsidRPr="007E1C84">
        <w:rPr>
          <w:color w:val="000000" w:themeColor="text1"/>
        </w:rPr>
        <w:t>NPFC-2026-COM10-WP09)</w:t>
      </w:r>
      <w:r>
        <w:rPr>
          <w:color w:val="000000" w:themeColor="text1"/>
        </w:rPr>
        <w:t>.</w:t>
      </w:r>
    </w:p>
    <w:p w14:paraId="4B0D7452" w14:textId="77777777" w:rsidR="007E1C84" w:rsidRDefault="007E1C84" w:rsidP="007E1C84">
      <w:pPr>
        <w:pStyle w:val="ListParagraph"/>
        <w:ind w:left="960"/>
        <w:rPr>
          <w:color w:val="000000" w:themeColor="text1"/>
        </w:rPr>
      </w:pPr>
    </w:p>
    <w:p w14:paraId="30B26B22" w14:textId="7792553C" w:rsidR="00443551" w:rsidRDefault="00F2340B" w:rsidP="00443551">
      <w:pPr>
        <w:pStyle w:val="Default"/>
        <w:numPr>
          <w:ilvl w:val="0"/>
          <w:numId w:val="18"/>
        </w:numPr>
        <w:ind w:left="510" w:hanging="510"/>
        <w:jc w:val="both"/>
        <w:rPr>
          <w:color w:val="000000" w:themeColor="text1"/>
        </w:rPr>
      </w:pPr>
      <w:r>
        <w:rPr>
          <w:rFonts w:hint="eastAsia"/>
          <w:color w:val="000000" w:themeColor="text1"/>
        </w:rPr>
        <w:t xml:space="preserve">The Commission </w:t>
      </w:r>
      <w:r w:rsidR="007E1C84">
        <w:rPr>
          <w:color w:val="000000" w:themeColor="text1"/>
        </w:rPr>
        <w:t xml:space="preserve">agreed to renew its </w:t>
      </w:r>
      <w:r>
        <w:rPr>
          <w:rFonts w:hint="eastAsia"/>
          <w:color w:val="000000" w:themeColor="text1"/>
        </w:rPr>
        <w:t xml:space="preserve">MoU with </w:t>
      </w:r>
      <w:r>
        <w:rPr>
          <w:color w:val="000000" w:themeColor="text1"/>
        </w:rPr>
        <w:t>SPRFMO</w:t>
      </w:r>
      <w:r w:rsidR="000D0074">
        <w:rPr>
          <w:color w:val="000000" w:themeColor="text1"/>
        </w:rPr>
        <w:t xml:space="preserve"> (Annex XX)</w:t>
      </w:r>
      <w:r w:rsidR="007E1C84">
        <w:rPr>
          <w:color w:val="000000" w:themeColor="text1"/>
        </w:rPr>
        <w:t>.</w:t>
      </w:r>
    </w:p>
    <w:p w14:paraId="47C4BFE2" w14:textId="77777777" w:rsidR="00443551" w:rsidRPr="00D6281A" w:rsidRDefault="00443551" w:rsidP="00443551">
      <w:pPr>
        <w:pStyle w:val="Default"/>
        <w:ind w:left="510"/>
        <w:jc w:val="both"/>
        <w:rPr>
          <w:color w:val="000000" w:themeColor="text1"/>
        </w:rPr>
      </w:pPr>
    </w:p>
    <w:p w14:paraId="62021458" w14:textId="710C1C75" w:rsidR="00443551" w:rsidRPr="007F3F6D" w:rsidRDefault="00443551" w:rsidP="00443551">
      <w:pPr>
        <w:pStyle w:val="NPFCagenda2"/>
        <w:rPr>
          <w:rFonts w:eastAsiaTheme="minorEastAsia"/>
        </w:rPr>
      </w:pPr>
      <w:bookmarkStart w:id="26" w:name="_Toc227337401"/>
      <w:r w:rsidRPr="007F3F6D">
        <w:rPr>
          <w:rFonts w:eastAsiaTheme="minorEastAsia"/>
        </w:rPr>
        <w:t>10</w:t>
      </w:r>
      <w:r w:rsidRPr="00443551">
        <w:rPr>
          <w:rFonts w:eastAsiaTheme="minorEastAsia"/>
        </w:rPr>
        <w:t>h. IMCS Network</w:t>
      </w:r>
      <w:bookmarkEnd w:id="26"/>
    </w:p>
    <w:p w14:paraId="04D36C9B" w14:textId="007E5F12" w:rsidR="00443551" w:rsidRDefault="002171B3" w:rsidP="00443551">
      <w:pPr>
        <w:pStyle w:val="Default"/>
        <w:numPr>
          <w:ilvl w:val="0"/>
          <w:numId w:val="18"/>
        </w:numPr>
        <w:ind w:left="510" w:hanging="510"/>
        <w:jc w:val="both"/>
        <w:rPr>
          <w:color w:val="000000" w:themeColor="text1"/>
        </w:rPr>
      </w:pPr>
      <w:r w:rsidRPr="002171B3">
        <w:rPr>
          <w:color w:val="000000" w:themeColor="text1"/>
        </w:rPr>
        <w:t>Ms. Kate Chung (IMCS Network) provided an update on IMCS Network activities and highlighted tools offered by the IMCS Network</w:t>
      </w:r>
      <w:r w:rsidR="009D2A50">
        <w:rPr>
          <w:color w:val="000000" w:themeColor="text1"/>
        </w:rPr>
        <w:t xml:space="preserve"> </w:t>
      </w:r>
      <w:r w:rsidRPr="002171B3">
        <w:rPr>
          <w:color w:val="000000" w:themeColor="text1"/>
        </w:rPr>
        <w:t>(NPFC-2026-COM10-OP08). The IMCS Network has launched the IUU Vessel List Hub</w:t>
      </w:r>
      <w:r w:rsidR="00D74FC8">
        <w:rPr>
          <w:color w:val="000000" w:themeColor="text1"/>
        </w:rPr>
        <w:t>,</w:t>
      </w:r>
      <w:r w:rsidRPr="002171B3">
        <w:rPr>
          <w:color w:val="000000" w:themeColor="text1"/>
        </w:rPr>
        <w:t xml:space="preserve"> a secure, RFMO-restricted platform designed </w:t>
      </w:r>
      <w:r w:rsidRPr="002171B3">
        <w:rPr>
          <w:color w:val="000000" w:themeColor="text1"/>
        </w:rPr>
        <w:lastRenderedPageBreak/>
        <w:t xml:space="preserve">for RFMO secretariat staff for the management of IUU vessel lists and sharing of information. It has also launched the Combined Regional Authorized Vessel Tool (CRAVT), a publicly available tool for searching for specific vessels, as well as vessel companies, owners, and operators, and compare records for the same vessel on different RFMO registries. In addition, the Pan-Pacific Fisheries Compliance Network (PPFCN) is a network hosted by the IMCS Network for those responsible for compliance in the RFMO secretariats and the NPFC has been part of the PPFCN since its inception. In March 2027, the IMCS Network will hold the </w:t>
      </w:r>
      <w:r w:rsidR="006C1FF1">
        <w:rPr>
          <w:color w:val="000000" w:themeColor="text1"/>
        </w:rPr>
        <w:t>8</w:t>
      </w:r>
      <w:r w:rsidR="006C1FF1" w:rsidRPr="006C1FF1">
        <w:rPr>
          <w:color w:val="000000" w:themeColor="text1"/>
          <w:vertAlign w:val="superscript"/>
        </w:rPr>
        <w:t>th</w:t>
      </w:r>
      <w:r w:rsidR="006C1FF1">
        <w:rPr>
          <w:color w:val="000000" w:themeColor="text1"/>
        </w:rPr>
        <w:t xml:space="preserve"> </w:t>
      </w:r>
      <w:r w:rsidRPr="002171B3">
        <w:rPr>
          <w:color w:val="000000" w:themeColor="text1"/>
        </w:rPr>
        <w:t>Global Fisheries Enforcement Training Workshop</w:t>
      </w:r>
      <w:r w:rsidR="006C1FF1">
        <w:rPr>
          <w:color w:val="000000" w:themeColor="text1"/>
        </w:rPr>
        <w:t xml:space="preserve"> (GFETW 8)</w:t>
      </w:r>
      <w:r w:rsidRPr="002171B3">
        <w:rPr>
          <w:color w:val="000000" w:themeColor="text1"/>
        </w:rPr>
        <w:t xml:space="preserve"> in Bali, Indonesia. The IMCS Network also hosts Wavemakers, a nine-month professional development programme.</w:t>
      </w:r>
    </w:p>
    <w:p w14:paraId="20113496" w14:textId="77777777" w:rsidR="006C1FF1" w:rsidRDefault="006C1FF1" w:rsidP="006C1FF1">
      <w:pPr>
        <w:pStyle w:val="Default"/>
        <w:ind w:left="510"/>
        <w:jc w:val="both"/>
        <w:rPr>
          <w:color w:val="000000" w:themeColor="text1"/>
        </w:rPr>
      </w:pPr>
    </w:p>
    <w:p w14:paraId="63B3BF52" w14:textId="463BC472" w:rsidR="006C1FF1" w:rsidRDefault="006C1FF1" w:rsidP="00443551">
      <w:pPr>
        <w:pStyle w:val="Default"/>
        <w:numPr>
          <w:ilvl w:val="0"/>
          <w:numId w:val="18"/>
        </w:numPr>
        <w:ind w:left="510" w:hanging="510"/>
        <w:jc w:val="both"/>
        <w:rPr>
          <w:color w:val="000000" w:themeColor="text1"/>
        </w:rPr>
      </w:pPr>
      <w:r>
        <w:rPr>
          <w:color w:val="000000" w:themeColor="text1"/>
        </w:rPr>
        <w:t xml:space="preserve">The Executive Secretary added that the Secretariat work plan includes plans for the incoming Compliance Manager to attend </w:t>
      </w:r>
      <w:r w:rsidRPr="006C1FF1">
        <w:rPr>
          <w:color w:val="000000" w:themeColor="text1"/>
        </w:rPr>
        <w:t>GFETW 8</w:t>
      </w:r>
      <w:r>
        <w:rPr>
          <w:color w:val="000000" w:themeColor="text1"/>
        </w:rPr>
        <w:t>.</w:t>
      </w:r>
    </w:p>
    <w:p w14:paraId="3DFA3AB8" w14:textId="77777777" w:rsidR="00443551" w:rsidRPr="00D6281A" w:rsidRDefault="00443551" w:rsidP="00443551">
      <w:pPr>
        <w:pStyle w:val="Default"/>
        <w:ind w:left="510"/>
        <w:jc w:val="both"/>
        <w:rPr>
          <w:color w:val="000000" w:themeColor="text1"/>
        </w:rPr>
      </w:pPr>
    </w:p>
    <w:p w14:paraId="624C682F" w14:textId="14249F95" w:rsidR="00443551" w:rsidRPr="007F3F6D" w:rsidRDefault="00443551" w:rsidP="00443551">
      <w:pPr>
        <w:pStyle w:val="NPFCagenda2"/>
        <w:rPr>
          <w:rFonts w:eastAsiaTheme="minorEastAsia"/>
        </w:rPr>
      </w:pPr>
      <w:bookmarkStart w:id="27" w:name="_Toc227337402"/>
      <w:r w:rsidRPr="007F3F6D">
        <w:rPr>
          <w:rFonts w:eastAsiaTheme="minorEastAsia"/>
        </w:rPr>
        <w:t>10</w:t>
      </w:r>
      <w:r w:rsidRPr="00443551">
        <w:rPr>
          <w:rFonts w:eastAsiaTheme="minorEastAsia"/>
        </w:rPr>
        <w:t>i. UN BBNJ</w:t>
      </w:r>
      <w:bookmarkEnd w:id="27"/>
    </w:p>
    <w:p w14:paraId="55255E5F" w14:textId="1B481481" w:rsidR="00E532FB" w:rsidRDefault="00E532FB" w:rsidP="00443551">
      <w:pPr>
        <w:pStyle w:val="Default"/>
        <w:numPr>
          <w:ilvl w:val="0"/>
          <w:numId w:val="18"/>
        </w:numPr>
        <w:ind w:left="510" w:hanging="510"/>
        <w:jc w:val="both"/>
        <w:rPr>
          <w:color w:val="000000" w:themeColor="text1"/>
        </w:rPr>
      </w:pPr>
      <w:r>
        <w:rPr>
          <w:color w:val="000000" w:themeColor="text1"/>
        </w:rPr>
        <w:t xml:space="preserve">The Executive Secretary explained that the </w:t>
      </w:r>
      <w:r w:rsidRPr="00E532FB">
        <w:rPr>
          <w:color w:val="000000" w:themeColor="text1"/>
        </w:rPr>
        <w:t>Sec</w:t>
      </w:r>
      <w:r>
        <w:rPr>
          <w:color w:val="000000" w:themeColor="text1"/>
        </w:rPr>
        <w:t>retariat has</w:t>
      </w:r>
      <w:r w:rsidRPr="00E532FB">
        <w:rPr>
          <w:color w:val="000000" w:themeColor="text1"/>
        </w:rPr>
        <w:t xml:space="preserve"> not attended BBNJ sessions other than following virtually. </w:t>
      </w:r>
      <w:r>
        <w:rPr>
          <w:color w:val="000000" w:themeColor="text1"/>
        </w:rPr>
        <w:t xml:space="preserve">He also noted that the </w:t>
      </w:r>
      <w:r w:rsidRPr="00E532FB">
        <w:rPr>
          <w:color w:val="000000" w:themeColor="text1"/>
        </w:rPr>
        <w:t xml:space="preserve">PICES BECI </w:t>
      </w:r>
      <w:r>
        <w:rPr>
          <w:color w:val="000000" w:themeColor="text1"/>
        </w:rPr>
        <w:t>P</w:t>
      </w:r>
      <w:r w:rsidRPr="00E532FB">
        <w:rPr>
          <w:color w:val="000000" w:themeColor="text1"/>
        </w:rPr>
        <w:t xml:space="preserve">roject </w:t>
      </w:r>
      <w:r>
        <w:rPr>
          <w:color w:val="000000" w:themeColor="text1"/>
        </w:rPr>
        <w:t xml:space="preserve">has been </w:t>
      </w:r>
      <w:r w:rsidRPr="00E532FB">
        <w:rPr>
          <w:color w:val="000000" w:themeColor="text1"/>
        </w:rPr>
        <w:t xml:space="preserve">identified as having a potential role in </w:t>
      </w:r>
      <w:r>
        <w:rPr>
          <w:color w:val="000000" w:themeColor="text1"/>
        </w:rPr>
        <w:t xml:space="preserve">a </w:t>
      </w:r>
      <w:r w:rsidRPr="00E532FB">
        <w:rPr>
          <w:color w:val="000000" w:themeColor="text1"/>
        </w:rPr>
        <w:t>future clearing house mechanism.</w:t>
      </w:r>
    </w:p>
    <w:p w14:paraId="0B999E93" w14:textId="77777777" w:rsidR="00E532FB" w:rsidRDefault="00E532FB" w:rsidP="00E532FB">
      <w:pPr>
        <w:pStyle w:val="Default"/>
        <w:ind w:left="510"/>
        <w:jc w:val="both"/>
        <w:rPr>
          <w:color w:val="000000" w:themeColor="text1"/>
        </w:rPr>
      </w:pPr>
    </w:p>
    <w:p w14:paraId="2845C27F" w14:textId="7BC70644" w:rsidR="00443551" w:rsidRPr="007116DC" w:rsidRDefault="00F2340B" w:rsidP="00443551">
      <w:pPr>
        <w:pStyle w:val="Default"/>
        <w:numPr>
          <w:ilvl w:val="0"/>
          <w:numId w:val="18"/>
        </w:numPr>
        <w:ind w:left="510" w:hanging="510"/>
        <w:jc w:val="both"/>
        <w:rPr>
          <w:color w:val="000000" w:themeColor="text1"/>
        </w:rPr>
      </w:pPr>
      <w:r>
        <w:rPr>
          <w:rFonts w:hint="eastAsia"/>
          <w:color w:val="000000" w:themeColor="text1"/>
        </w:rPr>
        <w:t xml:space="preserve">The </w:t>
      </w:r>
      <w:r>
        <w:rPr>
          <w:color w:val="000000" w:themeColor="text1"/>
        </w:rPr>
        <w:t>EU</w:t>
      </w:r>
      <w:r>
        <w:rPr>
          <w:rFonts w:hint="eastAsia"/>
          <w:color w:val="000000" w:themeColor="text1"/>
        </w:rPr>
        <w:t xml:space="preserve"> presented a discussion paper on i</w:t>
      </w:r>
      <w:r w:rsidRPr="00F2340B">
        <w:rPr>
          <w:color w:val="000000" w:themeColor="text1"/>
        </w:rPr>
        <w:t xml:space="preserve">nteraction between </w:t>
      </w:r>
      <w:r>
        <w:rPr>
          <w:rFonts w:hint="eastAsia"/>
          <w:color w:val="000000" w:themeColor="text1"/>
        </w:rPr>
        <w:t xml:space="preserve">RFMOs </w:t>
      </w:r>
      <w:r w:rsidRPr="00F2340B">
        <w:rPr>
          <w:color w:val="000000" w:themeColor="text1"/>
        </w:rPr>
        <w:t xml:space="preserve">and the </w:t>
      </w:r>
      <w:r>
        <w:rPr>
          <w:rFonts w:hint="eastAsia"/>
          <w:color w:val="000000" w:themeColor="text1"/>
        </w:rPr>
        <w:t>BBNJ A</w:t>
      </w:r>
      <w:r>
        <w:rPr>
          <w:color w:val="000000" w:themeColor="text1"/>
        </w:rPr>
        <w:t>g</w:t>
      </w:r>
      <w:r>
        <w:rPr>
          <w:rFonts w:hint="eastAsia"/>
          <w:color w:val="000000" w:themeColor="text1"/>
        </w:rPr>
        <w:t xml:space="preserve">reement </w:t>
      </w:r>
      <w:r w:rsidR="00EB3A07">
        <w:rPr>
          <w:color w:val="000000" w:themeColor="text1"/>
        </w:rPr>
        <w:t>(</w:t>
      </w:r>
      <w:r w:rsidR="008D10EF" w:rsidRPr="008D10EF">
        <w:rPr>
          <w:color w:val="000000" w:themeColor="text1"/>
        </w:rPr>
        <w:t>NPFC-2026-COM10-IP02</w:t>
      </w:r>
      <w:r>
        <w:rPr>
          <w:rFonts w:hint="eastAsia"/>
          <w:color w:val="000000" w:themeColor="text1"/>
        </w:rPr>
        <w:t xml:space="preserve">). </w:t>
      </w:r>
      <w:r>
        <w:rPr>
          <w:rFonts w:hint="eastAsia"/>
        </w:rPr>
        <w:t xml:space="preserve">The </w:t>
      </w:r>
      <w:r>
        <w:t>EU</w:t>
      </w:r>
      <w:r>
        <w:rPr>
          <w:rFonts w:hint="eastAsia"/>
        </w:rPr>
        <w:t xml:space="preserve"> pointed out that the </w:t>
      </w:r>
      <w:r w:rsidRPr="00B47289">
        <w:t>BBNJ Agreement recogni</w:t>
      </w:r>
      <w:r>
        <w:rPr>
          <w:rFonts w:hint="eastAsia"/>
        </w:rPr>
        <w:t>z</w:t>
      </w:r>
      <w:r w:rsidRPr="00B47289">
        <w:t>es the role of RFMOs and should be interpreted and applied in a way that does not undermine RFMOs, but rather promotes coherence and coordination with these frameworks.</w:t>
      </w:r>
      <w:r>
        <w:rPr>
          <w:rFonts w:hint="eastAsia"/>
        </w:rPr>
        <w:t xml:space="preserve"> The </w:t>
      </w:r>
      <w:r>
        <w:t>EU</w:t>
      </w:r>
      <w:r>
        <w:rPr>
          <w:rFonts w:hint="eastAsia"/>
        </w:rPr>
        <w:t xml:space="preserve"> </w:t>
      </w:r>
      <w:r w:rsidR="006D50B8">
        <w:t xml:space="preserve">highlighted four key lines of questioning that the NPFC should consider so as to proactively prepare itself for potential future interactions with the BBNJ Agreement: </w:t>
      </w:r>
      <w:r w:rsidR="007116DC" w:rsidRPr="007116DC">
        <w:t xml:space="preserve">Are the relevant timelines and procedures applicable in </w:t>
      </w:r>
      <w:r w:rsidR="00BE69A4">
        <w:t xml:space="preserve">the </w:t>
      </w:r>
      <w:r w:rsidR="007116DC" w:rsidRPr="007116DC">
        <w:t>NPFC sufficiently well known by the negotiators who are finalizing the procedures for the functioning of the BBNJ Agreement?</w:t>
      </w:r>
      <w:r w:rsidR="006D50B8">
        <w:t xml:space="preserve"> Does </w:t>
      </w:r>
      <w:r w:rsidR="006D50B8" w:rsidRPr="006D50B8">
        <w:t xml:space="preserve">NPFC </w:t>
      </w:r>
      <w:r w:rsidR="006D50B8">
        <w:t xml:space="preserve">have </w:t>
      </w:r>
      <w:r w:rsidR="006D50B8" w:rsidRPr="006D50B8">
        <w:t>a clear and comprehensive overview of its activities and achievements</w:t>
      </w:r>
      <w:r w:rsidR="006D50B8">
        <w:t>? Should NPFC</w:t>
      </w:r>
      <w:r w:rsidR="006D50B8" w:rsidRPr="006D50B8">
        <w:t xml:space="preserve"> work with other RFMOs to ensure coherence in any potential contributions</w:t>
      </w:r>
      <w:r w:rsidR="007116DC">
        <w:t xml:space="preserve"> </w:t>
      </w:r>
      <w:r w:rsidR="007116DC" w:rsidRPr="007116DC">
        <w:t>or information flowing between RFMOs</w:t>
      </w:r>
      <w:r w:rsidR="007116DC">
        <w:t xml:space="preserve">? Is </w:t>
      </w:r>
      <w:r w:rsidR="007116DC" w:rsidRPr="007116DC">
        <w:t>NPFC sufficiently prepared and equipped to deal with future requests for consultation or cooperation from BBNJ?</w:t>
      </w:r>
    </w:p>
    <w:p w14:paraId="530F2494" w14:textId="77777777" w:rsidR="007116DC" w:rsidRPr="007116DC" w:rsidRDefault="007116DC" w:rsidP="007116DC">
      <w:pPr>
        <w:pStyle w:val="Default"/>
        <w:ind w:left="510"/>
        <w:jc w:val="both"/>
        <w:rPr>
          <w:color w:val="000000" w:themeColor="text1"/>
        </w:rPr>
      </w:pPr>
    </w:p>
    <w:p w14:paraId="52F62D9C" w14:textId="77BBFD61" w:rsidR="007116DC" w:rsidRDefault="00E532FB" w:rsidP="00443551">
      <w:pPr>
        <w:pStyle w:val="Default"/>
        <w:numPr>
          <w:ilvl w:val="0"/>
          <w:numId w:val="18"/>
        </w:numPr>
        <w:ind w:left="510" w:hanging="510"/>
        <w:jc w:val="both"/>
        <w:rPr>
          <w:color w:val="000000" w:themeColor="text1"/>
        </w:rPr>
      </w:pPr>
      <w:r>
        <w:rPr>
          <w:color w:val="000000" w:themeColor="text1"/>
        </w:rPr>
        <w:t>The Commission</w:t>
      </w:r>
      <w:r w:rsidR="006C1FF1">
        <w:rPr>
          <w:color w:val="000000" w:themeColor="text1"/>
        </w:rPr>
        <w:t xml:space="preserve"> tasked the Executive </w:t>
      </w:r>
      <w:r w:rsidR="006C1FF1" w:rsidRPr="006C1FF1">
        <w:rPr>
          <w:color w:val="000000" w:themeColor="text1"/>
        </w:rPr>
        <w:t>Sec</w:t>
      </w:r>
      <w:r w:rsidR="006C1FF1">
        <w:rPr>
          <w:color w:val="000000" w:themeColor="text1"/>
        </w:rPr>
        <w:t xml:space="preserve">retary to </w:t>
      </w:r>
      <w:r w:rsidR="006C1FF1" w:rsidRPr="006C1FF1">
        <w:rPr>
          <w:color w:val="000000" w:themeColor="text1"/>
        </w:rPr>
        <w:t xml:space="preserve">attend </w:t>
      </w:r>
      <w:r w:rsidR="006C1FF1">
        <w:rPr>
          <w:color w:val="000000" w:themeColor="text1"/>
        </w:rPr>
        <w:t xml:space="preserve">the </w:t>
      </w:r>
      <w:r w:rsidR="006C1FF1" w:rsidRPr="006C1FF1">
        <w:rPr>
          <w:color w:val="000000" w:themeColor="text1"/>
        </w:rPr>
        <w:t>Regional Fishery Body Secretariats' Network (RSN)</w:t>
      </w:r>
      <w:r w:rsidR="00AF63A5">
        <w:rPr>
          <w:color w:val="000000" w:themeColor="text1"/>
        </w:rPr>
        <w:t xml:space="preserve"> in September, collect and share</w:t>
      </w:r>
      <w:r w:rsidR="006C1FF1" w:rsidRPr="006C1FF1">
        <w:rPr>
          <w:color w:val="000000" w:themeColor="text1"/>
        </w:rPr>
        <w:t xml:space="preserve"> information </w:t>
      </w:r>
      <w:r w:rsidR="00AF63A5">
        <w:rPr>
          <w:color w:val="000000" w:themeColor="text1"/>
        </w:rPr>
        <w:t xml:space="preserve">with </w:t>
      </w:r>
      <w:r w:rsidR="006C1FF1" w:rsidRPr="006C1FF1">
        <w:rPr>
          <w:color w:val="000000" w:themeColor="text1"/>
        </w:rPr>
        <w:t>other RFMOs</w:t>
      </w:r>
      <w:r w:rsidR="00AF63A5">
        <w:rPr>
          <w:color w:val="000000" w:themeColor="text1"/>
        </w:rPr>
        <w:t xml:space="preserve"> about how they are preparing for interactions with the BBNJ, and submit a paper summarizing his findings </w:t>
      </w:r>
      <w:r w:rsidR="006C1FF1" w:rsidRPr="006C1FF1">
        <w:rPr>
          <w:color w:val="000000" w:themeColor="text1"/>
        </w:rPr>
        <w:t xml:space="preserve">to </w:t>
      </w:r>
      <w:r w:rsidR="00AF63A5">
        <w:rPr>
          <w:color w:val="000000" w:themeColor="text1"/>
        </w:rPr>
        <w:t>COM11</w:t>
      </w:r>
      <w:r w:rsidR="006C1FF1" w:rsidRPr="006C1FF1">
        <w:rPr>
          <w:color w:val="000000" w:themeColor="text1"/>
        </w:rPr>
        <w:t>.</w:t>
      </w:r>
    </w:p>
    <w:p w14:paraId="17433970" w14:textId="77777777" w:rsidR="00443551" w:rsidRPr="00D6281A" w:rsidRDefault="00443551" w:rsidP="00443551">
      <w:pPr>
        <w:pStyle w:val="Default"/>
        <w:ind w:left="510"/>
        <w:jc w:val="both"/>
        <w:rPr>
          <w:color w:val="000000" w:themeColor="text1"/>
        </w:rPr>
      </w:pPr>
    </w:p>
    <w:p w14:paraId="1503952D" w14:textId="1D03908A" w:rsidR="00AF63A5" w:rsidRDefault="00AF63A5" w:rsidP="00AF63A5">
      <w:pPr>
        <w:pStyle w:val="Default"/>
        <w:numPr>
          <w:ilvl w:val="0"/>
          <w:numId w:val="18"/>
        </w:numPr>
        <w:ind w:left="510" w:hanging="510"/>
        <w:jc w:val="both"/>
        <w:rPr>
          <w:color w:val="000000" w:themeColor="text1"/>
        </w:rPr>
      </w:pPr>
      <w:r>
        <w:rPr>
          <w:color w:val="000000" w:themeColor="text1"/>
        </w:rPr>
        <w:t xml:space="preserve">The Commission agreed to hold further discussions on potential interactions with the BBNJ Agreement at COM11 based on the paper from the Executive Secretary. The Commission welcomed any </w:t>
      </w:r>
      <w:r w:rsidR="00EE281A">
        <w:rPr>
          <w:color w:val="000000" w:themeColor="text1"/>
        </w:rPr>
        <w:t>other proposals or papers from Members on this matter.</w:t>
      </w:r>
    </w:p>
    <w:p w14:paraId="1EF1EB2C" w14:textId="77777777" w:rsidR="00EE281A" w:rsidRDefault="00EE281A" w:rsidP="00EE281A">
      <w:pPr>
        <w:pStyle w:val="ListParagraph"/>
        <w:ind w:left="960"/>
        <w:rPr>
          <w:color w:val="000000" w:themeColor="text1"/>
        </w:rPr>
      </w:pPr>
    </w:p>
    <w:p w14:paraId="6558E910" w14:textId="1D1BACEE" w:rsidR="00EE281A" w:rsidRDefault="00EE281A" w:rsidP="00AF63A5">
      <w:pPr>
        <w:pStyle w:val="Default"/>
        <w:numPr>
          <w:ilvl w:val="0"/>
          <w:numId w:val="18"/>
        </w:numPr>
        <w:ind w:left="510" w:hanging="510"/>
        <w:jc w:val="both"/>
        <w:rPr>
          <w:color w:val="000000" w:themeColor="text1"/>
        </w:rPr>
      </w:pPr>
      <w:r>
        <w:rPr>
          <w:color w:val="000000" w:themeColor="text1"/>
        </w:rPr>
        <w:t xml:space="preserve">The Commission encouraged </w:t>
      </w:r>
      <w:r w:rsidRPr="00EE281A">
        <w:rPr>
          <w:color w:val="000000" w:themeColor="text1"/>
        </w:rPr>
        <w:t xml:space="preserve">Members to send </w:t>
      </w:r>
      <w:r>
        <w:rPr>
          <w:color w:val="000000" w:themeColor="text1"/>
        </w:rPr>
        <w:t xml:space="preserve">their </w:t>
      </w:r>
      <w:r w:rsidRPr="00EE281A">
        <w:rPr>
          <w:color w:val="000000" w:themeColor="text1"/>
        </w:rPr>
        <w:t xml:space="preserve">fisheries officials to </w:t>
      </w:r>
      <w:r>
        <w:rPr>
          <w:color w:val="000000" w:themeColor="text1"/>
        </w:rPr>
        <w:t xml:space="preserve">attend </w:t>
      </w:r>
      <w:r w:rsidRPr="00EE281A">
        <w:rPr>
          <w:color w:val="000000" w:themeColor="text1"/>
        </w:rPr>
        <w:t xml:space="preserve">BBNJ-related meetings </w:t>
      </w:r>
      <w:r>
        <w:rPr>
          <w:color w:val="000000" w:themeColor="text1"/>
        </w:rPr>
        <w:t xml:space="preserve">so as to </w:t>
      </w:r>
      <w:r w:rsidR="008F3C44">
        <w:rPr>
          <w:color w:val="000000" w:themeColor="text1"/>
        </w:rPr>
        <w:t xml:space="preserve">share perspectives from </w:t>
      </w:r>
      <w:r w:rsidRPr="00EE281A">
        <w:rPr>
          <w:color w:val="000000" w:themeColor="text1"/>
        </w:rPr>
        <w:t>fisheries bodies</w:t>
      </w:r>
      <w:r w:rsidR="008F3C44">
        <w:rPr>
          <w:color w:val="000000" w:themeColor="text1"/>
        </w:rPr>
        <w:t xml:space="preserve"> and support their incorporation</w:t>
      </w:r>
      <w:r w:rsidRPr="00EE281A">
        <w:rPr>
          <w:color w:val="000000" w:themeColor="text1"/>
        </w:rPr>
        <w:t xml:space="preserve"> into the BBNJ process.</w:t>
      </w:r>
    </w:p>
    <w:p w14:paraId="7A4E55FC" w14:textId="77777777" w:rsidR="008F3C44" w:rsidRDefault="008F3C44" w:rsidP="008F3C44">
      <w:pPr>
        <w:pStyle w:val="ListParagraph"/>
        <w:ind w:left="960"/>
        <w:rPr>
          <w:color w:val="000000" w:themeColor="text1"/>
        </w:rPr>
      </w:pPr>
    </w:p>
    <w:p w14:paraId="377ABA6A" w14:textId="79EF090E" w:rsidR="008F3C44" w:rsidRDefault="008F3C44" w:rsidP="00AF63A5">
      <w:pPr>
        <w:pStyle w:val="Default"/>
        <w:numPr>
          <w:ilvl w:val="0"/>
          <w:numId w:val="18"/>
        </w:numPr>
        <w:ind w:left="510" w:hanging="510"/>
        <w:jc w:val="both"/>
        <w:rPr>
          <w:color w:val="000000" w:themeColor="text1"/>
        </w:rPr>
      </w:pPr>
      <w:r>
        <w:rPr>
          <w:color w:val="000000" w:themeColor="text1"/>
        </w:rPr>
        <w:t>The DSCC, NRDC, and Pew</w:t>
      </w:r>
      <w:r w:rsidR="00B07078">
        <w:rPr>
          <w:color w:val="000000" w:themeColor="text1"/>
        </w:rPr>
        <w:t xml:space="preserve"> </w:t>
      </w:r>
      <w:r w:rsidR="00B07078" w:rsidRPr="00B07078">
        <w:rPr>
          <w:color w:val="000000" w:themeColor="text1"/>
        </w:rPr>
        <w:t>expressed support for the EU proposal to urge the Commission to proactively consider engagement in the implementation of the BBNJ Agreement and believed that the NPFC should examine whether it is sufficiently prepared and equipped to deal with future requests for consultation or cooperation from BBNJ and determine if there are processes that need to be reinforced, for example, in the assessment of environmental impacts. They also highlighted the valuable contributions of accredited observers and the importance of their participation in such discussions, as well as the importance of Members playing a more active role in helping facilitate information-sharing between</w:t>
      </w:r>
      <w:r w:rsidR="00D74FC8">
        <w:rPr>
          <w:color w:val="000000" w:themeColor="text1"/>
        </w:rPr>
        <w:t xml:space="preserve"> the</w:t>
      </w:r>
      <w:r w:rsidR="00B07078" w:rsidRPr="00B07078">
        <w:rPr>
          <w:color w:val="000000" w:themeColor="text1"/>
        </w:rPr>
        <w:t xml:space="preserve"> NPFC and the BBNJ Agreement.</w:t>
      </w:r>
    </w:p>
    <w:p w14:paraId="457E9718" w14:textId="77777777" w:rsidR="00AF63A5" w:rsidRPr="00D6281A" w:rsidRDefault="00AF63A5" w:rsidP="00AF63A5">
      <w:pPr>
        <w:pStyle w:val="Default"/>
        <w:ind w:left="510"/>
        <w:jc w:val="both"/>
        <w:rPr>
          <w:color w:val="000000" w:themeColor="text1"/>
        </w:rPr>
      </w:pPr>
    </w:p>
    <w:p w14:paraId="08FF331D" w14:textId="1C3FD001" w:rsidR="00443551" w:rsidRPr="007F3F6D" w:rsidRDefault="00443551" w:rsidP="00443551">
      <w:pPr>
        <w:pStyle w:val="NPFCagenda2"/>
        <w:rPr>
          <w:rFonts w:eastAsiaTheme="minorEastAsia"/>
        </w:rPr>
      </w:pPr>
      <w:bookmarkStart w:id="28" w:name="_Toc227337403"/>
      <w:r w:rsidRPr="007F3F6D">
        <w:rPr>
          <w:rFonts w:eastAsiaTheme="minorEastAsia"/>
        </w:rPr>
        <w:t>10</w:t>
      </w:r>
      <w:r w:rsidRPr="00443551">
        <w:rPr>
          <w:rFonts w:eastAsiaTheme="minorEastAsia"/>
        </w:rPr>
        <w:t>j. Other Organizations</w:t>
      </w:r>
      <w:bookmarkEnd w:id="28"/>
    </w:p>
    <w:p w14:paraId="4158A691" w14:textId="49C5D777" w:rsidR="00443551" w:rsidRDefault="007116DC" w:rsidP="00443551">
      <w:pPr>
        <w:pStyle w:val="Default"/>
        <w:numPr>
          <w:ilvl w:val="0"/>
          <w:numId w:val="18"/>
        </w:numPr>
        <w:ind w:left="510" w:hanging="510"/>
        <w:jc w:val="both"/>
        <w:rPr>
          <w:color w:val="000000" w:themeColor="text1"/>
        </w:rPr>
      </w:pPr>
      <w:r>
        <w:rPr>
          <w:color w:val="000000" w:themeColor="text1"/>
        </w:rPr>
        <w:t xml:space="preserve">The </w:t>
      </w:r>
      <w:r w:rsidR="008F3C44">
        <w:rPr>
          <w:color w:val="000000" w:themeColor="text1"/>
        </w:rPr>
        <w:t xml:space="preserve">Executive Secretary noted the upcoming </w:t>
      </w:r>
      <w:r w:rsidR="008F3C44" w:rsidRPr="008F3C44">
        <w:rPr>
          <w:color w:val="000000" w:themeColor="text1"/>
        </w:rPr>
        <w:t xml:space="preserve">Agreement on Port State Measures </w:t>
      </w:r>
      <w:r w:rsidR="008F3C44">
        <w:rPr>
          <w:color w:val="000000" w:themeColor="text1"/>
        </w:rPr>
        <w:t>(</w:t>
      </w:r>
      <w:r w:rsidR="008F3C44" w:rsidRPr="008F3C44">
        <w:rPr>
          <w:color w:val="000000" w:themeColor="text1"/>
        </w:rPr>
        <w:t>PSMA</w:t>
      </w:r>
      <w:r w:rsidR="008F3C44">
        <w:rPr>
          <w:color w:val="000000" w:themeColor="text1"/>
        </w:rPr>
        <w:t>)</w:t>
      </w:r>
      <w:r w:rsidR="008F3C44" w:rsidRPr="008F3C44">
        <w:rPr>
          <w:color w:val="000000" w:themeColor="text1"/>
        </w:rPr>
        <w:t xml:space="preserve"> Technical Working Group on Information Exchange </w:t>
      </w:r>
      <w:r w:rsidR="008F3C44">
        <w:rPr>
          <w:color w:val="000000" w:themeColor="text1"/>
        </w:rPr>
        <w:t xml:space="preserve">to be held on </w:t>
      </w:r>
      <w:r w:rsidR="008F3C44" w:rsidRPr="008F3C44">
        <w:rPr>
          <w:color w:val="000000" w:themeColor="text1"/>
        </w:rPr>
        <w:t xml:space="preserve">8–12 </w:t>
      </w:r>
      <w:r w:rsidR="008F3C44">
        <w:rPr>
          <w:color w:val="000000" w:themeColor="text1"/>
        </w:rPr>
        <w:t xml:space="preserve">June 2026 </w:t>
      </w:r>
      <w:r w:rsidR="008F3C44" w:rsidRPr="008F3C44">
        <w:rPr>
          <w:color w:val="000000" w:themeColor="text1"/>
        </w:rPr>
        <w:t xml:space="preserve">in Korea. </w:t>
      </w:r>
      <w:r w:rsidR="008F3C44">
        <w:rPr>
          <w:color w:val="000000" w:themeColor="text1"/>
        </w:rPr>
        <w:t>He explained that d</w:t>
      </w:r>
      <w:r w:rsidR="008F3C44" w:rsidRPr="008F3C44">
        <w:rPr>
          <w:color w:val="000000" w:themeColor="text1"/>
        </w:rPr>
        <w:t xml:space="preserve">ue to </w:t>
      </w:r>
      <w:r w:rsidR="008F3C44">
        <w:rPr>
          <w:color w:val="000000" w:themeColor="text1"/>
        </w:rPr>
        <w:t xml:space="preserve">the </w:t>
      </w:r>
      <w:r w:rsidR="008F3C44" w:rsidRPr="008F3C44">
        <w:rPr>
          <w:color w:val="000000" w:themeColor="text1"/>
        </w:rPr>
        <w:t xml:space="preserve">transition of </w:t>
      </w:r>
      <w:r w:rsidR="008F3C44">
        <w:rPr>
          <w:color w:val="000000" w:themeColor="text1"/>
        </w:rPr>
        <w:t>C</w:t>
      </w:r>
      <w:r w:rsidR="008F3C44" w:rsidRPr="008F3C44">
        <w:rPr>
          <w:color w:val="000000" w:themeColor="text1"/>
        </w:rPr>
        <w:t xml:space="preserve">ompliance </w:t>
      </w:r>
      <w:r w:rsidR="008F3C44">
        <w:rPr>
          <w:color w:val="000000" w:themeColor="text1"/>
        </w:rPr>
        <w:t>M</w:t>
      </w:r>
      <w:r w:rsidR="008F3C44" w:rsidRPr="008F3C44">
        <w:rPr>
          <w:color w:val="000000" w:themeColor="text1"/>
        </w:rPr>
        <w:t xml:space="preserve">anagers, </w:t>
      </w:r>
      <w:r w:rsidR="008F3C44">
        <w:rPr>
          <w:color w:val="000000" w:themeColor="text1"/>
        </w:rPr>
        <w:t xml:space="preserve">no members of the </w:t>
      </w:r>
      <w:r w:rsidR="008F3C44" w:rsidRPr="008F3C44">
        <w:rPr>
          <w:color w:val="000000" w:themeColor="text1"/>
        </w:rPr>
        <w:t>Sec</w:t>
      </w:r>
      <w:r w:rsidR="008F3C44">
        <w:rPr>
          <w:color w:val="000000" w:themeColor="text1"/>
        </w:rPr>
        <w:t>retariat</w:t>
      </w:r>
      <w:r w:rsidR="008F3C44" w:rsidRPr="008F3C44">
        <w:rPr>
          <w:color w:val="000000" w:themeColor="text1"/>
        </w:rPr>
        <w:t xml:space="preserve"> </w:t>
      </w:r>
      <w:r w:rsidR="008F3C44">
        <w:rPr>
          <w:color w:val="000000" w:themeColor="text1"/>
        </w:rPr>
        <w:t xml:space="preserve">are </w:t>
      </w:r>
      <w:r w:rsidR="008F3C44" w:rsidRPr="008F3C44">
        <w:rPr>
          <w:color w:val="000000" w:themeColor="text1"/>
        </w:rPr>
        <w:t xml:space="preserve">planning to attend. </w:t>
      </w:r>
      <w:r w:rsidR="008F3C44">
        <w:rPr>
          <w:color w:val="000000" w:themeColor="text1"/>
        </w:rPr>
        <w:t>He r</w:t>
      </w:r>
      <w:r w:rsidR="008F3C44" w:rsidRPr="008F3C44">
        <w:rPr>
          <w:color w:val="000000" w:themeColor="text1"/>
        </w:rPr>
        <w:t>equest</w:t>
      </w:r>
      <w:r w:rsidR="008F3C44">
        <w:rPr>
          <w:color w:val="000000" w:themeColor="text1"/>
        </w:rPr>
        <w:t>ed</w:t>
      </w:r>
      <w:r w:rsidR="008F3C44" w:rsidRPr="008F3C44">
        <w:rPr>
          <w:color w:val="000000" w:themeColor="text1"/>
        </w:rPr>
        <w:t xml:space="preserve"> Members who are attending to </w:t>
      </w:r>
      <w:r w:rsidR="008F3C44">
        <w:rPr>
          <w:color w:val="000000" w:themeColor="text1"/>
        </w:rPr>
        <w:t>share information from the meeting with the Commission</w:t>
      </w:r>
      <w:r w:rsidR="008F3C44" w:rsidRPr="008F3C44">
        <w:rPr>
          <w:color w:val="000000" w:themeColor="text1"/>
        </w:rPr>
        <w:t>.</w:t>
      </w:r>
    </w:p>
    <w:p w14:paraId="00FAEA03" w14:textId="77777777" w:rsidR="00443551" w:rsidRPr="00D6281A" w:rsidRDefault="00443551" w:rsidP="00443551">
      <w:pPr>
        <w:pStyle w:val="Default"/>
        <w:ind w:left="510"/>
        <w:jc w:val="both"/>
        <w:rPr>
          <w:color w:val="000000" w:themeColor="text1"/>
        </w:rPr>
      </w:pPr>
    </w:p>
    <w:p w14:paraId="41E24C10" w14:textId="6540E1B4" w:rsidR="00D25871" w:rsidRPr="00BC387D" w:rsidRDefault="00D25871" w:rsidP="005676F2">
      <w:pPr>
        <w:pStyle w:val="NPFCagenda1"/>
        <w:rPr>
          <w:rFonts w:eastAsiaTheme="minorEastAsia"/>
        </w:rPr>
      </w:pPr>
      <w:bookmarkStart w:id="29" w:name="_Toc227337404"/>
      <w:r w:rsidRPr="00BC387D">
        <w:rPr>
          <w:color w:val="auto"/>
          <w:szCs w:val="24"/>
        </w:rPr>
        <w:t>Agenda</w:t>
      </w:r>
      <w:r w:rsidRPr="00BC387D">
        <w:t xml:space="preserve"> Item </w:t>
      </w:r>
      <w:r w:rsidR="00CB2229" w:rsidRPr="00BC387D">
        <w:rPr>
          <w:rFonts w:eastAsiaTheme="minorEastAsia"/>
        </w:rPr>
        <w:t>1</w:t>
      </w:r>
      <w:r w:rsidR="00AD0DA2" w:rsidRPr="00BC387D">
        <w:rPr>
          <w:rFonts w:eastAsiaTheme="minorEastAsia"/>
        </w:rPr>
        <w:t>1</w:t>
      </w:r>
      <w:r w:rsidRPr="00BC387D">
        <w:t xml:space="preserve">. </w:t>
      </w:r>
      <w:r w:rsidR="00443551" w:rsidRPr="00443551">
        <w:t>Other matters</w:t>
      </w:r>
      <w:bookmarkEnd w:id="29"/>
    </w:p>
    <w:p w14:paraId="2BDAF619" w14:textId="3A7BD85C" w:rsidR="007F3F6D" w:rsidRPr="007F3F6D" w:rsidRDefault="007F3F6D" w:rsidP="007F3F6D">
      <w:pPr>
        <w:pStyle w:val="NPFCagenda2"/>
        <w:rPr>
          <w:rFonts w:eastAsiaTheme="minorEastAsia"/>
        </w:rPr>
      </w:pPr>
      <w:bookmarkStart w:id="30" w:name="_Toc227337405"/>
      <w:r w:rsidRPr="007F3F6D">
        <w:rPr>
          <w:rFonts w:eastAsiaTheme="minorEastAsia"/>
        </w:rPr>
        <w:t>11</w:t>
      </w:r>
      <w:r w:rsidR="00467A02" w:rsidRPr="00467A02">
        <w:rPr>
          <w:rFonts w:eastAsiaTheme="minorEastAsia"/>
        </w:rPr>
        <w:t xml:space="preserve">a. </w:t>
      </w:r>
      <w:r w:rsidR="00443551" w:rsidRPr="00443551">
        <w:rPr>
          <w:rFonts w:eastAsiaTheme="minorEastAsia"/>
        </w:rPr>
        <w:t>Secondment and Intern for 2026</w:t>
      </w:r>
      <w:bookmarkEnd w:id="30"/>
    </w:p>
    <w:p w14:paraId="3CA2672A" w14:textId="6EE6D806" w:rsidR="00791CA0" w:rsidRDefault="00A8057B" w:rsidP="00791CA0">
      <w:pPr>
        <w:pStyle w:val="Default"/>
        <w:numPr>
          <w:ilvl w:val="0"/>
          <w:numId w:val="18"/>
        </w:numPr>
        <w:ind w:left="510" w:hanging="510"/>
        <w:jc w:val="both"/>
        <w:rPr>
          <w:color w:val="000000" w:themeColor="text1"/>
        </w:rPr>
      </w:pPr>
      <w:r w:rsidRPr="00A8057B">
        <w:rPr>
          <w:color w:val="000000" w:themeColor="text1"/>
        </w:rPr>
        <w:t xml:space="preserve">The Commission endorsed the FAC’s recommendation and agreed to accept the secondment application </w:t>
      </w:r>
      <w:r w:rsidR="0052388D">
        <w:rPr>
          <w:rFonts w:hint="eastAsia"/>
          <w:color w:val="000000" w:themeColor="text1"/>
        </w:rPr>
        <w:t>from</w:t>
      </w:r>
      <w:r w:rsidRPr="00A8057B">
        <w:rPr>
          <w:color w:val="000000" w:themeColor="text1"/>
        </w:rPr>
        <w:t xml:space="preserve"> M</w:t>
      </w:r>
      <w:r>
        <w:rPr>
          <w:rFonts w:hint="eastAsia"/>
          <w:color w:val="000000" w:themeColor="text1"/>
        </w:rPr>
        <w:t>s</w:t>
      </w:r>
      <w:r w:rsidRPr="00A8057B">
        <w:rPr>
          <w:color w:val="000000" w:themeColor="text1"/>
        </w:rPr>
        <w:t xml:space="preserve">. </w:t>
      </w:r>
      <w:r>
        <w:rPr>
          <w:rFonts w:hint="eastAsia"/>
          <w:color w:val="000000" w:themeColor="text1"/>
        </w:rPr>
        <w:t>Yume Kawai</w:t>
      </w:r>
      <w:r w:rsidRPr="00A8057B">
        <w:rPr>
          <w:color w:val="000000" w:themeColor="text1"/>
        </w:rPr>
        <w:t xml:space="preserve"> (Japan) for a 12-month period commencing in June 202</w:t>
      </w:r>
      <w:r>
        <w:rPr>
          <w:rFonts w:hint="eastAsia"/>
          <w:color w:val="000000" w:themeColor="text1"/>
        </w:rPr>
        <w:t>6</w:t>
      </w:r>
      <w:r w:rsidRPr="00A8057B">
        <w:rPr>
          <w:color w:val="000000" w:themeColor="text1"/>
        </w:rPr>
        <w:t>.</w:t>
      </w:r>
    </w:p>
    <w:p w14:paraId="4E41AD96" w14:textId="77777777" w:rsidR="0052388D" w:rsidRDefault="0052388D" w:rsidP="0052388D">
      <w:pPr>
        <w:pStyle w:val="Default"/>
        <w:ind w:left="510"/>
        <w:jc w:val="both"/>
        <w:rPr>
          <w:color w:val="000000" w:themeColor="text1"/>
        </w:rPr>
      </w:pPr>
    </w:p>
    <w:p w14:paraId="60A25C53" w14:textId="5E109E38" w:rsidR="0052388D" w:rsidRPr="001C3649" w:rsidRDefault="0052388D" w:rsidP="00791CA0">
      <w:pPr>
        <w:pStyle w:val="Default"/>
        <w:numPr>
          <w:ilvl w:val="0"/>
          <w:numId w:val="18"/>
        </w:numPr>
        <w:ind w:left="510" w:hanging="510"/>
        <w:jc w:val="both"/>
        <w:rPr>
          <w:color w:val="000000" w:themeColor="text1"/>
        </w:rPr>
      </w:pPr>
      <w:r w:rsidRPr="0052388D">
        <w:rPr>
          <w:color w:val="000000" w:themeColor="text1"/>
        </w:rPr>
        <w:t>The Commission noted that there were no candidates for internship positions this year.</w:t>
      </w:r>
    </w:p>
    <w:p w14:paraId="3D5C7B31" w14:textId="77777777" w:rsidR="00791CA0" w:rsidRPr="00BC387D" w:rsidRDefault="00791CA0" w:rsidP="00791CA0">
      <w:pPr>
        <w:pStyle w:val="Default"/>
        <w:jc w:val="both"/>
        <w:rPr>
          <w:rFonts w:eastAsia="SimSun"/>
          <w:color w:val="000000" w:themeColor="text1"/>
          <w:lang w:eastAsia="zh-CN"/>
        </w:rPr>
      </w:pPr>
    </w:p>
    <w:p w14:paraId="0A1FEDEF" w14:textId="6C78CCF2" w:rsidR="007F3F6D" w:rsidRPr="007F3F6D" w:rsidRDefault="007F3F6D" w:rsidP="007F3F6D">
      <w:pPr>
        <w:pStyle w:val="NPFCagenda2"/>
        <w:rPr>
          <w:rFonts w:eastAsiaTheme="minorEastAsia"/>
        </w:rPr>
      </w:pPr>
      <w:bookmarkStart w:id="31" w:name="_Toc227337406"/>
      <w:r w:rsidRPr="007F3F6D">
        <w:rPr>
          <w:rFonts w:eastAsiaTheme="minorEastAsia"/>
        </w:rPr>
        <w:t>11</w:t>
      </w:r>
      <w:r w:rsidR="00467A02" w:rsidRPr="00467A02">
        <w:rPr>
          <w:rFonts w:eastAsiaTheme="minorEastAsia"/>
        </w:rPr>
        <w:t xml:space="preserve">b. </w:t>
      </w:r>
      <w:r w:rsidR="00443551" w:rsidRPr="00443551">
        <w:rPr>
          <w:rFonts w:eastAsiaTheme="minorEastAsia"/>
        </w:rPr>
        <w:t>Other business</w:t>
      </w:r>
      <w:bookmarkEnd w:id="31"/>
    </w:p>
    <w:p w14:paraId="31FF2B85" w14:textId="501E7C3D" w:rsidR="00791CA0" w:rsidRDefault="00A92286" w:rsidP="00791CA0">
      <w:pPr>
        <w:pStyle w:val="Default"/>
        <w:numPr>
          <w:ilvl w:val="0"/>
          <w:numId w:val="18"/>
        </w:numPr>
        <w:ind w:left="510" w:hanging="510"/>
        <w:jc w:val="both"/>
        <w:rPr>
          <w:color w:val="000000" w:themeColor="text1"/>
        </w:rPr>
      </w:pPr>
      <w:r>
        <w:rPr>
          <w:color w:val="000000" w:themeColor="text1"/>
        </w:rPr>
        <w:t>No other business was raised.</w:t>
      </w:r>
    </w:p>
    <w:p w14:paraId="51047A44" w14:textId="77777777" w:rsidR="00C06BE5" w:rsidRDefault="00C06BE5" w:rsidP="00C06BE5">
      <w:pPr>
        <w:pStyle w:val="Default"/>
        <w:ind w:left="510"/>
        <w:jc w:val="both"/>
        <w:rPr>
          <w:color w:val="000000" w:themeColor="text1"/>
        </w:rPr>
      </w:pPr>
    </w:p>
    <w:p w14:paraId="7C8FF650" w14:textId="5345DB5C" w:rsidR="00443551" w:rsidRPr="007F3F6D" w:rsidRDefault="00443551" w:rsidP="00443551">
      <w:pPr>
        <w:pStyle w:val="NPFCagenda2"/>
        <w:rPr>
          <w:rFonts w:eastAsiaTheme="minorEastAsia"/>
        </w:rPr>
      </w:pPr>
      <w:bookmarkStart w:id="32" w:name="_Toc227337407"/>
      <w:r w:rsidRPr="007F3F6D">
        <w:rPr>
          <w:rFonts w:eastAsiaTheme="minorEastAsia"/>
        </w:rPr>
        <w:t>11</w:t>
      </w:r>
      <w:r w:rsidRPr="00443551">
        <w:rPr>
          <w:rFonts w:eastAsiaTheme="minorEastAsia"/>
        </w:rPr>
        <w:t>c. Press Release</w:t>
      </w:r>
      <w:bookmarkEnd w:id="32"/>
    </w:p>
    <w:p w14:paraId="39E955B9" w14:textId="29470525" w:rsidR="00443551" w:rsidRPr="00BC387D" w:rsidRDefault="00C41310" w:rsidP="00443551">
      <w:pPr>
        <w:pStyle w:val="Default"/>
        <w:numPr>
          <w:ilvl w:val="0"/>
          <w:numId w:val="18"/>
        </w:numPr>
        <w:ind w:left="510" w:hanging="510"/>
        <w:jc w:val="both"/>
        <w:rPr>
          <w:color w:val="000000" w:themeColor="text1"/>
        </w:rPr>
      </w:pPr>
      <w:r w:rsidRPr="00C41310">
        <w:rPr>
          <w:color w:val="000000" w:themeColor="text1"/>
        </w:rPr>
        <w:t>The Commission noted that it is not a common practice among RFMOs to issue press releases of the outcomes of their annual meetings. The Commission agreed to not issue such press releases going forward.</w:t>
      </w:r>
    </w:p>
    <w:p w14:paraId="478A5B05" w14:textId="77777777" w:rsidR="00443551" w:rsidRPr="00BC387D" w:rsidRDefault="00443551" w:rsidP="00443551">
      <w:pPr>
        <w:pStyle w:val="Default"/>
        <w:jc w:val="both"/>
        <w:rPr>
          <w:rFonts w:eastAsia="SimSun"/>
          <w:color w:val="000000" w:themeColor="text1"/>
          <w:lang w:eastAsia="zh-CN"/>
        </w:rPr>
      </w:pPr>
    </w:p>
    <w:p w14:paraId="3A74B1E4" w14:textId="365EB75E" w:rsidR="009652B9" w:rsidRPr="00BC387D" w:rsidRDefault="009652B9" w:rsidP="009652B9">
      <w:pPr>
        <w:pStyle w:val="NPFCagenda1"/>
        <w:rPr>
          <w:rFonts w:eastAsiaTheme="minorEastAsia"/>
        </w:rPr>
      </w:pPr>
      <w:bookmarkStart w:id="33" w:name="_Toc227337408"/>
      <w:r w:rsidRPr="00BC387D">
        <w:rPr>
          <w:color w:val="auto"/>
          <w:szCs w:val="24"/>
        </w:rPr>
        <w:lastRenderedPageBreak/>
        <w:t>Agenda</w:t>
      </w:r>
      <w:r w:rsidRPr="00BC387D">
        <w:t xml:space="preserve"> Item </w:t>
      </w:r>
      <w:r w:rsidRPr="00BC387D">
        <w:rPr>
          <w:rFonts w:eastAsiaTheme="minorEastAsia"/>
        </w:rPr>
        <w:t>1</w:t>
      </w:r>
      <w:r>
        <w:rPr>
          <w:rFonts w:eastAsiaTheme="minorEastAsia"/>
        </w:rPr>
        <w:t>2</w:t>
      </w:r>
      <w:r w:rsidRPr="00BC387D">
        <w:t xml:space="preserve">. </w:t>
      </w:r>
      <w:r w:rsidR="00467A02">
        <w:t xml:space="preserve"> </w:t>
      </w:r>
      <w:r w:rsidR="00443551" w:rsidRPr="00443551">
        <w:t>Date and Place of next meeting of the Commission and its Committees</w:t>
      </w:r>
      <w:bookmarkEnd w:id="33"/>
    </w:p>
    <w:p w14:paraId="5CF1F641" w14:textId="7843E5C5" w:rsidR="009652B9" w:rsidRDefault="00966A82" w:rsidP="009652B9">
      <w:pPr>
        <w:pStyle w:val="Default"/>
        <w:numPr>
          <w:ilvl w:val="0"/>
          <w:numId w:val="18"/>
        </w:numPr>
        <w:ind w:left="510" w:hanging="510"/>
        <w:jc w:val="both"/>
        <w:rPr>
          <w:color w:val="000000" w:themeColor="text1"/>
        </w:rPr>
      </w:pPr>
      <w:r w:rsidRPr="00966A82">
        <w:rPr>
          <w:color w:val="000000" w:themeColor="text1"/>
        </w:rPr>
        <w:t xml:space="preserve">The Executive Secretary presented a document with information on </w:t>
      </w:r>
      <w:r w:rsidR="00D74FC8">
        <w:rPr>
          <w:color w:val="000000" w:themeColor="text1"/>
        </w:rPr>
        <w:t>the potential t</w:t>
      </w:r>
      <w:r w:rsidR="00D74FC8" w:rsidRPr="00D74FC8">
        <w:rPr>
          <w:color w:val="000000" w:themeColor="text1"/>
        </w:rPr>
        <w:t xml:space="preserve">iming and </w:t>
      </w:r>
      <w:r w:rsidR="00D74FC8">
        <w:rPr>
          <w:color w:val="000000" w:themeColor="text1"/>
        </w:rPr>
        <w:t>l</w:t>
      </w:r>
      <w:r w:rsidR="00D74FC8" w:rsidRPr="00D74FC8">
        <w:rPr>
          <w:color w:val="000000" w:themeColor="text1"/>
        </w:rPr>
        <w:t xml:space="preserve">ocation of </w:t>
      </w:r>
      <w:r w:rsidR="00D74FC8">
        <w:rPr>
          <w:color w:val="000000" w:themeColor="text1"/>
        </w:rPr>
        <w:t xml:space="preserve">meetings of </w:t>
      </w:r>
      <w:r w:rsidR="00D74FC8" w:rsidRPr="00D74FC8">
        <w:rPr>
          <w:color w:val="000000" w:themeColor="text1"/>
        </w:rPr>
        <w:t>the Commission and its subsidiary bodies in 2027 and 2028</w:t>
      </w:r>
      <w:r w:rsidR="00D74FC8">
        <w:rPr>
          <w:color w:val="000000" w:themeColor="text1"/>
        </w:rPr>
        <w:t xml:space="preserve"> </w:t>
      </w:r>
      <w:r w:rsidRPr="00966A82">
        <w:rPr>
          <w:color w:val="000000" w:themeColor="text1"/>
        </w:rPr>
        <w:t>(</w:t>
      </w:r>
      <w:r w:rsidR="00307ECB" w:rsidRPr="008D10EF">
        <w:rPr>
          <w:color w:val="000000" w:themeColor="text1"/>
        </w:rPr>
        <w:t>NPFC-2026-COM10-WP11</w:t>
      </w:r>
      <w:r w:rsidRPr="00966A82">
        <w:rPr>
          <w:color w:val="000000" w:themeColor="text1"/>
        </w:rPr>
        <w:t xml:space="preserve">). </w:t>
      </w:r>
    </w:p>
    <w:p w14:paraId="6B68C58F" w14:textId="77777777" w:rsidR="00966A82" w:rsidRDefault="00966A82" w:rsidP="00966A82">
      <w:pPr>
        <w:pStyle w:val="Default"/>
        <w:ind w:left="510"/>
        <w:jc w:val="both"/>
        <w:rPr>
          <w:color w:val="000000" w:themeColor="text1"/>
        </w:rPr>
      </w:pPr>
    </w:p>
    <w:p w14:paraId="1714899B" w14:textId="45E7C221" w:rsidR="00966A82" w:rsidRDefault="00966A82" w:rsidP="009652B9">
      <w:pPr>
        <w:pStyle w:val="Default"/>
        <w:numPr>
          <w:ilvl w:val="0"/>
          <w:numId w:val="18"/>
        </w:numPr>
        <w:ind w:left="510" w:hanging="510"/>
        <w:jc w:val="both"/>
        <w:rPr>
          <w:color w:val="000000" w:themeColor="text1"/>
        </w:rPr>
      </w:pPr>
      <w:r w:rsidRPr="00966A82">
        <w:rPr>
          <w:color w:val="000000" w:themeColor="text1"/>
        </w:rPr>
        <w:t xml:space="preserve">The Commission agreed to tentatively hold the next meetings of the TCC, the FAC, and the Commission in </w:t>
      </w:r>
      <w:r w:rsidR="008B60B1">
        <w:rPr>
          <w:color w:val="000000" w:themeColor="text1"/>
        </w:rPr>
        <w:t xml:space="preserve">Fukuoka, </w:t>
      </w:r>
      <w:r w:rsidRPr="00966A82">
        <w:rPr>
          <w:color w:val="000000" w:themeColor="text1"/>
        </w:rPr>
        <w:t>Japan, on the following dates:</w:t>
      </w:r>
    </w:p>
    <w:p w14:paraId="146AAE1D" w14:textId="12F77C35" w:rsidR="00966A82" w:rsidRDefault="00966A82" w:rsidP="00966A82">
      <w:pPr>
        <w:pStyle w:val="Default"/>
        <w:numPr>
          <w:ilvl w:val="1"/>
          <w:numId w:val="18"/>
        </w:numPr>
        <w:ind w:left="924" w:hanging="357"/>
        <w:jc w:val="both"/>
        <w:rPr>
          <w:color w:val="000000" w:themeColor="text1"/>
        </w:rPr>
      </w:pPr>
      <w:r>
        <w:rPr>
          <w:color w:val="000000" w:themeColor="text1"/>
        </w:rPr>
        <w:t>TCC10:</w:t>
      </w:r>
      <w:r w:rsidR="00307ECB">
        <w:rPr>
          <w:color w:val="000000" w:themeColor="text1"/>
        </w:rPr>
        <w:t xml:space="preserve"> </w:t>
      </w:r>
      <w:r w:rsidR="00307ECB" w:rsidRPr="00307ECB">
        <w:rPr>
          <w:color w:val="000000" w:themeColor="text1"/>
        </w:rPr>
        <w:t>6</w:t>
      </w:r>
      <w:r w:rsidR="00307ECB">
        <w:rPr>
          <w:color w:val="000000" w:themeColor="text1"/>
        </w:rPr>
        <w:t>–</w:t>
      </w:r>
      <w:r w:rsidR="00307ECB" w:rsidRPr="00307ECB">
        <w:rPr>
          <w:color w:val="000000" w:themeColor="text1"/>
        </w:rPr>
        <w:t>9 April 2027</w:t>
      </w:r>
    </w:p>
    <w:p w14:paraId="2F234669" w14:textId="0F4CABBE" w:rsidR="00966A82" w:rsidRDefault="00966A82" w:rsidP="00966A82">
      <w:pPr>
        <w:pStyle w:val="Default"/>
        <w:numPr>
          <w:ilvl w:val="1"/>
          <w:numId w:val="18"/>
        </w:numPr>
        <w:ind w:left="924" w:hanging="357"/>
        <w:jc w:val="both"/>
        <w:rPr>
          <w:color w:val="000000" w:themeColor="text1"/>
        </w:rPr>
      </w:pPr>
      <w:r>
        <w:rPr>
          <w:color w:val="000000" w:themeColor="text1"/>
        </w:rPr>
        <w:t>FAC09:</w:t>
      </w:r>
      <w:r w:rsidR="00307ECB">
        <w:rPr>
          <w:color w:val="000000" w:themeColor="text1"/>
        </w:rPr>
        <w:t xml:space="preserve"> 10 April 2027</w:t>
      </w:r>
    </w:p>
    <w:p w14:paraId="3684DE78" w14:textId="670F33EB" w:rsidR="00966A82" w:rsidRDefault="00966A82" w:rsidP="00966A82">
      <w:pPr>
        <w:pStyle w:val="Default"/>
        <w:numPr>
          <w:ilvl w:val="1"/>
          <w:numId w:val="18"/>
        </w:numPr>
        <w:ind w:left="924" w:hanging="357"/>
        <w:jc w:val="both"/>
        <w:rPr>
          <w:color w:val="000000" w:themeColor="text1"/>
        </w:rPr>
      </w:pPr>
      <w:r>
        <w:rPr>
          <w:color w:val="000000" w:themeColor="text1"/>
        </w:rPr>
        <w:t>COM11:</w:t>
      </w:r>
      <w:r w:rsidR="00307ECB" w:rsidRPr="00307ECB">
        <w:rPr>
          <w:color w:val="000000" w:themeColor="text1"/>
        </w:rPr>
        <w:t>12</w:t>
      </w:r>
      <w:r w:rsidR="00307ECB">
        <w:rPr>
          <w:color w:val="000000" w:themeColor="text1"/>
        </w:rPr>
        <w:t>–</w:t>
      </w:r>
      <w:r w:rsidR="00307ECB" w:rsidRPr="00307ECB">
        <w:rPr>
          <w:color w:val="000000" w:themeColor="text1"/>
        </w:rPr>
        <w:t>15 April 2027</w:t>
      </w:r>
    </w:p>
    <w:p w14:paraId="1B61AD4D" w14:textId="77777777" w:rsidR="00966A82" w:rsidRDefault="00966A82" w:rsidP="00966A82">
      <w:pPr>
        <w:pStyle w:val="ListParagraph"/>
        <w:ind w:leftChars="567" w:left="1361"/>
        <w:rPr>
          <w:color w:val="000000" w:themeColor="text1"/>
        </w:rPr>
      </w:pPr>
    </w:p>
    <w:p w14:paraId="7EAF050D" w14:textId="249D377B" w:rsidR="00966A82" w:rsidRPr="00BC387D" w:rsidRDefault="00966A82" w:rsidP="009652B9">
      <w:pPr>
        <w:pStyle w:val="Default"/>
        <w:numPr>
          <w:ilvl w:val="0"/>
          <w:numId w:val="18"/>
        </w:numPr>
        <w:ind w:left="510" w:hanging="510"/>
        <w:jc w:val="both"/>
        <w:rPr>
          <w:color w:val="000000" w:themeColor="text1"/>
        </w:rPr>
      </w:pPr>
      <w:r w:rsidRPr="00966A82">
        <w:rPr>
          <w:color w:val="000000" w:themeColor="text1"/>
        </w:rPr>
        <w:t>The Commission agreed to tentatively hold the 202</w:t>
      </w:r>
      <w:r>
        <w:rPr>
          <w:color w:val="000000" w:themeColor="text1"/>
        </w:rPr>
        <w:t>8</w:t>
      </w:r>
      <w:r w:rsidRPr="00966A82">
        <w:rPr>
          <w:color w:val="000000" w:themeColor="text1"/>
        </w:rPr>
        <w:t xml:space="preserve"> meetings of the TCC, the FAC, and the Commission</w:t>
      </w:r>
      <w:r w:rsidR="008B60B1">
        <w:rPr>
          <w:color w:val="000000" w:themeColor="text1"/>
        </w:rPr>
        <w:t>, in Hiroshima, Japan,</w:t>
      </w:r>
      <w:r w:rsidRPr="00966A82">
        <w:rPr>
          <w:color w:val="000000" w:themeColor="text1"/>
        </w:rPr>
        <w:t xml:space="preserve"> on the following dates:</w:t>
      </w:r>
    </w:p>
    <w:p w14:paraId="55E61BD1" w14:textId="2098F8CE" w:rsidR="00966A82" w:rsidRDefault="00966A82" w:rsidP="00966A82">
      <w:pPr>
        <w:pStyle w:val="Default"/>
        <w:numPr>
          <w:ilvl w:val="1"/>
          <w:numId w:val="18"/>
        </w:numPr>
        <w:ind w:left="924" w:hanging="357"/>
        <w:jc w:val="both"/>
        <w:rPr>
          <w:color w:val="000000" w:themeColor="text1"/>
        </w:rPr>
      </w:pPr>
      <w:r>
        <w:rPr>
          <w:color w:val="000000" w:themeColor="text1"/>
        </w:rPr>
        <w:t>TCC11:</w:t>
      </w:r>
      <w:r w:rsidR="00D24D9A">
        <w:rPr>
          <w:color w:val="000000" w:themeColor="text1"/>
        </w:rPr>
        <w:t xml:space="preserve"> </w:t>
      </w:r>
      <w:r w:rsidR="008B60B1">
        <w:rPr>
          <w:color w:val="000000" w:themeColor="text1"/>
        </w:rPr>
        <w:t>5</w:t>
      </w:r>
      <w:r w:rsidR="00D24D9A">
        <w:rPr>
          <w:color w:val="000000" w:themeColor="text1"/>
        </w:rPr>
        <w:t>–</w:t>
      </w:r>
      <w:r w:rsidR="008B60B1">
        <w:rPr>
          <w:color w:val="000000" w:themeColor="text1"/>
        </w:rPr>
        <w:t>8</w:t>
      </w:r>
      <w:r w:rsidR="00D24D9A" w:rsidRPr="00D24D9A">
        <w:rPr>
          <w:color w:val="000000" w:themeColor="text1"/>
        </w:rPr>
        <w:t xml:space="preserve"> April 2028</w:t>
      </w:r>
    </w:p>
    <w:p w14:paraId="77C614B0" w14:textId="5EBB25C5" w:rsidR="00966A82" w:rsidRDefault="00966A82" w:rsidP="00966A82">
      <w:pPr>
        <w:pStyle w:val="Default"/>
        <w:numPr>
          <w:ilvl w:val="1"/>
          <w:numId w:val="18"/>
        </w:numPr>
        <w:ind w:left="924" w:hanging="357"/>
        <w:jc w:val="both"/>
        <w:rPr>
          <w:color w:val="000000" w:themeColor="text1"/>
        </w:rPr>
      </w:pPr>
      <w:r>
        <w:rPr>
          <w:color w:val="000000" w:themeColor="text1"/>
        </w:rPr>
        <w:t>FAC10:</w:t>
      </w:r>
      <w:r w:rsidR="00D24D9A">
        <w:rPr>
          <w:color w:val="000000" w:themeColor="text1"/>
        </w:rPr>
        <w:t xml:space="preserve"> </w:t>
      </w:r>
      <w:r w:rsidR="008B60B1">
        <w:rPr>
          <w:color w:val="000000" w:themeColor="text1"/>
        </w:rPr>
        <w:t>9</w:t>
      </w:r>
      <w:r w:rsidR="00D24D9A">
        <w:rPr>
          <w:color w:val="000000" w:themeColor="text1"/>
        </w:rPr>
        <w:t xml:space="preserve"> </w:t>
      </w:r>
      <w:r w:rsidR="00D24D9A" w:rsidRPr="00D24D9A">
        <w:rPr>
          <w:color w:val="000000" w:themeColor="text1"/>
        </w:rPr>
        <w:t xml:space="preserve">April 2028 </w:t>
      </w:r>
    </w:p>
    <w:p w14:paraId="05149622" w14:textId="3E6637C2" w:rsidR="00966A82" w:rsidRDefault="00966A82" w:rsidP="00966A82">
      <w:pPr>
        <w:pStyle w:val="Default"/>
        <w:numPr>
          <w:ilvl w:val="1"/>
          <w:numId w:val="18"/>
        </w:numPr>
        <w:ind w:left="924" w:hanging="357"/>
        <w:jc w:val="both"/>
        <w:rPr>
          <w:color w:val="000000" w:themeColor="text1"/>
        </w:rPr>
      </w:pPr>
      <w:r>
        <w:rPr>
          <w:color w:val="000000" w:themeColor="text1"/>
        </w:rPr>
        <w:t>COM12:</w:t>
      </w:r>
      <w:r w:rsidR="00D24D9A">
        <w:rPr>
          <w:color w:val="000000" w:themeColor="text1"/>
        </w:rPr>
        <w:t xml:space="preserve"> </w:t>
      </w:r>
      <w:r w:rsidR="00D24D9A" w:rsidRPr="00D24D9A">
        <w:rPr>
          <w:color w:val="000000" w:themeColor="text1"/>
        </w:rPr>
        <w:t>1</w:t>
      </w:r>
      <w:r w:rsidR="008B60B1">
        <w:rPr>
          <w:color w:val="000000" w:themeColor="text1"/>
        </w:rPr>
        <w:t>1</w:t>
      </w:r>
      <w:r w:rsidR="00D24D9A">
        <w:rPr>
          <w:color w:val="000000" w:themeColor="text1"/>
        </w:rPr>
        <w:t>–</w:t>
      </w:r>
      <w:r w:rsidR="00D24D9A" w:rsidRPr="00D24D9A">
        <w:rPr>
          <w:color w:val="000000" w:themeColor="text1"/>
        </w:rPr>
        <w:t>1</w:t>
      </w:r>
      <w:r w:rsidR="008B60B1">
        <w:rPr>
          <w:color w:val="000000" w:themeColor="text1"/>
        </w:rPr>
        <w:t>4</w:t>
      </w:r>
      <w:r w:rsidR="00D24D9A" w:rsidRPr="00D24D9A">
        <w:rPr>
          <w:color w:val="000000" w:themeColor="text1"/>
        </w:rPr>
        <w:t xml:space="preserve"> April 2028</w:t>
      </w:r>
    </w:p>
    <w:p w14:paraId="498108DC" w14:textId="77777777" w:rsidR="009652B9" w:rsidRPr="00BC387D" w:rsidRDefault="009652B9" w:rsidP="009652B9">
      <w:pPr>
        <w:pStyle w:val="Default"/>
        <w:jc w:val="both"/>
        <w:rPr>
          <w:rFonts w:eastAsia="SimSun"/>
          <w:color w:val="000000" w:themeColor="text1"/>
          <w:lang w:eastAsia="zh-CN"/>
        </w:rPr>
      </w:pPr>
    </w:p>
    <w:p w14:paraId="65BE7EC8" w14:textId="4D47A699" w:rsidR="00F8218A" w:rsidRDefault="00F8218A" w:rsidP="00F8218A">
      <w:pPr>
        <w:pStyle w:val="Default"/>
        <w:numPr>
          <w:ilvl w:val="0"/>
          <w:numId w:val="18"/>
        </w:numPr>
        <w:ind w:left="510" w:hanging="510"/>
        <w:jc w:val="both"/>
        <w:rPr>
          <w:color w:val="000000" w:themeColor="text1"/>
        </w:rPr>
      </w:pPr>
      <w:r w:rsidRPr="00966A82">
        <w:rPr>
          <w:color w:val="000000" w:themeColor="text1"/>
        </w:rPr>
        <w:t xml:space="preserve">The Commission agreed to tentatively hold the next meetings of the </w:t>
      </w:r>
      <w:r w:rsidRPr="00F8218A">
        <w:rPr>
          <w:color w:val="000000" w:themeColor="text1"/>
        </w:rPr>
        <w:t xml:space="preserve">SC and related SSC/TWG meetings </w:t>
      </w:r>
      <w:r w:rsidRPr="00966A82">
        <w:rPr>
          <w:color w:val="000000" w:themeColor="text1"/>
        </w:rPr>
        <w:t xml:space="preserve">in </w:t>
      </w:r>
      <w:r>
        <w:rPr>
          <w:color w:val="000000" w:themeColor="text1"/>
        </w:rPr>
        <w:t xml:space="preserve">Kobe, </w:t>
      </w:r>
      <w:r w:rsidRPr="00966A82">
        <w:rPr>
          <w:color w:val="000000" w:themeColor="text1"/>
        </w:rPr>
        <w:t>Japan, on the following dates:</w:t>
      </w:r>
    </w:p>
    <w:p w14:paraId="37A70203" w14:textId="74BD8474" w:rsidR="00F8218A" w:rsidRDefault="00F8218A" w:rsidP="00F8218A">
      <w:pPr>
        <w:pStyle w:val="Default"/>
        <w:numPr>
          <w:ilvl w:val="1"/>
          <w:numId w:val="18"/>
        </w:numPr>
        <w:ind w:left="924" w:hanging="357"/>
        <w:jc w:val="both"/>
        <w:rPr>
          <w:color w:val="000000" w:themeColor="text1"/>
        </w:rPr>
      </w:pPr>
      <w:r w:rsidRPr="00F8218A">
        <w:rPr>
          <w:color w:val="000000" w:themeColor="text1"/>
        </w:rPr>
        <w:t>TWG CMSA13</w:t>
      </w:r>
      <w:r>
        <w:rPr>
          <w:color w:val="000000" w:themeColor="text1"/>
        </w:rPr>
        <w:t>:</w:t>
      </w:r>
      <w:r w:rsidRPr="00F8218A">
        <w:rPr>
          <w:color w:val="000000" w:themeColor="text1"/>
        </w:rPr>
        <w:t xml:space="preserve"> </w:t>
      </w:r>
      <w:r>
        <w:rPr>
          <w:color w:val="000000" w:themeColor="text1"/>
        </w:rPr>
        <w:t>11–14 January 2027</w:t>
      </w:r>
    </w:p>
    <w:p w14:paraId="01D0DC03" w14:textId="3C28FC05" w:rsidR="00F8218A" w:rsidRDefault="00F8218A" w:rsidP="00F8218A">
      <w:pPr>
        <w:pStyle w:val="Default"/>
        <w:numPr>
          <w:ilvl w:val="1"/>
          <w:numId w:val="18"/>
        </w:numPr>
        <w:ind w:left="924" w:hanging="357"/>
        <w:jc w:val="both"/>
        <w:rPr>
          <w:color w:val="000000" w:themeColor="text1"/>
        </w:rPr>
      </w:pPr>
      <w:r w:rsidRPr="00F8218A">
        <w:rPr>
          <w:color w:val="000000" w:themeColor="text1"/>
        </w:rPr>
        <w:t>SSC BFME07</w:t>
      </w:r>
      <w:r>
        <w:rPr>
          <w:color w:val="000000" w:themeColor="text1"/>
        </w:rPr>
        <w:t>:</w:t>
      </w:r>
      <w:r w:rsidRPr="00F8218A">
        <w:rPr>
          <w:color w:val="000000" w:themeColor="text1"/>
        </w:rPr>
        <w:t xml:space="preserve"> </w:t>
      </w:r>
      <w:r>
        <w:rPr>
          <w:color w:val="000000" w:themeColor="text1"/>
        </w:rPr>
        <w:t xml:space="preserve">15–17 </w:t>
      </w:r>
      <w:r w:rsidRPr="00F8218A">
        <w:rPr>
          <w:color w:val="000000" w:themeColor="text1"/>
        </w:rPr>
        <w:t>January 2027</w:t>
      </w:r>
    </w:p>
    <w:p w14:paraId="44024AE2" w14:textId="1ECF019B" w:rsidR="00F8218A" w:rsidRDefault="00F8218A" w:rsidP="00F8218A">
      <w:pPr>
        <w:pStyle w:val="Default"/>
        <w:numPr>
          <w:ilvl w:val="1"/>
          <w:numId w:val="18"/>
        </w:numPr>
        <w:ind w:left="924" w:hanging="357"/>
        <w:jc w:val="both"/>
        <w:rPr>
          <w:color w:val="000000" w:themeColor="text1"/>
        </w:rPr>
      </w:pPr>
      <w:r w:rsidRPr="00F8218A">
        <w:rPr>
          <w:color w:val="000000" w:themeColor="text1"/>
        </w:rPr>
        <w:t>SSC PS18</w:t>
      </w:r>
      <w:r>
        <w:rPr>
          <w:color w:val="000000" w:themeColor="text1"/>
        </w:rPr>
        <w:t>:</w:t>
      </w:r>
      <w:r w:rsidRPr="00F8218A">
        <w:rPr>
          <w:color w:val="000000" w:themeColor="text1"/>
        </w:rPr>
        <w:t xml:space="preserve"> </w:t>
      </w:r>
      <w:r>
        <w:rPr>
          <w:color w:val="000000" w:themeColor="text1"/>
        </w:rPr>
        <w:t xml:space="preserve">19–22 </w:t>
      </w:r>
      <w:r w:rsidRPr="00F8218A">
        <w:rPr>
          <w:color w:val="000000" w:themeColor="text1"/>
        </w:rPr>
        <w:t>January 2027</w:t>
      </w:r>
    </w:p>
    <w:p w14:paraId="581299B1" w14:textId="135C19AF" w:rsidR="00F8218A" w:rsidRDefault="00F8218A" w:rsidP="00F8218A">
      <w:pPr>
        <w:pStyle w:val="Default"/>
        <w:numPr>
          <w:ilvl w:val="1"/>
          <w:numId w:val="18"/>
        </w:numPr>
        <w:ind w:left="924" w:hanging="357"/>
        <w:jc w:val="both"/>
        <w:rPr>
          <w:color w:val="000000" w:themeColor="text1"/>
        </w:rPr>
      </w:pPr>
      <w:r w:rsidRPr="00F8218A">
        <w:rPr>
          <w:color w:val="000000" w:themeColor="text1"/>
        </w:rPr>
        <w:t>SC11</w:t>
      </w:r>
      <w:r>
        <w:rPr>
          <w:color w:val="000000" w:themeColor="text1"/>
        </w:rPr>
        <w:t>:</w:t>
      </w:r>
      <w:r w:rsidRPr="00F8218A">
        <w:rPr>
          <w:color w:val="000000" w:themeColor="text1"/>
        </w:rPr>
        <w:t xml:space="preserve"> </w:t>
      </w:r>
      <w:r>
        <w:rPr>
          <w:color w:val="000000" w:themeColor="text1"/>
        </w:rPr>
        <w:t xml:space="preserve">23–26 </w:t>
      </w:r>
      <w:r w:rsidRPr="00F8218A">
        <w:rPr>
          <w:color w:val="000000" w:themeColor="text1"/>
        </w:rPr>
        <w:t>January 2027</w:t>
      </w:r>
    </w:p>
    <w:p w14:paraId="064719A3" w14:textId="77777777" w:rsidR="00F8218A" w:rsidRDefault="00F8218A" w:rsidP="00F8218A">
      <w:pPr>
        <w:pStyle w:val="Default"/>
        <w:ind w:left="567"/>
        <w:jc w:val="both"/>
        <w:rPr>
          <w:color w:val="000000" w:themeColor="text1"/>
        </w:rPr>
      </w:pPr>
    </w:p>
    <w:p w14:paraId="5F9BA6D2" w14:textId="409B4941" w:rsidR="00F8218A" w:rsidRPr="00BC387D" w:rsidRDefault="007508D6" w:rsidP="00F8218A">
      <w:pPr>
        <w:pStyle w:val="Default"/>
        <w:numPr>
          <w:ilvl w:val="0"/>
          <w:numId w:val="18"/>
        </w:numPr>
        <w:ind w:left="510" w:hanging="510"/>
        <w:jc w:val="both"/>
        <w:rPr>
          <w:color w:val="000000" w:themeColor="text1"/>
        </w:rPr>
      </w:pPr>
      <w:r w:rsidRPr="00966A82">
        <w:rPr>
          <w:color w:val="000000" w:themeColor="text1"/>
        </w:rPr>
        <w:t xml:space="preserve">The Commission agreed to tentatively hold the </w:t>
      </w:r>
      <w:r w:rsidR="00B01925">
        <w:rPr>
          <w:rFonts w:eastAsia="맑은 고딕" w:hint="eastAsia"/>
          <w:color w:val="000000" w:themeColor="text1"/>
          <w:lang w:eastAsia="ko-KR"/>
        </w:rPr>
        <w:t>2</w:t>
      </w:r>
      <w:r w:rsidR="004A4F19">
        <w:rPr>
          <w:rFonts w:eastAsia="맑은 고딕" w:hint="eastAsia"/>
          <w:color w:val="000000" w:themeColor="text1"/>
          <w:lang w:eastAsia="ko-KR"/>
        </w:rPr>
        <w:t>027-</w:t>
      </w:r>
      <w:r w:rsidRPr="00966A82">
        <w:rPr>
          <w:color w:val="000000" w:themeColor="text1"/>
        </w:rPr>
        <w:t>202</w:t>
      </w:r>
      <w:r>
        <w:rPr>
          <w:color w:val="000000" w:themeColor="text1"/>
        </w:rPr>
        <w:t>8</w:t>
      </w:r>
      <w:r w:rsidRPr="00966A82">
        <w:rPr>
          <w:color w:val="000000" w:themeColor="text1"/>
        </w:rPr>
        <w:t xml:space="preserve"> meetings of the </w:t>
      </w:r>
      <w:r w:rsidRPr="00F8218A">
        <w:rPr>
          <w:color w:val="000000" w:themeColor="text1"/>
        </w:rPr>
        <w:t>SC and related SSC/TWG meetings</w:t>
      </w:r>
      <w:r w:rsidRPr="00966A82">
        <w:rPr>
          <w:color w:val="000000" w:themeColor="text1"/>
        </w:rPr>
        <w:t xml:space="preserve"> on the following dates</w:t>
      </w:r>
      <w:r>
        <w:rPr>
          <w:color w:val="000000" w:themeColor="text1"/>
        </w:rPr>
        <w:t>, with SSC BFME potentially being hosted in Canada with the rest envisioned to be held in Japan</w:t>
      </w:r>
      <w:r w:rsidRPr="00966A82">
        <w:rPr>
          <w:color w:val="000000" w:themeColor="text1"/>
        </w:rPr>
        <w:t>:</w:t>
      </w:r>
    </w:p>
    <w:p w14:paraId="196F1805" w14:textId="282FA1F0" w:rsidR="00F8218A" w:rsidRDefault="00F8218A" w:rsidP="00F8218A">
      <w:pPr>
        <w:pStyle w:val="Default"/>
        <w:numPr>
          <w:ilvl w:val="1"/>
          <w:numId w:val="18"/>
        </w:numPr>
        <w:ind w:left="924" w:hanging="357"/>
        <w:jc w:val="both"/>
        <w:rPr>
          <w:color w:val="000000" w:themeColor="text1"/>
        </w:rPr>
      </w:pPr>
      <w:r w:rsidRPr="00F8218A">
        <w:rPr>
          <w:color w:val="000000" w:themeColor="text1"/>
        </w:rPr>
        <w:t>SSC BFME</w:t>
      </w:r>
      <w:r>
        <w:rPr>
          <w:color w:val="000000" w:themeColor="text1"/>
        </w:rPr>
        <w:t>: December 2027</w:t>
      </w:r>
      <w:r w:rsidR="00C97946">
        <w:rPr>
          <w:color w:val="000000" w:themeColor="text1"/>
        </w:rPr>
        <w:t xml:space="preserve"> (ending before December 18)</w:t>
      </w:r>
    </w:p>
    <w:p w14:paraId="00E1A167" w14:textId="20E4F2F4" w:rsidR="00F8218A" w:rsidRDefault="00F8218A" w:rsidP="00F8218A">
      <w:pPr>
        <w:pStyle w:val="Default"/>
        <w:numPr>
          <w:ilvl w:val="1"/>
          <w:numId w:val="18"/>
        </w:numPr>
        <w:ind w:left="924" w:hanging="357"/>
        <w:jc w:val="both"/>
        <w:rPr>
          <w:color w:val="000000" w:themeColor="text1"/>
        </w:rPr>
      </w:pPr>
      <w:r w:rsidRPr="00F8218A">
        <w:rPr>
          <w:color w:val="000000" w:themeColor="text1"/>
        </w:rPr>
        <w:t>TWG CMSA</w:t>
      </w:r>
      <w:r>
        <w:rPr>
          <w:color w:val="000000" w:themeColor="text1"/>
        </w:rPr>
        <w:t>: 10–13 January 202</w:t>
      </w:r>
      <w:r w:rsidR="004A4F19">
        <w:rPr>
          <w:rFonts w:eastAsia="맑은 고딕" w:hint="eastAsia"/>
          <w:color w:val="000000" w:themeColor="text1"/>
          <w:lang w:eastAsia="ko-KR"/>
        </w:rPr>
        <w:t>8</w:t>
      </w:r>
    </w:p>
    <w:p w14:paraId="0A9B93A8" w14:textId="39940BDB" w:rsidR="00F8218A" w:rsidRDefault="00F8218A" w:rsidP="00F8218A">
      <w:pPr>
        <w:pStyle w:val="Default"/>
        <w:numPr>
          <w:ilvl w:val="1"/>
          <w:numId w:val="18"/>
        </w:numPr>
        <w:ind w:left="924" w:hanging="357"/>
        <w:jc w:val="both"/>
        <w:rPr>
          <w:color w:val="000000" w:themeColor="text1"/>
        </w:rPr>
      </w:pPr>
      <w:r w:rsidRPr="00F8218A">
        <w:rPr>
          <w:color w:val="000000" w:themeColor="text1"/>
        </w:rPr>
        <w:t>SSC PS</w:t>
      </w:r>
      <w:r>
        <w:rPr>
          <w:color w:val="000000" w:themeColor="text1"/>
        </w:rPr>
        <w:t>: 13–16 January 202</w:t>
      </w:r>
      <w:r w:rsidR="004A4F19">
        <w:rPr>
          <w:rFonts w:eastAsia="맑은 고딕" w:hint="eastAsia"/>
          <w:color w:val="000000" w:themeColor="text1"/>
          <w:lang w:eastAsia="ko-KR"/>
        </w:rPr>
        <w:t>8</w:t>
      </w:r>
    </w:p>
    <w:p w14:paraId="715BAB97" w14:textId="3B90A815" w:rsidR="00F8218A" w:rsidRDefault="00F8218A" w:rsidP="00F8218A">
      <w:pPr>
        <w:pStyle w:val="Default"/>
        <w:numPr>
          <w:ilvl w:val="1"/>
          <w:numId w:val="18"/>
        </w:numPr>
        <w:ind w:left="924" w:hanging="357"/>
        <w:jc w:val="both"/>
        <w:rPr>
          <w:color w:val="000000" w:themeColor="text1"/>
        </w:rPr>
      </w:pPr>
      <w:r>
        <w:rPr>
          <w:color w:val="000000" w:themeColor="text1"/>
        </w:rPr>
        <w:t>SC12: 18–20 January 2028</w:t>
      </w:r>
    </w:p>
    <w:p w14:paraId="6054EBED" w14:textId="705EFB45" w:rsidR="004A4F19" w:rsidRPr="004A4F19" w:rsidRDefault="004A4F19" w:rsidP="00170A07">
      <w:pPr>
        <w:pStyle w:val="Default"/>
        <w:numPr>
          <w:ilvl w:val="0"/>
          <w:numId w:val="18"/>
        </w:numPr>
        <w:ind w:left="510" w:hanging="510"/>
        <w:jc w:val="both"/>
        <w:rPr>
          <w:rFonts w:eastAsia="SimSun"/>
          <w:color w:val="000000" w:themeColor="text1"/>
          <w:lang w:eastAsia="zh-CN"/>
        </w:rPr>
      </w:pPr>
      <w:r w:rsidRPr="004A4F19">
        <w:rPr>
          <w:rFonts w:eastAsia="SimSun"/>
          <w:color w:val="000000" w:themeColor="text1"/>
          <w:lang w:eastAsia="zh-CN"/>
        </w:rPr>
        <w:t>The Commission agreed to tentatively hold the next meetings of the SWG MSE PS in a virtual format:</w:t>
      </w:r>
    </w:p>
    <w:p w14:paraId="34EBD4D7" w14:textId="77777777" w:rsidR="004A4F19" w:rsidRPr="004A4F19" w:rsidRDefault="004A4F19" w:rsidP="004A4F19">
      <w:pPr>
        <w:pStyle w:val="Default"/>
        <w:rPr>
          <w:rFonts w:eastAsia="SimSun"/>
          <w:color w:val="000000" w:themeColor="text1"/>
          <w:lang w:eastAsia="zh-CN"/>
        </w:rPr>
      </w:pPr>
      <w:r w:rsidRPr="004A4F19">
        <w:rPr>
          <w:rFonts w:eastAsia="SimSun"/>
          <w:color w:val="000000" w:themeColor="text1"/>
          <w:lang w:eastAsia="zh-CN"/>
        </w:rPr>
        <w:t>(a)</w:t>
      </w:r>
      <w:r w:rsidRPr="004A4F19">
        <w:rPr>
          <w:rFonts w:eastAsia="SimSun"/>
          <w:color w:val="000000" w:themeColor="text1"/>
          <w:lang w:eastAsia="zh-CN"/>
        </w:rPr>
        <w:tab/>
        <w:t>SWG MSE PS08: 8–10 October 2026</w:t>
      </w:r>
    </w:p>
    <w:p w14:paraId="21E2F324" w14:textId="56510B9A" w:rsidR="00F8218A" w:rsidRDefault="004A4F19" w:rsidP="004A4F19">
      <w:pPr>
        <w:pStyle w:val="Default"/>
        <w:jc w:val="both"/>
        <w:rPr>
          <w:rFonts w:eastAsia="맑은 고딕"/>
          <w:color w:val="000000" w:themeColor="text1"/>
          <w:lang w:eastAsia="ko-KR"/>
        </w:rPr>
      </w:pPr>
      <w:r w:rsidRPr="004A4F19">
        <w:rPr>
          <w:rFonts w:eastAsia="SimSun"/>
          <w:color w:val="000000" w:themeColor="text1"/>
          <w:lang w:eastAsia="zh-CN"/>
        </w:rPr>
        <w:t>(b)</w:t>
      </w:r>
      <w:r w:rsidRPr="004A4F19">
        <w:rPr>
          <w:rFonts w:eastAsia="SimSun"/>
          <w:color w:val="000000" w:themeColor="text1"/>
          <w:lang w:eastAsia="zh-CN"/>
        </w:rPr>
        <w:tab/>
        <w:t>SWG MSE PS09: 22–24 February 2027</w:t>
      </w:r>
    </w:p>
    <w:p w14:paraId="646987C4" w14:textId="77777777" w:rsidR="004A4F19" w:rsidRPr="004A4F19" w:rsidRDefault="004A4F19" w:rsidP="004A4F19">
      <w:pPr>
        <w:pStyle w:val="Default"/>
        <w:jc w:val="both"/>
        <w:rPr>
          <w:rFonts w:eastAsia="맑은 고딕" w:hint="eastAsia"/>
          <w:color w:val="000000" w:themeColor="text1"/>
          <w:lang w:eastAsia="ko-KR"/>
        </w:rPr>
      </w:pPr>
    </w:p>
    <w:p w14:paraId="07F16298" w14:textId="287AD99D" w:rsidR="00467A02" w:rsidRPr="00BC387D" w:rsidRDefault="002E7E16" w:rsidP="00467A02">
      <w:pPr>
        <w:pStyle w:val="NPFCagenda1"/>
      </w:pPr>
      <w:bookmarkStart w:id="34" w:name="_Toc227337409"/>
      <w:r w:rsidRPr="00BC387D">
        <w:rPr>
          <w:color w:val="auto"/>
          <w:szCs w:val="24"/>
        </w:rPr>
        <w:t>Agenda</w:t>
      </w:r>
      <w:r w:rsidRPr="00BC387D">
        <w:t xml:space="preserve"> Item </w:t>
      </w:r>
      <w:r w:rsidR="00DB47BA" w:rsidRPr="00BC387D">
        <w:t>1</w:t>
      </w:r>
      <w:r w:rsidR="00443551">
        <w:rPr>
          <w:rFonts w:eastAsiaTheme="minorEastAsia" w:hint="eastAsia"/>
        </w:rPr>
        <w:t>3</w:t>
      </w:r>
      <w:r w:rsidR="00467A02" w:rsidRPr="00BC387D">
        <w:t xml:space="preserve">  Adoption of </w:t>
      </w:r>
      <w:r w:rsidR="00E13992">
        <w:rPr>
          <w:rFonts w:eastAsiaTheme="minorEastAsia" w:hint="eastAsia"/>
        </w:rPr>
        <w:t>the</w:t>
      </w:r>
      <w:r w:rsidR="00467A02" w:rsidRPr="00BC387D">
        <w:rPr>
          <w:rFonts w:eastAsiaTheme="minorEastAsia"/>
        </w:rPr>
        <w:t xml:space="preserve"> </w:t>
      </w:r>
      <w:r w:rsidR="00443551">
        <w:rPr>
          <w:rFonts w:eastAsiaTheme="minorEastAsia" w:hint="eastAsia"/>
        </w:rPr>
        <w:t>r</w:t>
      </w:r>
      <w:r w:rsidR="00467A02" w:rsidRPr="00BC387D">
        <w:t>eport</w:t>
      </w:r>
      <w:bookmarkEnd w:id="34"/>
    </w:p>
    <w:p w14:paraId="52601751" w14:textId="04F9A3D0" w:rsidR="00467A02" w:rsidRPr="00BC387D" w:rsidRDefault="00304D7E" w:rsidP="00467A02">
      <w:pPr>
        <w:pStyle w:val="Default"/>
        <w:numPr>
          <w:ilvl w:val="0"/>
          <w:numId w:val="18"/>
        </w:numPr>
        <w:ind w:left="510" w:hanging="510"/>
        <w:jc w:val="both"/>
        <w:rPr>
          <w:color w:val="000000" w:themeColor="text1"/>
        </w:rPr>
      </w:pPr>
      <w:r>
        <w:t>[</w:t>
      </w:r>
      <w:r w:rsidR="00467A02" w:rsidRPr="00BC387D">
        <w:t>The report was adopted by consensus.</w:t>
      </w:r>
      <w:r>
        <w:t>]</w:t>
      </w:r>
    </w:p>
    <w:p w14:paraId="4B6B5DCF" w14:textId="77777777" w:rsidR="00467A02" w:rsidRPr="00BC387D" w:rsidRDefault="00467A02" w:rsidP="00467A02">
      <w:pPr>
        <w:pStyle w:val="Default"/>
        <w:jc w:val="both"/>
      </w:pPr>
    </w:p>
    <w:p w14:paraId="48CA111B" w14:textId="3D09FE2C" w:rsidR="00A954AD" w:rsidRPr="00BC387D" w:rsidRDefault="002E7E16" w:rsidP="005676F2">
      <w:pPr>
        <w:pStyle w:val="NPFCagenda1"/>
      </w:pPr>
      <w:bookmarkStart w:id="35" w:name="_Toc227337410"/>
      <w:r w:rsidRPr="00BC387D">
        <w:lastRenderedPageBreak/>
        <w:t xml:space="preserve">Agenda </w:t>
      </w:r>
      <w:r w:rsidRPr="00BC387D">
        <w:rPr>
          <w:color w:val="auto"/>
          <w:szCs w:val="24"/>
        </w:rPr>
        <w:t>Item</w:t>
      </w:r>
      <w:r w:rsidRPr="00BC387D">
        <w:t xml:space="preserve"> </w:t>
      </w:r>
      <w:r w:rsidR="004767F5">
        <w:rPr>
          <w:rFonts w:eastAsiaTheme="minorEastAsia"/>
        </w:rPr>
        <w:t>1</w:t>
      </w:r>
      <w:r w:rsidR="00443551">
        <w:rPr>
          <w:rFonts w:eastAsiaTheme="minorEastAsia" w:hint="eastAsia"/>
        </w:rPr>
        <w:t>4</w:t>
      </w:r>
      <w:r w:rsidRPr="00BC387D">
        <w:t>.  Close of the Meeting</w:t>
      </w:r>
      <w:bookmarkEnd w:id="35"/>
    </w:p>
    <w:p w14:paraId="4F116C0C" w14:textId="4D0EEAB9" w:rsidR="007D14A1" w:rsidRPr="00BC387D" w:rsidRDefault="00304D7E" w:rsidP="007D14A1">
      <w:pPr>
        <w:pStyle w:val="Default"/>
        <w:numPr>
          <w:ilvl w:val="0"/>
          <w:numId w:val="18"/>
        </w:numPr>
        <w:ind w:left="510" w:hanging="510"/>
        <w:jc w:val="both"/>
        <w:rPr>
          <w:color w:val="000000" w:themeColor="text1"/>
        </w:rPr>
      </w:pPr>
      <w:r>
        <w:t>[</w:t>
      </w:r>
      <w:r w:rsidR="007C5266" w:rsidRPr="007C5266">
        <w:t xml:space="preserve">The meeting closed at </w:t>
      </w:r>
      <w:r w:rsidR="004767F5">
        <w:t>XX</w:t>
      </w:r>
      <w:r w:rsidR="007C5266" w:rsidRPr="007C5266">
        <w:t>:</w:t>
      </w:r>
      <w:r w:rsidR="004767F5">
        <w:t>XX</w:t>
      </w:r>
      <w:r w:rsidR="007C5266" w:rsidRPr="007C5266">
        <w:t xml:space="preserve"> on </w:t>
      </w:r>
      <w:r w:rsidR="004767F5">
        <w:t>11</w:t>
      </w:r>
      <w:r w:rsidR="007C5266" w:rsidRPr="007C5266">
        <w:t xml:space="preserve"> </w:t>
      </w:r>
      <w:r w:rsidR="004767F5">
        <w:t xml:space="preserve">April </w:t>
      </w:r>
      <w:r w:rsidR="007C5266" w:rsidRPr="007C5266">
        <w:t>202</w:t>
      </w:r>
      <w:r w:rsidR="004767F5">
        <w:t>6</w:t>
      </w:r>
      <w:r w:rsidR="007C5266" w:rsidRPr="007C5266">
        <w:t xml:space="preserve">, </w:t>
      </w:r>
      <w:r w:rsidR="004767F5">
        <w:t xml:space="preserve">Osaka </w:t>
      </w:r>
      <w:r w:rsidR="007C5266" w:rsidRPr="007C5266">
        <w:t>time.</w:t>
      </w:r>
      <w:r>
        <w:t>]</w:t>
      </w:r>
    </w:p>
    <w:p w14:paraId="6A6AEC03" w14:textId="77777777" w:rsidR="007D14A1" w:rsidRPr="00BC387D" w:rsidRDefault="007D14A1" w:rsidP="007D14A1">
      <w:pPr>
        <w:pStyle w:val="Default"/>
        <w:jc w:val="both"/>
      </w:pPr>
    </w:p>
    <w:p w14:paraId="17FCBDF1" w14:textId="77777777" w:rsidR="001136C8" w:rsidRPr="00BC387D" w:rsidRDefault="001136C8" w:rsidP="001136C8">
      <w:pPr>
        <w:pStyle w:val="Default"/>
        <w:jc w:val="both"/>
      </w:pPr>
    </w:p>
    <w:p w14:paraId="560F90E1" w14:textId="77777777" w:rsidR="001136C8" w:rsidRPr="00BC387D" w:rsidRDefault="001136C8" w:rsidP="001136C8">
      <w:pPr>
        <w:pStyle w:val="NPFCSCheading"/>
      </w:pPr>
      <w:bookmarkStart w:id="36" w:name="_Toc227337411"/>
      <w:r w:rsidRPr="00BC387D">
        <w:t>LIST OF ANNEXES</w:t>
      </w:r>
      <w:bookmarkEnd w:id="36"/>
    </w:p>
    <w:p w14:paraId="2E35E8C6" w14:textId="77777777" w:rsidR="001136C8" w:rsidRPr="00BC387D" w:rsidRDefault="001136C8" w:rsidP="001136C8">
      <w:pPr>
        <w:pStyle w:val="Default"/>
        <w:jc w:val="both"/>
      </w:pPr>
      <w:r w:rsidRPr="00BC387D">
        <w:t>Annex A – Agenda</w:t>
      </w:r>
    </w:p>
    <w:p w14:paraId="652FB005" w14:textId="6328D41D" w:rsidR="001136C8" w:rsidRPr="00BC387D" w:rsidRDefault="001136C8" w:rsidP="001136C8">
      <w:pPr>
        <w:pStyle w:val="Default"/>
        <w:jc w:val="both"/>
      </w:pPr>
      <w:r w:rsidRPr="00BC387D">
        <w:t xml:space="preserve">Annex B – </w:t>
      </w:r>
    </w:p>
    <w:p w14:paraId="7180A394" w14:textId="43D0F1B2" w:rsidR="001136C8" w:rsidRPr="00BC387D" w:rsidRDefault="001136C8" w:rsidP="001136C8">
      <w:pPr>
        <w:pStyle w:val="Default"/>
        <w:jc w:val="both"/>
      </w:pPr>
      <w:r w:rsidRPr="00BC387D">
        <w:t xml:space="preserve">Annex C – </w:t>
      </w:r>
    </w:p>
    <w:p w14:paraId="6F1056F4" w14:textId="480CE59C" w:rsidR="001136C8" w:rsidRPr="002E0A04" w:rsidRDefault="007D14A1" w:rsidP="008B62F0">
      <w:pPr>
        <w:pStyle w:val="Default"/>
        <w:ind w:left="1080" w:hanging="1080"/>
        <w:rPr>
          <w:lang w:val="fr-FR"/>
        </w:rPr>
      </w:pPr>
      <w:r w:rsidRPr="002E0A04">
        <w:rPr>
          <w:lang w:val="fr-FR"/>
        </w:rPr>
        <w:t>Annex D –</w:t>
      </w:r>
      <w:r w:rsidR="007F57FD" w:rsidRPr="002E0A04">
        <w:rPr>
          <w:lang w:val="fr-FR"/>
        </w:rPr>
        <w:t xml:space="preserve"> </w:t>
      </w:r>
    </w:p>
    <w:p w14:paraId="1763C472" w14:textId="31D16EF5" w:rsidR="007D14A1" w:rsidRPr="002E0A04" w:rsidRDefault="007D14A1" w:rsidP="008B62F0">
      <w:pPr>
        <w:pStyle w:val="Default"/>
        <w:ind w:left="1080" w:hanging="1080"/>
        <w:rPr>
          <w:lang w:val="fr-FR"/>
        </w:rPr>
      </w:pPr>
      <w:r w:rsidRPr="002E0A04">
        <w:rPr>
          <w:lang w:val="fr-FR"/>
        </w:rPr>
        <w:t xml:space="preserve">Annex E – </w:t>
      </w:r>
    </w:p>
    <w:p w14:paraId="6862FD8E" w14:textId="4A9A8C50" w:rsidR="008B1F89" w:rsidRPr="002E0A04" w:rsidRDefault="008B1F89" w:rsidP="001136C8">
      <w:pPr>
        <w:pStyle w:val="Default"/>
        <w:jc w:val="both"/>
        <w:rPr>
          <w:lang w:val="fr-FR"/>
        </w:rPr>
      </w:pPr>
      <w:r w:rsidRPr="002E0A04">
        <w:rPr>
          <w:lang w:val="fr-FR"/>
        </w:rPr>
        <w:t xml:space="preserve">Annex F – </w:t>
      </w:r>
    </w:p>
    <w:p w14:paraId="4042B66F" w14:textId="177B3AD7" w:rsidR="001E31AA" w:rsidRPr="002E0A04" w:rsidRDefault="001E31AA">
      <w:pPr>
        <w:widowControl/>
        <w:jc w:val="left"/>
        <w:rPr>
          <w:rFonts w:cs="Times New Roman"/>
          <w:iCs/>
          <w:color w:val="000000"/>
          <w:kern w:val="0"/>
          <w:szCs w:val="24"/>
          <w:lang w:val="fr-FR"/>
        </w:rPr>
      </w:pPr>
      <w:r w:rsidRPr="002E0A04">
        <w:rPr>
          <w:iCs/>
          <w:lang w:val="fr-FR"/>
        </w:rPr>
        <w:br w:type="page"/>
      </w:r>
    </w:p>
    <w:p w14:paraId="2C8C86FD" w14:textId="77777777" w:rsidR="002F69D7" w:rsidRPr="00BC387D" w:rsidRDefault="002F69D7" w:rsidP="002F69D7">
      <w:pPr>
        <w:pStyle w:val="NPFCSCheading"/>
      </w:pPr>
      <w:bookmarkStart w:id="37" w:name="_Toc197525200"/>
      <w:bookmarkStart w:id="38" w:name="_Toc227337412"/>
      <w:r w:rsidRPr="00BC387D">
        <w:lastRenderedPageBreak/>
        <w:t>Annex A:</w:t>
      </w:r>
      <w:r w:rsidRPr="00BC387D">
        <w:br/>
        <w:t>Agenda</w:t>
      </w:r>
      <w:bookmarkEnd w:id="37"/>
      <w:bookmarkEnd w:id="38"/>
    </w:p>
    <w:p w14:paraId="107678DF" w14:textId="77777777" w:rsidR="00CD5CC2" w:rsidRPr="00BC387D" w:rsidRDefault="00CD5CC2" w:rsidP="00CD5CC2">
      <w:pPr>
        <w:rPr>
          <w:rFonts w:cs="Times New Roman"/>
          <w:szCs w:val="24"/>
        </w:rPr>
      </w:pPr>
    </w:p>
    <w:sectPr w:rsidR="00CD5CC2" w:rsidRPr="00BC387D" w:rsidSect="007C5266">
      <w:pgSz w:w="11906" w:h="16838"/>
      <w:pgMar w:top="1418" w:right="1225" w:bottom="1134" w:left="1225" w:header="43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0B45" w14:textId="77777777" w:rsidR="005108FB" w:rsidRDefault="005108FB" w:rsidP="001E4075">
      <w:r>
        <w:separator/>
      </w:r>
    </w:p>
  </w:endnote>
  <w:endnote w:type="continuationSeparator" w:id="0">
    <w:p w14:paraId="35861182" w14:textId="77777777" w:rsidR="005108FB" w:rsidRDefault="005108FB" w:rsidP="001E4075">
      <w:r>
        <w:continuationSeparator/>
      </w:r>
    </w:p>
  </w:endnote>
  <w:endnote w:type="continuationNotice" w:id="1">
    <w:p w14:paraId="6DEFA961" w14:textId="77777777" w:rsidR="005108FB" w:rsidRDefault="00510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B012" w14:textId="5B313631" w:rsidR="006335E8" w:rsidRDefault="006335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C917" w14:textId="346795B8" w:rsidR="006B4F3E" w:rsidRPr="007520B6" w:rsidRDefault="00A569DE" w:rsidP="00792CFB">
    <w:pPr>
      <w:pStyle w:val="Footer"/>
      <w:jc w:val="left"/>
      <w:rPr>
        <w:sz w:val="14"/>
        <w:szCs w:val="14"/>
        <w:lang w:val="en" w:eastAsia="ko-KR"/>
      </w:rPr>
    </w:pPr>
    <w:r>
      <w:rPr>
        <w:noProof/>
      </w:rPr>
      <mc:AlternateContent>
        <mc:Choice Requires="wps">
          <w:drawing>
            <wp:anchor distT="0" distB="0" distL="114300" distR="114300" simplePos="0" relativeHeight="251658240" behindDoc="0" locked="0" layoutInCell="1" allowOverlap="1" wp14:anchorId="0F11EFC8" wp14:editId="5E95D05E">
              <wp:simplePos x="0" y="0"/>
              <wp:positionH relativeFrom="margin">
                <wp:posOffset>-33655</wp:posOffset>
              </wp:positionH>
              <wp:positionV relativeFrom="paragraph">
                <wp:posOffset>-54610</wp:posOffset>
              </wp:positionV>
              <wp:extent cx="2169160" cy="631825"/>
              <wp:effectExtent l="0" t="0" r="0" b="0"/>
              <wp:wrapNone/>
              <wp:docPr id="446402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9160" cy="631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1E45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4A823BD8"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13E9D92"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5A2FA42F"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11EFC8" id="_x0000_t202" coordsize="21600,21600" o:spt="202" path="m,l,21600r21600,l21600,xe">
              <v:stroke joinstyle="miter"/>
              <v:path gradientshapeok="t" o:connecttype="rect"/>
            </v:shapetype>
            <v:shape id="Text Box 3" o:spid="_x0000_s1028" type="#_x0000_t202" style="position:absolute;margin-left:-2.65pt;margin-top:-4.3pt;width:170.8pt;height:4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" filled="f" stroked="f" strokeweight=".5pt">
              <v:textbox style="mso-fit-shape-to-text:t">
                <w:txbxContent>
                  <w:p w14:paraId="5461E45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4A823BD8"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13E9D92"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5A2FA42F"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rPr>
      <mc:AlternateContent>
        <mc:Choice Requires="wpg">
          <w:drawing>
            <wp:anchor distT="0" distB="0" distL="114300" distR="114300" simplePos="0" relativeHeight="251658245" behindDoc="1" locked="0" layoutInCell="1" allowOverlap="1" wp14:anchorId="49F4D8A4" wp14:editId="33197F1C">
              <wp:simplePos x="0" y="0"/>
              <wp:positionH relativeFrom="margin">
                <wp:posOffset>14605</wp:posOffset>
              </wp:positionH>
              <wp:positionV relativeFrom="paragraph">
                <wp:posOffset>517525</wp:posOffset>
              </wp:positionV>
              <wp:extent cx="6002020" cy="66675"/>
              <wp:effectExtent l="0" t="0" r="0" b="0"/>
              <wp:wrapNone/>
              <wp:docPr id="18818234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E4E251" id="Group 2" o:spid="_x0000_s1026" style="position:absolute;margin-left:1.15pt;margin-top:40.75pt;width:472.6pt;height:5.25pt;z-index:-251658235;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Pr>
        <w:noProof/>
      </w:rPr>
      <mc:AlternateContent>
        <mc:Choice Requires="wps">
          <w:drawing>
            <wp:anchor distT="0" distB="0" distL="114300" distR="114300" simplePos="0" relativeHeight="251658241" behindDoc="0" locked="0" layoutInCell="1" allowOverlap="1" wp14:anchorId="5738767C" wp14:editId="4C7298CE">
              <wp:simplePos x="0" y="0"/>
              <wp:positionH relativeFrom="margin">
                <wp:posOffset>4663440</wp:posOffset>
              </wp:positionH>
              <wp:positionV relativeFrom="paragraph">
                <wp:posOffset>-60960</wp:posOffset>
              </wp:positionV>
              <wp:extent cx="1357630" cy="739775"/>
              <wp:effectExtent l="0" t="0" r="0" b="0"/>
              <wp:wrapNone/>
              <wp:docPr id="183847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73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88940"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7361D82"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2170C7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794553F1"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38767C" id="Text Box 1" o:spid="_x0000_s1029" type="#_x0000_t202" style="position:absolute;margin-left:367.2pt;margin-top:-4.8pt;width:106.9pt;height:5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" filled="f" stroked="f" strokeweight=".5pt">
              <v:textbox style="mso-fit-shape-to-text:t">
                <w:txbxContent>
                  <w:p w14:paraId="3C788940"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7361D82"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2170C7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794553F1"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89D3" w14:textId="77777777" w:rsidR="005108FB" w:rsidRDefault="005108FB" w:rsidP="001E4075">
      <w:r>
        <w:separator/>
      </w:r>
    </w:p>
  </w:footnote>
  <w:footnote w:type="continuationSeparator" w:id="0">
    <w:p w14:paraId="15C7DA53" w14:textId="77777777" w:rsidR="005108FB" w:rsidRDefault="005108FB" w:rsidP="001E4075">
      <w:r>
        <w:continuationSeparator/>
      </w:r>
    </w:p>
  </w:footnote>
  <w:footnote w:type="continuationNotice" w:id="1">
    <w:p w14:paraId="79328038" w14:textId="77777777" w:rsidR="005108FB" w:rsidRDefault="00510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5208" w14:textId="5AF6C463" w:rsidR="000274F2" w:rsidRDefault="00A569DE">
    <w:pPr>
      <w:pStyle w:val="Header"/>
    </w:pPr>
    <w:r>
      <w:rPr>
        <w:noProof/>
      </w:rPr>
      <mc:AlternateContent>
        <mc:Choice Requires="wps">
          <w:drawing>
            <wp:anchor distT="0" distB="0" distL="0" distR="0" simplePos="0" relativeHeight="251660293" behindDoc="0" locked="0" layoutInCell="1" allowOverlap="1" wp14:anchorId="3C88FB56" wp14:editId="2A42AD15">
              <wp:simplePos x="0" y="0"/>
              <wp:positionH relativeFrom="page">
                <wp:align>right</wp:align>
              </wp:positionH>
              <wp:positionV relativeFrom="page">
                <wp:align>top</wp:align>
              </wp:positionV>
              <wp:extent cx="443865" cy="443865"/>
              <wp:effectExtent l="0" t="0" r="0" b="0"/>
              <wp:wrapNone/>
              <wp:docPr id="1542662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F38869B" w14:textId="5690A30D" w:rsidR="000274F2" w:rsidRPr="000274F2" w:rsidRDefault="000274F2" w:rsidP="000274F2">
                          <w:pPr>
                            <w:rPr>
                              <w:rFonts w:ascii="Calibri" w:eastAsia="Calibri" w:hAnsi="Calibri" w:cs="Calibri"/>
                              <w:noProof/>
                              <w:color w:val="000000"/>
                              <w:szCs w:val="24"/>
                            </w:rPr>
                          </w:pPr>
                          <w:r w:rsidRPr="000274F2">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C88FB56" id="_x0000_t202" coordsize="21600,21600" o:spt="202" path="m,l,21600r21600,l21600,xe">
              <v:stroke joinstyle="miter"/>
              <v:path gradientshapeok="t" o:connecttype="rect"/>
            </v:shapetype>
            <v:shape id="Text Box 5" o:spid="_x0000_s1026" type="#_x0000_t202" style="position:absolute;left:0;text-align:left;margin-left:-16.25pt;margin-top:0;width:34.95pt;height:34.95pt;z-index:251660293;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1F38869B" w14:textId="5690A30D" w:rsidR="000274F2" w:rsidRPr="000274F2" w:rsidRDefault="000274F2" w:rsidP="000274F2">
                    <w:pPr>
                      <w:rPr>
                        <w:rFonts w:ascii="Calibri" w:eastAsia="Calibri" w:hAnsi="Calibri" w:cs="Calibri"/>
                        <w:noProof/>
                        <w:color w:val="000000"/>
                        <w:szCs w:val="24"/>
                      </w:rPr>
                    </w:pPr>
                    <w:r w:rsidRPr="000274F2">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2F0B" w14:textId="21F90919" w:rsidR="00E207AE" w:rsidRPr="006E6863" w:rsidRDefault="00A569DE" w:rsidP="006E6863">
    <w:pPr>
      <w:pStyle w:val="Header"/>
    </w:pPr>
    <w:r>
      <w:rPr>
        <w:noProof/>
      </w:rPr>
      <mc:AlternateContent>
        <mc:Choice Requires="wps">
          <w:drawing>
            <wp:anchor distT="0" distB="0" distL="114300" distR="114300" simplePos="0" relativeHeight="251658244" behindDoc="1" locked="0" layoutInCell="1" allowOverlap="0" wp14:anchorId="3FE3640D" wp14:editId="45A69042">
              <wp:simplePos x="0" y="0"/>
              <wp:positionH relativeFrom="margin">
                <wp:posOffset>1348105</wp:posOffset>
              </wp:positionH>
              <wp:positionV relativeFrom="paragraph">
                <wp:posOffset>640715</wp:posOffset>
              </wp:positionV>
              <wp:extent cx="3381375" cy="238125"/>
              <wp:effectExtent l="0" t="0" r="0" b="0"/>
              <wp:wrapNone/>
              <wp:docPr id="2097295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238125"/>
                      </a:xfrm>
                      <a:prstGeom prst="rect">
                        <a:avLst/>
                      </a:prstGeom>
                      <a:noFill/>
                      <a:ln w="6350">
                        <a:noFill/>
                      </a:ln>
                      <a:effectLst/>
                    </wps:spPr>
                    <wps:txbx>
                      <w:txbxContent>
                        <w:p w14:paraId="78C82C01"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3640D" id="_x0000_t202" coordsize="21600,21600" o:spt="202" path="m,l,21600r21600,l21600,xe">
              <v:stroke joinstyle="miter"/>
              <v:path gradientshapeok="t" o:connecttype="rect"/>
            </v:shapetype>
            <v:shape id="Text Box 4" o:spid="_x0000_s1027" type="#_x0000_t202" style="position:absolute;left:0;text-align:left;margin-left:106.15pt;margin-top:50.45pt;width:266.25pt;height:18.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" o:allowoverlap="f" filled="f" stroked="f" strokeweight=".5pt">
              <v:textbox>
                <w:txbxContent>
                  <w:p w14:paraId="78C82C01"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00662505">
      <w:rPr>
        <w:noProof/>
        <w:color w:val="2B579A"/>
        <w:shd w:val="clear" w:color="auto" w:fill="E6E6E6"/>
        <w:lang w:eastAsia="en-US"/>
      </w:rPr>
      <w:drawing>
        <wp:anchor distT="0" distB="0" distL="114300" distR="114300" simplePos="0" relativeHeight="251658242" behindDoc="1" locked="0" layoutInCell="1" allowOverlap="1" wp14:anchorId="2B779E17" wp14:editId="673BEDE0">
          <wp:simplePos x="0" y="0"/>
          <wp:positionH relativeFrom="margin">
            <wp:posOffset>2511264</wp:posOffset>
          </wp:positionH>
          <wp:positionV relativeFrom="paragraph">
            <wp:posOffset>-149860</wp:posOffset>
          </wp:positionV>
          <wp:extent cx="1047750" cy="770255"/>
          <wp:effectExtent l="0" t="0" r="0" b="0"/>
          <wp:wrapNone/>
          <wp:docPr id="165632477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color w:val="2B579A"/>
        <w:sz w:val="14"/>
        <w:szCs w:val="14"/>
        <w:shd w:val="clear" w:color="auto" w:fill="E6E6E6"/>
        <w:lang w:eastAsia="en-US"/>
      </w:rPr>
      <w:drawing>
        <wp:anchor distT="0" distB="0" distL="114300" distR="114300" simplePos="0" relativeHeight="251658243" behindDoc="0" locked="0" layoutInCell="1" allowOverlap="1" wp14:anchorId="2E577426" wp14:editId="6C0F9352">
          <wp:simplePos x="0" y="0"/>
          <wp:positionH relativeFrom="column">
            <wp:posOffset>-522605</wp:posOffset>
          </wp:positionH>
          <wp:positionV relativeFrom="paragraph">
            <wp:posOffset>3256915</wp:posOffset>
          </wp:positionV>
          <wp:extent cx="7043225" cy="4952785"/>
          <wp:effectExtent l="0" t="0" r="5715" b="0"/>
          <wp:wrapNone/>
          <wp:docPr id="100529617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231D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5D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2533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2B715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DFC0B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6E7E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F909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E961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12AA8"/>
    <w:multiLevelType w:val="hybridMultilevel"/>
    <w:tmpl w:val="0A560AFE"/>
    <w:lvl w:ilvl="0" w:tplc="0409000F">
      <w:start w:val="1"/>
      <w:numFmt w:val="decimal"/>
      <w:lvlText w:val="%1."/>
      <w:lvlJc w:val="left"/>
      <w:pPr>
        <w:ind w:left="720" w:hanging="360"/>
      </w:pPr>
      <w:rPr>
        <w:rFonts w:hint="default"/>
      </w:rPr>
    </w:lvl>
    <w:lvl w:ilvl="1" w:tplc="97A052CA">
      <w:start w:val="1"/>
      <w:numFmt w:val="lowerLetter"/>
      <w:lvlText w:val="(%2)"/>
      <w:lvlJc w:val="left"/>
      <w:pPr>
        <w:ind w:left="1440" w:hanging="360"/>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77A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F6955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568731583">
    <w:abstractNumId w:val="26"/>
  </w:num>
  <w:num w:numId="2" w16cid:durableId="57171835">
    <w:abstractNumId w:val="10"/>
  </w:num>
  <w:num w:numId="3" w16cid:durableId="88353233">
    <w:abstractNumId w:val="23"/>
  </w:num>
  <w:num w:numId="4" w16cid:durableId="1072047790">
    <w:abstractNumId w:val="4"/>
  </w:num>
  <w:num w:numId="5" w16cid:durableId="610629861">
    <w:abstractNumId w:val="6"/>
  </w:num>
  <w:num w:numId="6" w16cid:durableId="1199004536">
    <w:abstractNumId w:val="5"/>
  </w:num>
  <w:num w:numId="7" w16cid:durableId="2083989583">
    <w:abstractNumId w:val="20"/>
  </w:num>
  <w:num w:numId="8" w16cid:durableId="2065450085">
    <w:abstractNumId w:val="17"/>
  </w:num>
  <w:num w:numId="9" w16cid:durableId="409280176">
    <w:abstractNumId w:val="2"/>
  </w:num>
  <w:num w:numId="10" w16cid:durableId="1372657388">
    <w:abstractNumId w:val="0"/>
  </w:num>
  <w:num w:numId="11" w16cid:durableId="375736159">
    <w:abstractNumId w:val="13"/>
  </w:num>
  <w:num w:numId="12" w16cid:durableId="534778604">
    <w:abstractNumId w:val="15"/>
  </w:num>
  <w:num w:numId="13" w16cid:durableId="638456648">
    <w:abstractNumId w:val="21"/>
  </w:num>
  <w:num w:numId="14" w16cid:durableId="1571576886">
    <w:abstractNumId w:val="25"/>
  </w:num>
  <w:num w:numId="15" w16cid:durableId="1884323799">
    <w:abstractNumId w:val="27"/>
  </w:num>
  <w:num w:numId="16" w16cid:durableId="1919054862">
    <w:abstractNumId w:val="24"/>
  </w:num>
  <w:num w:numId="17" w16cid:durableId="637684551">
    <w:abstractNumId w:val="7"/>
  </w:num>
  <w:num w:numId="18" w16cid:durableId="82799053">
    <w:abstractNumId w:val="18"/>
  </w:num>
  <w:num w:numId="19" w16cid:durableId="1958830605">
    <w:abstractNumId w:val="19"/>
  </w:num>
  <w:num w:numId="20" w16cid:durableId="1968899175">
    <w:abstractNumId w:val="22"/>
  </w:num>
  <w:num w:numId="21" w16cid:durableId="544030882">
    <w:abstractNumId w:val="3"/>
  </w:num>
  <w:num w:numId="22" w16cid:durableId="1309624439">
    <w:abstractNumId w:val="16"/>
  </w:num>
  <w:num w:numId="23" w16cid:durableId="1074818480">
    <w:abstractNumId w:val="11"/>
  </w:num>
  <w:num w:numId="24" w16cid:durableId="1286623386">
    <w:abstractNumId w:val="9"/>
  </w:num>
  <w:num w:numId="25" w16cid:durableId="1181239576">
    <w:abstractNumId w:val="8"/>
  </w:num>
  <w:num w:numId="26" w16cid:durableId="1909531028">
    <w:abstractNumId w:val="14"/>
  </w:num>
  <w:num w:numId="27" w16cid:durableId="1350639397">
    <w:abstractNumId w:val="1"/>
  </w:num>
  <w:num w:numId="28" w16cid:durableId="1929383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1"/>
  <w:activeWritingStyle w:appName="MSWord" w:lang="fr-FR" w:vendorID="64" w:dllVersion="0" w:nlCheck="1" w:checkStyle="0"/>
  <w:activeWritingStyle w:appName="MSWord" w:lang="ja-JP" w:vendorID="64" w:dllVersion="0" w:nlCheck="1" w:checkStyle="1"/>
  <w:defaultTabStop w:val="5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8"/>
    <w:rsid w:val="00000536"/>
    <w:rsid w:val="00000881"/>
    <w:rsid w:val="0000199B"/>
    <w:rsid w:val="00003941"/>
    <w:rsid w:val="00003F6E"/>
    <w:rsid w:val="000046D0"/>
    <w:rsid w:val="00004B6F"/>
    <w:rsid w:val="00005982"/>
    <w:rsid w:val="00005988"/>
    <w:rsid w:val="00005EFE"/>
    <w:rsid w:val="00006BDB"/>
    <w:rsid w:val="00007145"/>
    <w:rsid w:val="00010D6D"/>
    <w:rsid w:val="00012082"/>
    <w:rsid w:val="00012650"/>
    <w:rsid w:val="00012BBD"/>
    <w:rsid w:val="00013C54"/>
    <w:rsid w:val="0001502B"/>
    <w:rsid w:val="0001572C"/>
    <w:rsid w:val="00015F13"/>
    <w:rsid w:val="000170BF"/>
    <w:rsid w:val="00017FC5"/>
    <w:rsid w:val="000232C2"/>
    <w:rsid w:val="000233BD"/>
    <w:rsid w:val="0002378A"/>
    <w:rsid w:val="00023E19"/>
    <w:rsid w:val="00024936"/>
    <w:rsid w:val="00026050"/>
    <w:rsid w:val="000274F2"/>
    <w:rsid w:val="00027A27"/>
    <w:rsid w:val="000308E1"/>
    <w:rsid w:val="0003091A"/>
    <w:rsid w:val="0003284E"/>
    <w:rsid w:val="00033379"/>
    <w:rsid w:val="000335CC"/>
    <w:rsid w:val="000337F7"/>
    <w:rsid w:val="00033A04"/>
    <w:rsid w:val="00033A64"/>
    <w:rsid w:val="00034AE3"/>
    <w:rsid w:val="00037322"/>
    <w:rsid w:val="000375B4"/>
    <w:rsid w:val="000408C2"/>
    <w:rsid w:val="00040E15"/>
    <w:rsid w:val="00041374"/>
    <w:rsid w:val="00041E0B"/>
    <w:rsid w:val="000430DD"/>
    <w:rsid w:val="00043EC7"/>
    <w:rsid w:val="00044FCB"/>
    <w:rsid w:val="0004501C"/>
    <w:rsid w:val="0004549B"/>
    <w:rsid w:val="00046BF9"/>
    <w:rsid w:val="0004763C"/>
    <w:rsid w:val="00050C67"/>
    <w:rsid w:val="00051EE5"/>
    <w:rsid w:val="00052389"/>
    <w:rsid w:val="0005251C"/>
    <w:rsid w:val="00052552"/>
    <w:rsid w:val="0005271F"/>
    <w:rsid w:val="000529C5"/>
    <w:rsid w:val="00052A6C"/>
    <w:rsid w:val="000534A0"/>
    <w:rsid w:val="00054324"/>
    <w:rsid w:val="00054602"/>
    <w:rsid w:val="0005577E"/>
    <w:rsid w:val="00057342"/>
    <w:rsid w:val="00057BFB"/>
    <w:rsid w:val="00057C1A"/>
    <w:rsid w:val="00057E29"/>
    <w:rsid w:val="000603D6"/>
    <w:rsid w:val="000611F7"/>
    <w:rsid w:val="000619DF"/>
    <w:rsid w:val="0006239B"/>
    <w:rsid w:val="00063896"/>
    <w:rsid w:val="00063D63"/>
    <w:rsid w:val="00065A3B"/>
    <w:rsid w:val="0006704A"/>
    <w:rsid w:val="000704A8"/>
    <w:rsid w:val="00072C81"/>
    <w:rsid w:val="00074E2D"/>
    <w:rsid w:val="00074E30"/>
    <w:rsid w:val="0007630B"/>
    <w:rsid w:val="00080078"/>
    <w:rsid w:val="00080106"/>
    <w:rsid w:val="0008336C"/>
    <w:rsid w:val="00083450"/>
    <w:rsid w:val="000834EC"/>
    <w:rsid w:val="00084571"/>
    <w:rsid w:val="000845F2"/>
    <w:rsid w:val="00084D7A"/>
    <w:rsid w:val="00085B98"/>
    <w:rsid w:val="0008624D"/>
    <w:rsid w:val="00086275"/>
    <w:rsid w:val="00087182"/>
    <w:rsid w:val="0009031F"/>
    <w:rsid w:val="0009058F"/>
    <w:rsid w:val="000916EE"/>
    <w:rsid w:val="0009184E"/>
    <w:rsid w:val="00091A0B"/>
    <w:rsid w:val="000923E9"/>
    <w:rsid w:val="00093848"/>
    <w:rsid w:val="00093EAB"/>
    <w:rsid w:val="0009487D"/>
    <w:rsid w:val="0009543E"/>
    <w:rsid w:val="00095762"/>
    <w:rsid w:val="00095CEC"/>
    <w:rsid w:val="000A02D5"/>
    <w:rsid w:val="000A0813"/>
    <w:rsid w:val="000A0898"/>
    <w:rsid w:val="000A0C3C"/>
    <w:rsid w:val="000A16A9"/>
    <w:rsid w:val="000A1BCA"/>
    <w:rsid w:val="000A305F"/>
    <w:rsid w:val="000A42EC"/>
    <w:rsid w:val="000A5049"/>
    <w:rsid w:val="000A6957"/>
    <w:rsid w:val="000A6DA4"/>
    <w:rsid w:val="000A712F"/>
    <w:rsid w:val="000A71A6"/>
    <w:rsid w:val="000B03E3"/>
    <w:rsid w:val="000B2BF8"/>
    <w:rsid w:val="000B3329"/>
    <w:rsid w:val="000B43CC"/>
    <w:rsid w:val="000B490E"/>
    <w:rsid w:val="000C0ED9"/>
    <w:rsid w:val="000D0074"/>
    <w:rsid w:val="000D1AEF"/>
    <w:rsid w:val="000D2026"/>
    <w:rsid w:val="000D21CF"/>
    <w:rsid w:val="000D23D4"/>
    <w:rsid w:val="000D2897"/>
    <w:rsid w:val="000D3844"/>
    <w:rsid w:val="000D3BDA"/>
    <w:rsid w:val="000D49CB"/>
    <w:rsid w:val="000D4A7D"/>
    <w:rsid w:val="000D5DF8"/>
    <w:rsid w:val="000D62DA"/>
    <w:rsid w:val="000D66BC"/>
    <w:rsid w:val="000D7BFE"/>
    <w:rsid w:val="000D7D38"/>
    <w:rsid w:val="000E0FEC"/>
    <w:rsid w:val="000E1307"/>
    <w:rsid w:val="000E1C32"/>
    <w:rsid w:val="000E2EE5"/>
    <w:rsid w:val="000E348F"/>
    <w:rsid w:val="000E36DD"/>
    <w:rsid w:val="000E39ED"/>
    <w:rsid w:val="000E44F8"/>
    <w:rsid w:val="000E5A55"/>
    <w:rsid w:val="000E5F7A"/>
    <w:rsid w:val="000E67E0"/>
    <w:rsid w:val="000F1436"/>
    <w:rsid w:val="000F1700"/>
    <w:rsid w:val="000F1E58"/>
    <w:rsid w:val="000F314D"/>
    <w:rsid w:val="000F3CEB"/>
    <w:rsid w:val="000F44E4"/>
    <w:rsid w:val="000F467A"/>
    <w:rsid w:val="000F5F9C"/>
    <w:rsid w:val="000F6362"/>
    <w:rsid w:val="000F79AE"/>
    <w:rsid w:val="00101045"/>
    <w:rsid w:val="00101751"/>
    <w:rsid w:val="00103E6A"/>
    <w:rsid w:val="0010542C"/>
    <w:rsid w:val="00106902"/>
    <w:rsid w:val="0011069B"/>
    <w:rsid w:val="00110C72"/>
    <w:rsid w:val="0011205D"/>
    <w:rsid w:val="00112CCB"/>
    <w:rsid w:val="001136C8"/>
    <w:rsid w:val="00113D77"/>
    <w:rsid w:val="00113EC9"/>
    <w:rsid w:val="001143B7"/>
    <w:rsid w:val="0011538F"/>
    <w:rsid w:val="001156FC"/>
    <w:rsid w:val="001160F8"/>
    <w:rsid w:val="001162B7"/>
    <w:rsid w:val="00116787"/>
    <w:rsid w:val="001173A4"/>
    <w:rsid w:val="0011785C"/>
    <w:rsid w:val="0012011D"/>
    <w:rsid w:val="00120443"/>
    <w:rsid w:val="0012162B"/>
    <w:rsid w:val="00123185"/>
    <w:rsid w:val="001243AB"/>
    <w:rsid w:val="001244AA"/>
    <w:rsid w:val="001246BB"/>
    <w:rsid w:val="00124D04"/>
    <w:rsid w:val="00125AB4"/>
    <w:rsid w:val="001270CE"/>
    <w:rsid w:val="0012771E"/>
    <w:rsid w:val="001304E5"/>
    <w:rsid w:val="00130A22"/>
    <w:rsid w:val="00131066"/>
    <w:rsid w:val="001313B9"/>
    <w:rsid w:val="0013144E"/>
    <w:rsid w:val="001314F8"/>
    <w:rsid w:val="001316FA"/>
    <w:rsid w:val="00134C4A"/>
    <w:rsid w:val="00134E79"/>
    <w:rsid w:val="00135058"/>
    <w:rsid w:val="001357DF"/>
    <w:rsid w:val="001359EB"/>
    <w:rsid w:val="00135A8C"/>
    <w:rsid w:val="00135F0F"/>
    <w:rsid w:val="00136CE3"/>
    <w:rsid w:val="00137368"/>
    <w:rsid w:val="0013786F"/>
    <w:rsid w:val="001430AE"/>
    <w:rsid w:val="0014539A"/>
    <w:rsid w:val="00145459"/>
    <w:rsid w:val="00145545"/>
    <w:rsid w:val="001463A5"/>
    <w:rsid w:val="0014704D"/>
    <w:rsid w:val="001475F9"/>
    <w:rsid w:val="001502B3"/>
    <w:rsid w:val="0015084D"/>
    <w:rsid w:val="00150D38"/>
    <w:rsid w:val="00150F65"/>
    <w:rsid w:val="0015131D"/>
    <w:rsid w:val="00151986"/>
    <w:rsid w:val="0015207B"/>
    <w:rsid w:val="00152869"/>
    <w:rsid w:val="00154371"/>
    <w:rsid w:val="00154759"/>
    <w:rsid w:val="00154C00"/>
    <w:rsid w:val="001561B3"/>
    <w:rsid w:val="001570D0"/>
    <w:rsid w:val="00157CA5"/>
    <w:rsid w:val="001625F3"/>
    <w:rsid w:val="00162691"/>
    <w:rsid w:val="0016348B"/>
    <w:rsid w:val="0016377F"/>
    <w:rsid w:val="00164D64"/>
    <w:rsid w:val="0016564E"/>
    <w:rsid w:val="001661D7"/>
    <w:rsid w:val="00166A4A"/>
    <w:rsid w:val="00167112"/>
    <w:rsid w:val="00167472"/>
    <w:rsid w:val="001703FD"/>
    <w:rsid w:val="00170A07"/>
    <w:rsid w:val="00170AEC"/>
    <w:rsid w:val="00171C49"/>
    <w:rsid w:val="00171CE4"/>
    <w:rsid w:val="001737B2"/>
    <w:rsid w:val="00174B55"/>
    <w:rsid w:val="00176CBC"/>
    <w:rsid w:val="00176F32"/>
    <w:rsid w:val="001820E6"/>
    <w:rsid w:val="00182B89"/>
    <w:rsid w:val="00182DD0"/>
    <w:rsid w:val="00182F70"/>
    <w:rsid w:val="0018440D"/>
    <w:rsid w:val="001858A3"/>
    <w:rsid w:val="0018631C"/>
    <w:rsid w:val="0018655B"/>
    <w:rsid w:val="001875C6"/>
    <w:rsid w:val="001901CC"/>
    <w:rsid w:val="00191234"/>
    <w:rsid w:val="00191768"/>
    <w:rsid w:val="001917B1"/>
    <w:rsid w:val="00191C4D"/>
    <w:rsid w:val="0019406C"/>
    <w:rsid w:val="0019637E"/>
    <w:rsid w:val="00196A07"/>
    <w:rsid w:val="00197CA2"/>
    <w:rsid w:val="001A00DB"/>
    <w:rsid w:val="001A01DD"/>
    <w:rsid w:val="001A0462"/>
    <w:rsid w:val="001A0803"/>
    <w:rsid w:val="001A09B6"/>
    <w:rsid w:val="001A0D5C"/>
    <w:rsid w:val="001A0ECA"/>
    <w:rsid w:val="001A38B5"/>
    <w:rsid w:val="001A5CCD"/>
    <w:rsid w:val="001A6CDF"/>
    <w:rsid w:val="001B0287"/>
    <w:rsid w:val="001B056D"/>
    <w:rsid w:val="001B18A9"/>
    <w:rsid w:val="001B33A9"/>
    <w:rsid w:val="001B5278"/>
    <w:rsid w:val="001B66D0"/>
    <w:rsid w:val="001B69A7"/>
    <w:rsid w:val="001C070C"/>
    <w:rsid w:val="001C0A83"/>
    <w:rsid w:val="001C34F6"/>
    <w:rsid w:val="001C3649"/>
    <w:rsid w:val="001C522D"/>
    <w:rsid w:val="001C6034"/>
    <w:rsid w:val="001C7C52"/>
    <w:rsid w:val="001C7CEF"/>
    <w:rsid w:val="001D01CC"/>
    <w:rsid w:val="001D25ED"/>
    <w:rsid w:val="001D28D7"/>
    <w:rsid w:val="001D3990"/>
    <w:rsid w:val="001D3D6F"/>
    <w:rsid w:val="001D6BCA"/>
    <w:rsid w:val="001E017F"/>
    <w:rsid w:val="001E051E"/>
    <w:rsid w:val="001E085C"/>
    <w:rsid w:val="001E2835"/>
    <w:rsid w:val="001E2F12"/>
    <w:rsid w:val="001E31AA"/>
    <w:rsid w:val="001E3268"/>
    <w:rsid w:val="001E35F5"/>
    <w:rsid w:val="001E4075"/>
    <w:rsid w:val="001E5136"/>
    <w:rsid w:val="001E5467"/>
    <w:rsid w:val="001E5FD1"/>
    <w:rsid w:val="001E7051"/>
    <w:rsid w:val="001F16AC"/>
    <w:rsid w:val="001F2C3C"/>
    <w:rsid w:val="001F3A5E"/>
    <w:rsid w:val="001F3D6A"/>
    <w:rsid w:val="001F5873"/>
    <w:rsid w:val="001F58A1"/>
    <w:rsid w:val="001F5D37"/>
    <w:rsid w:val="001F61BC"/>
    <w:rsid w:val="001F6614"/>
    <w:rsid w:val="001F7989"/>
    <w:rsid w:val="001F7CD6"/>
    <w:rsid w:val="00200412"/>
    <w:rsid w:val="00201145"/>
    <w:rsid w:val="00203ADC"/>
    <w:rsid w:val="00204060"/>
    <w:rsid w:val="0020431B"/>
    <w:rsid w:val="002043FF"/>
    <w:rsid w:val="00206292"/>
    <w:rsid w:val="002065E1"/>
    <w:rsid w:val="002066C3"/>
    <w:rsid w:val="0020676B"/>
    <w:rsid w:val="0021132F"/>
    <w:rsid w:val="0021139D"/>
    <w:rsid w:val="00211732"/>
    <w:rsid w:val="002118E9"/>
    <w:rsid w:val="00214810"/>
    <w:rsid w:val="00215F17"/>
    <w:rsid w:val="00216443"/>
    <w:rsid w:val="00216882"/>
    <w:rsid w:val="00216FE6"/>
    <w:rsid w:val="002170D9"/>
    <w:rsid w:val="002171B3"/>
    <w:rsid w:val="002174C2"/>
    <w:rsid w:val="00217B1D"/>
    <w:rsid w:val="002209C2"/>
    <w:rsid w:val="00220C84"/>
    <w:rsid w:val="002213EA"/>
    <w:rsid w:val="002220BC"/>
    <w:rsid w:val="002221CD"/>
    <w:rsid w:val="002227A2"/>
    <w:rsid w:val="00222CBD"/>
    <w:rsid w:val="00222EF0"/>
    <w:rsid w:val="002255E7"/>
    <w:rsid w:val="00225F31"/>
    <w:rsid w:val="0022651E"/>
    <w:rsid w:val="0022670A"/>
    <w:rsid w:val="00227A4F"/>
    <w:rsid w:val="00227C57"/>
    <w:rsid w:val="00227D17"/>
    <w:rsid w:val="002304CE"/>
    <w:rsid w:val="00231E0A"/>
    <w:rsid w:val="00232721"/>
    <w:rsid w:val="00232D69"/>
    <w:rsid w:val="0023394F"/>
    <w:rsid w:val="0023483C"/>
    <w:rsid w:val="00235446"/>
    <w:rsid w:val="00235931"/>
    <w:rsid w:val="00235D9B"/>
    <w:rsid w:val="00237CB5"/>
    <w:rsid w:val="002405BF"/>
    <w:rsid w:val="00240F3F"/>
    <w:rsid w:val="00241AF3"/>
    <w:rsid w:val="00241E82"/>
    <w:rsid w:val="002435A5"/>
    <w:rsid w:val="00243CA4"/>
    <w:rsid w:val="00244F6D"/>
    <w:rsid w:val="00245198"/>
    <w:rsid w:val="002455D7"/>
    <w:rsid w:val="00245A47"/>
    <w:rsid w:val="00246351"/>
    <w:rsid w:val="002505DC"/>
    <w:rsid w:val="00250B5E"/>
    <w:rsid w:val="0025176C"/>
    <w:rsid w:val="00253683"/>
    <w:rsid w:val="002538F0"/>
    <w:rsid w:val="0025399A"/>
    <w:rsid w:val="0025432F"/>
    <w:rsid w:val="00254CE4"/>
    <w:rsid w:val="00254D5B"/>
    <w:rsid w:val="00256B9F"/>
    <w:rsid w:val="00257212"/>
    <w:rsid w:val="00257524"/>
    <w:rsid w:val="00260F25"/>
    <w:rsid w:val="00261320"/>
    <w:rsid w:val="002614AD"/>
    <w:rsid w:val="002614E3"/>
    <w:rsid w:val="00261CF6"/>
    <w:rsid w:val="002621F0"/>
    <w:rsid w:val="002623A0"/>
    <w:rsid w:val="0026269A"/>
    <w:rsid w:val="002630A2"/>
    <w:rsid w:val="00263684"/>
    <w:rsid w:val="00264008"/>
    <w:rsid w:val="00264497"/>
    <w:rsid w:val="00264FC6"/>
    <w:rsid w:val="0026626B"/>
    <w:rsid w:val="002715AA"/>
    <w:rsid w:val="00271C0F"/>
    <w:rsid w:val="00272E36"/>
    <w:rsid w:val="002746B4"/>
    <w:rsid w:val="002755FD"/>
    <w:rsid w:val="002755FF"/>
    <w:rsid w:val="00276319"/>
    <w:rsid w:val="00276492"/>
    <w:rsid w:val="002764E1"/>
    <w:rsid w:val="00276AC7"/>
    <w:rsid w:val="00277367"/>
    <w:rsid w:val="002775D8"/>
    <w:rsid w:val="00277711"/>
    <w:rsid w:val="00277FCF"/>
    <w:rsid w:val="00280372"/>
    <w:rsid w:val="00282BAC"/>
    <w:rsid w:val="00283714"/>
    <w:rsid w:val="00283819"/>
    <w:rsid w:val="00284B05"/>
    <w:rsid w:val="002858A7"/>
    <w:rsid w:val="00286F6E"/>
    <w:rsid w:val="00290343"/>
    <w:rsid w:val="00290C8F"/>
    <w:rsid w:val="00290F57"/>
    <w:rsid w:val="0029248B"/>
    <w:rsid w:val="0029554A"/>
    <w:rsid w:val="00296D7D"/>
    <w:rsid w:val="00296F03"/>
    <w:rsid w:val="0029734E"/>
    <w:rsid w:val="002A021A"/>
    <w:rsid w:val="002A12A6"/>
    <w:rsid w:val="002A2719"/>
    <w:rsid w:val="002A61E2"/>
    <w:rsid w:val="002A6ADB"/>
    <w:rsid w:val="002A7582"/>
    <w:rsid w:val="002A781C"/>
    <w:rsid w:val="002B08B4"/>
    <w:rsid w:val="002B3363"/>
    <w:rsid w:val="002B3483"/>
    <w:rsid w:val="002B4929"/>
    <w:rsid w:val="002B54D7"/>
    <w:rsid w:val="002B762F"/>
    <w:rsid w:val="002B772B"/>
    <w:rsid w:val="002C081C"/>
    <w:rsid w:val="002C0F36"/>
    <w:rsid w:val="002C64C1"/>
    <w:rsid w:val="002C67A9"/>
    <w:rsid w:val="002D0385"/>
    <w:rsid w:val="002D1051"/>
    <w:rsid w:val="002D23F4"/>
    <w:rsid w:val="002D2DCC"/>
    <w:rsid w:val="002D31C9"/>
    <w:rsid w:val="002D3213"/>
    <w:rsid w:val="002D3E1A"/>
    <w:rsid w:val="002D4990"/>
    <w:rsid w:val="002D50B9"/>
    <w:rsid w:val="002D576B"/>
    <w:rsid w:val="002D7308"/>
    <w:rsid w:val="002E0A04"/>
    <w:rsid w:val="002E0FA7"/>
    <w:rsid w:val="002E2574"/>
    <w:rsid w:val="002E38F8"/>
    <w:rsid w:val="002E4F69"/>
    <w:rsid w:val="002E5064"/>
    <w:rsid w:val="002E5C65"/>
    <w:rsid w:val="002E5E1A"/>
    <w:rsid w:val="002E6175"/>
    <w:rsid w:val="002E6611"/>
    <w:rsid w:val="002E6C13"/>
    <w:rsid w:val="002E7E16"/>
    <w:rsid w:val="002F0598"/>
    <w:rsid w:val="002F1298"/>
    <w:rsid w:val="002F36ED"/>
    <w:rsid w:val="002F5F33"/>
    <w:rsid w:val="002F69D7"/>
    <w:rsid w:val="002F776C"/>
    <w:rsid w:val="002F786C"/>
    <w:rsid w:val="002F7AF0"/>
    <w:rsid w:val="002F7E98"/>
    <w:rsid w:val="003021A5"/>
    <w:rsid w:val="00302292"/>
    <w:rsid w:val="003045A3"/>
    <w:rsid w:val="00304D7E"/>
    <w:rsid w:val="0030533D"/>
    <w:rsid w:val="0030547C"/>
    <w:rsid w:val="0030582C"/>
    <w:rsid w:val="00305B43"/>
    <w:rsid w:val="00305BB5"/>
    <w:rsid w:val="0030625D"/>
    <w:rsid w:val="00307ECB"/>
    <w:rsid w:val="00310004"/>
    <w:rsid w:val="00310D29"/>
    <w:rsid w:val="003110F5"/>
    <w:rsid w:val="00311BF8"/>
    <w:rsid w:val="00311C6A"/>
    <w:rsid w:val="00312BCE"/>
    <w:rsid w:val="003137AD"/>
    <w:rsid w:val="00313986"/>
    <w:rsid w:val="00315298"/>
    <w:rsid w:val="00316B6D"/>
    <w:rsid w:val="0031761D"/>
    <w:rsid w:val="00317707"/>
    <w:rsid w:val="00320D39"/>
    <w:rsid w:val="00321065"/>
    <w:rsid w:val="00321482"/>
    <w:rsid w:val="00321800"/>
    <w:rsid w:val="00322294"/>
    <w:rsid w:val="00322C23"/>
    <w:rsid w:val="003253A2"/>
    <w:rsid w:val="003263BC"/>
    <w:rsid w:val="0032748F"/>
    <w:rsid w:val="0032752A"/>
    <w:rsid w:val="003275A9"/>
    <w:rsid w:val="00330C34"/>
    <w:rsid w:val="00331401"/>
    <w:rsid w:val="00333023"/>
    <w:rsid w:val="00334DAC"/>
    <w:rsid w:val="00335600"/>
    <w:rsid w:val="00335B8B"/>
    <w:rsid w:val="00336955"/>
    <w:rsid w:val="003378A2"/>
    <w:rsid w:val="003379D5"/>
    <w:rsid w:val="003427FB"/>
    <w:rsid w:val="00343017"/>
    <w:rsid w:val="003435DE"/>
    <w:rsid w:val="00344088"/>
    <w:rsid w:val="00344A22"/>
    <w:rsid w:val="003452F2"/>
    <w:rsid w:val="00345C11"/>
    <w:rsid w:val="003466ED"/>
    <w:rsid w:val="003468FD"/>
    <w:rsid w:val="00347A1A"/>
    <w:rsid w:val="00347A29"/>
    <w:rsid w:val="0035003B"/>
    <w:rsid w:val="00351244"/>
    <w:rsid w:val="0035161E"/>
    <w:rsid w:val="00351973"/>
    <w:rsid w:val="00351CE0"/>
    <w:rsid w:val="0035422E"/>
    <w:rsid w:val="00355194"/>
    <w:rsid w:val="003564E1"/>
    <w:rsid w:val="00357E05"/>
    <w:rsid w:val="00360D25"/>
    <w:rsid w:val="003613CA"/>
    <w:rsid w:val="00362843"/>
    <w:rsid w:val="00364798"/>
    <w:rsid w:val="00364EA3"/>
    <w:rsid w:val="0036558F"/>
    <w:rsid w:val="00370497"/>
    <w:rsid w:val="003709BD"/>
    <w:rsid w:val="0037163A"/>
    <w:rsid w:val="0037165D"/>
    <w:rsid w:val="003732B1"/>
    <w:rsid w:val="00373339"/>
    <w:rsid w:val="003738A4"/>
    <w:rsid w:val="00373D4F"/>
    <w:rsid w:val="00374887"/>
    <w:rsid w:val="00375461"/>
    <w:rsid w:val="00375F06"/>
    <w:rsid w:val="00376347"/>
    <w:rsid w:val="00376F85"/>
    <w:rsid w:val="00377281"/>
    <w:rsid w:val="00380713"/>
    <w:rsid w:val="00380E4A"/>
    <w:rsid w:val="0038207E"/>
    <w:rsid w:val="0038221F"/>
    <w:rsid w:val="00382B9B"/>
    <w:rsid w:val="003840BF"/>
    <w:rsid w:val="003844FB"/>
    <w:rsid w:val="00384667"/>
    <w:rsid w:val="003848DE"/>
    <w:rsid w:val="00385851"/>
    <w:rsid w:val="0038624E"/>
    <w:rsid w:val="0038672D"/>
    <w:rsid w:val="00387BAE"/>
    <w:rsid w:val="00387DE6"/>
    <w:rsid w:val="00390397"/>
    <w:rsid w:val="003912DA"/>
    <w:rsid w:val="00391571"/>
    <w:rsid w:val="00391CA1"/>
    <w:rsid w:val="00391D19"/>
    <w:rsid w:val="00392E40"/>
    <w:rsid w:val="0039349F"/>
    <w:rsid w:val="00393977"/>
    <w:rsid w:val="00395087"/>
    <w:rsid w:val="00395FDC"/>
    <w:rsid w:val="00396B69"/>
    <w:rsid w:val="00397373"/>
    <w:rsid w:val="00397F52"/>
    <w:rsid w:val="003A0108"/>
    <w:rsid w:val="003A16E3"/>
    <w:rsid w:val="003A17F5"/>
    <w:rsid w:val="003A2FCD"/>
    <w:rsid w:val="003A4D09"/>
    <w:rsid w:val="003A51D9"/>
    <w:rsid w:val="003A53B5"/>
    <w:rsid w:val="003A622D"/>
    <w:rsid w:val="003A64E1"/>
    <w:rsid w:val="003A67D9"/>
    <w:rsid w:val="003A71CD"/>
    <w:rsid w:val="003A76F9"/>
    <w:rsid w:val="003A77C6"/>
    <w:rsid w:val="003A7BEA"/>
    <w:rsid w:val="003B03EE"/>
    <w:rsid w:val="003B0BA2"/>
    <w:rsid w:val="003B0F1B"/>
    <w:rsid w:val="003B2C17"/>
    <w:rsid w:val="003B46FE"/>
    <w:rsid w:val="003B4763"/>
    <w:rsid w:val="003B5297"/>
    <w:rsid w:val="003C09F9"/>
    <w:rsid w:val="003C2F8A"/>
    <w:rsid w:val="003C3DEF"/>
    <w:rsid w:val="003C4F49"/>
    <w:rsid w:val="003C51C2"/>
    <w:rsid w:val="003C5F5D"/>
    <w:rsid w:val="003C72CB"/>
    <w:rsid w:val="003D13B3"/>
    <w:rsid w:val="003D2D66"/>
    <w:rsid w:val="003D3B59"/>
    <w:rsid w:val="003D4621"/>
    <w:rsid w:val="003D4F4E"/>
    <w:rsid w:val="003D53F1"/>
    <w:rsid w:val="003D5CAF"/>
    <w:rsid w:val="003D6DCE"/>
    <w:rsid w:val="003E018F"/>
    <w:rsid w:val="003E22F3"/>
    <w:rsid w:val="003E27DC"/>
    <w:rsid w:val="003E30D9"/>
    <w:rsid w:val="003E4F65"/>
    <w:rsid w:val="003E5414"/>
    <w:rsid w:val="003E5628"/>
    <w:rsid w:val="003E5963"/>
    <w:rsid w:val="003F029C"/>
    <w:rsid w:val="003F20DF"/>
    <w:rsid w:val="003F2EC5"/>
    <w:rsid w:val="003F6551"/>
    <w:rsid w:val="003F74CC"/>
    <w:rsid w:val="00400111"/>
    <w:rsid w:val="00401734"/>
    <w:rsid w:val="0040192E"/>
    <w:rsid w:val="00404553"/>
    <w:rsid w:val="00405277"/>
    <w:rsid w:val="004052B0"/>
    <w:rsid w:val="004058B5"/>
    <w:rsid w:val="00405FF2"/>
    <w:rsid w:val="00407920"/>
    <w:rsid w:val="0041422B"/>
    <w:rsid w:val="004145F7"/>
    <w:rsid w:val="00414A04"/>
    <w:rsid w:val="00414EF3"/>
    <w:rsid w:val="0041517F"/>
    <w:rsid w:val="00415A0E"/>
    <w:rsid w:val="004161D7"/>
    <w:rsid w:val="00416F80"/>
    <w:rsid w:val="004173AC"/>
    <w:rsid w:val="00420F92"/>
    <w:rsid w:val="0042155B"/>
    <w:rsid w:val="00422249"/>
    <w:rsid w:val="0042324B"/>
    <w:rsid w:val="0042515E"/>
    <w:rsid w:val="004253DD"/>
    <w:rsid w:val="004257B9"/>
    <w:rsid w:val="00425B6C"/>
    <w:rsid w:val="0042607A"/>
    <w:rsid w:val="00426B20"/>
    <w:rsid w:val="0043189D"/>
    <w:rsid w:val="004331C4"/>
    <w:rsid w:val="004353CE"/>
    <w:rsid w:val="00437752"/>
    <w:rsid w:val="00440166"/>
    <w:rsid w:val="00440EF6"/>
    <w:rsid w:val="004433B5"/>
    <w:rsid w:val="00443551"/>
    <w:rsid w:val="00443D62"/>
    <w:rsid w:val="004449C2"/>
    <w:rsid w:val="00446826"/>
    <w:rsid w:val="00446F32"/>
    <w:rsid w:val="0045065C"/>
    <w:rsid w:val="00450A93"/>
    <w:rsid w:val="0045200E"/>
    <w:rsid w:val="00452CA2"/>
    <w:rsid w:val="00453B72"/>
    <w:rsid w:val="004540FA"/>
    <w:rsid w:val="00455766"/>
    <w:rsid w:val="0046076F"/>
    <w:rsid w:val="00460E17"/>
    <w:rsid w:val="00461C4E"/>
    <w:rsid w:val="0046235F"/>
    <w:rsid w:val="00467A02"/>
    <w:rsid w:val="00471550"/>
    <w:rsid w:val="004716DF"/>
    <w:rsid w:val="00472373"/>
    <w:rsid w:val="0047355B"/>
    <w:rsid w:val="0047376B"/>
    <w:rsid w:val="004739E0"/>
    <w:rsid w:val="00473C30"/>
    <w:rsid w:val="004740E4"/>
    <w:rsid w:val="00475719"/>
    <w:rsid w:val="004760F5"/>
    <w:rsid w:val="004767F5"/>
    <w:rsid w:val="004769D4"/>
    <w:rsid w:val="00477EC3"/>
    <w:rsid w:val="004806D7"/>
    <w:rsid w:val="00480E54"/>
    <w:rsid w:val="00480F0E"/>
    <w:rsid w:val="00482324"/>
    <w:rsid w:val="00483C8A"/>
    <w:rsid w:val="004840D7"/>
    <w:rsid w:val="00484D1D"/>
    <w:rsid w:val="00485CA7"/>
    <w:rsid w:val="00485EC8"/>
    <w:rsid w:val="00486E5F"/>
    <w:rsid w:val="00492044"/>
    <w:rsid w:val="00493163"/>
    <w:rsid w:val="00494B65"/>
    <w:rsid w:val="00494FE9"/>
    <w:rsid w:val="00495939"/>
    <w:rsid w:val="00496E4B"/>
    <w:rsid w:val="004976BA"/>
    <w:rsid w:val="00497BE7"/>
    <w:rsid w:val="00497FF4"/>
    <w:rsid w:val="004A0BCA"/>
    <w:rsid w:val="004A194B"/>
    <w:rsid w:val="004A1B3D"/>
    <w:rsid w:val="004A262C"/>
    <w:rsid w:val="004A3B22"/>
    <w:rsid w:val="004A3D74"/>
    <w:rsid w:val="004A3EEC"/>
    <w:rsid w:val="004A4686"/>
    <w:rsid w:val="004A4BF5"/>
    <w:rsid w:val="004A4F19"/>
    <w:rsid w:val="004A5214"/>
    <w:rsid w:val="004A5F62"/>
    <w:rsid w:val="004A6502"/>
    <w:rsid w:val="004A66C1"/>
    <w:rsid w:val="004B0BDE"/>
    <w:rsid w:val="004B1669"/>
    <w:rsid w:val="004B1AE9"/>
    <w:rsid w:val="004B1B0B"/>
    <w:rsid w:val="004B1C8A"/>
    <w:rsid w:val="004B3FEA"/>
    <w:rsid w:val="004B407A"/>
    <w:rsid w:val="004B4A8B"/>
    <w:rsid w:val="004B64A8"/>
    <w:rsid w:val="004B6A79"/>
    <w:rsid w:val="004B6B41"/>
    <w:rsid w:val="004B6BC4"/>
    <w:rsid w:val="004B7428"/>
    <w:rsid w:val="004C0180"/>
    <w:rsid w:val="004C124A"/>
    <w:rsid w:val="004C154E"/>
    <w:rsid w:val="004C2125"/>
    <w:rsid w:val="004C4084"/>
    <w:rsid w:val="004C6159"/>
    <w:rsid w:val="004C6D42"/>
    <w:rsid w:val="004D077D"/>
    <w:rsid w:val="004D135A"/>
    <w:rsid w:val="004D15BA"/>
    <w:rsid w:val="004D1B64"/>
    <w:rsid w:val="004D276F"/>
    <w:rsid w:val="004D28C1"/>
    <w:rsid w:val="004D29E7"/>
    <w:rsid w:val="004D3537"/>
    <w:rsid w:val="004D36FD"/>
    <w:rsid w:val="004D3BCB"/>
    <w:rsid w:val="004D490A"/>
    <w:rsid w:val="004D4CF6"/>
    <w:rsid w:val="004D5799"/>
    <w:rsid w:val="004E0541"/>
    <w:rsid w:val="004E0DFE"/>
    <w:rsid w:val="004E15A2"/>
    <w:rsid w:val="004E29D0"/>
    <w:rsid w:val="004E2C19"/>
    <w:rsid w:val="004E2C6C"/>
    <w:rsid w:val="004E39FE"/>
    <w:rsid w:val="004E4E4C"/>
    <w:rsid w:val="004E5CC7"/>
    <w:rsid w:val="004E718D"/>
    <w:rsid w:val="004E7308"/>
    <w:rsid w:val="004E77E2"/>
    <w:rsid w:val="004E79AA"/>
    <w:rsid w:val="004E7B98"/>
    <w:rsid w:val="004F0AF5"/>
    <w:rsid w:val="004F0E1D"/>
    <w:rsid w:val="004F2DC4"/>
    <w:rsid w:val="004F313E"/>
    <w:rsid w:val="004F3E49"/>
    <w:rsid w:val="004F4117"/>
    <w:rsid w:val="004F430B"/>
    <w:rsid w:val="004F46DE"/>
    <w:rsid w:val="004F59AF"/>
    <w:rsid w:val="004F5A84"/>
    <w:rsid w:val="004F5C19"/>
    <w:rsid w:val="004F6788"/>
    <w:rsid w:val="00500C47"/>
    <w:rsid w:val="00501083"/>
    <w:rsid w:val="00502A63"/>
    <w:rsid w:val="00502D6F"/>
    <w:rsid w:val="00502D79"/>
    <w:rsid w:val="00502EC7"/>
    <w:rsid w:val="0050342F"/>
    <w:rsid w:val="00505128"/>
    <w:rsid w:val="00506E07"/>
    <w:rsid w:val="005108FB"/>
    <w:rsid w:val="00511467"/>
    <w:rsid w:val="0051286B"/>
    <w:rsid w:val="0051390B"/>
    <w:rsid w:val="005143EC"/>
    <w:rsid w:val="00515C48"/>
    <w:rsid w:val="005162E6"/>
    <w:rsid w:val="00516701"/>
    <w:rsid w:val="00516891"/>
    <w:rsid w:val="0051697F"/>
    <w:rsid w:val="00517FE2"/>
    <w:rsid w:val="0052030E"/>
    <w:rsid w:val="0052154C"/>
    <w:rsid w:val="005219FC"/>
    <w:rsid w:val="00521D6C"/>
    <w:rsid w:val="00522063"/>
    <w:rsid w:val="00522117"/>
    <w:rsid w:val="00522434"/>
    <w:rsid w:val="00522CA3"/>
    <w:rsid w:val="00523238"/>
    <w:rsid w:val="005232F8"/>
    <w:rsid w:val="0052388D"/>
    <w:rsid w:val="00523E0A"/>
    <w:rsid w:val="00524B51"/>
    <w:rsid w:val="00526445"/>
    <w:rsid w:val="0052663F"/>
    <w:rsid w:val="005274EA"/>
    <w:rsid w:val="005323CC"/>
    <w:rsid w:val="00532FD5"/>
    <w:rsid w:val="00532FFA"/>
    <w:rsid w:val="00534C34"/>
    <w:rsid w:val="0053521F"/>
    <w:rsid w:val="005363DF"/>
    <w:rsid w:val="00537928"/>
    <w:rsid w:val="005402FE"/>
    <w:rsid w:val="00542594"/>
    <w:rsid w:val="005435FA"/>
    <w:rsid w:val="00544300"/>
    <w:rsid w:val="00544511"/>
    <w:rsid w:val="005466B0"/>
    <w:rsid w:val="00546F75"/>
    <w:rsid w:val="0054774A"/>
    <w:rsid w:val="005508C2"/>
    <w:rsid w:val="00550903"/>
    <w:rsid w:val="00551342"/>
    <w:rsid w:val="0055241D"/>
    <w:rsid w:val="00552987"/>
    <w:rsid w:val="00552ACE"/>
    <w:rsid w:val="00552BCA"/>
    <w:rsid w:val="005540F1"/>
    <w:rsid w:val="005548AA"/>
    <w:rsid w:val="00554989"/>
    <w:rsid w:val="00554B40"/>
    <w:rsid w:val="005568CC"/>
    <w:rsid w:val="00556B31"/>
    <w:rsid w:val="00561F1D"/>
    <w:rsid w:val="00562B0A"/>
    <w:rsid w:val="005638C6"/>
    <w:rsid w:val="00563968"/>
    <w:rsid w:val="00563F79"/>
    <w:rsid w:val="00564518"/>
    <w:rsid w:val="00565BCE"/>
    <w:rsid w:val="00566457"/>
    <w:rsid w:val="005676F2"/>
    <w:rsid w:val="00567A2C"/>
    <w:rsid w:val="00570BBD"/>
    <w:rsid w:val="00570C0E"/>
    <w:rsid w:val="005714B2"/>
    <w:rsid w:val="00571CE8"/>
    <w:rsid w:val="0057227A"/>
    <w:rsid w:val="00572518"/>
    <w:rsid w:val="005734D0"/>
    <w:rsid w:val="00576109"/>
    <w:rsid w:val="005769C1"/>
    <w:rsid w:val="00577519"/>
    <w:rsid w:val="005801A6"/>
    <w:rsid w:val="005801B2"/>
    <w:rsid w:val="0058115B"/>
    <w:rsid w:val="00581999"/>
    <w:rsid w:val="00581CF6"/>
    <w:rsid w:val="00581EC0"/>
    <w:rsid w:val="0058231C"/>
    <w:rsid w:val="00582787"/>
    <w:rsid w:val="00584342"/>
    <w:rsid w:val="00584922"/>
    <w:rsid w:val="00587A2D"/>
    <w:rsid w:val="00590265"/>
    <w:rsid w:val="00591AF8"/>
    <w:rsid w:val="0059306E"/>
    <w:rsid w:val="0059485C"/>
    <w:rsid w:val="00595D64"/>
    <w:rsid w:val="00596431"/>
    <w:rsid w:val="00596E58"/>
    <w:rsid w:val="00597208"/>
    <w:rsid w:val="00597B42"/>
    <w:rsid w:val="005A0526"/>
    <w:rsid w:val="005A05E3"/>
    <w:rsid w:val="005A156C"/>
    <w:rsid w:val="005A2580"/>
    <w:rsid w:val="005A2794"/>
    <w:rsid w:val="005A3355"/>
    <w:rsid w:val="005A3466"/>
    <w:rsid w:val="005A59B9"/>
    <w:rsid w:val="005A5F8C"/>
    <w:rsid w:val="005A74B6"/>
    <w:rsid w:val="005A75D0"/>
    <w:rsid w:val="005B0CF8"/>
    <w:rsid w:val="005B11C1"/>
    <w:rsid w:val="005B30CB"/>
    <w:rsid w:val="005B5BC4"/>
    <w:rsid w:val="005B65F0"/>
    <w:rsid w:val="005B6E27"/>
    <w:rsid w:val="005B7B26"/>
    <w:rsid w:val="005B7C46"/>
    <w:rsid w:val="005C0A7C"/>
    <w:rsid w:val="005C0E10"/>
    <w:rsid w:val="005C3C1B"/>
    <w:rsid w:val="005C3FD0"/>
    <w:rsid w:val="005C49AC"/>
    <w:rsid w:val="005C5C4D"/>
    <w:rsid w:val="005D15EE"/>
    <w:rsid w:val="005D1AFF"/>
    <w:rsid w:val="005D1FF9"/>
    <w:rsid w:val="005D31A4"/>
    <w:rsid w:val="005D75CB"/>
    <w:rsid w:val="005E233B"/>
    <w:rsid w:val="005E2B5A"/>
    <w:rsid w:val="005E2D4F"/>
    <w:rsid w:val="005E33EE"/>
    <w:rsid w:val="005E3458"/>
    <w:rsid w:val="005E4734"/>
    <w:rsid w:val="005E4C3D"/>
    <w:rsid w:val="005E5211"/>
    <w:rsid w:val="005E6D71"/>
    <w:rsid w:val="005E7CFD"/>
    <w:rsid w:val="005F011E"/>
    <w:rsid w:val="005F0B86"/>
    <w:rsid w:val="005F23AC"/>
    <w:rsid w:val="005F4828"/>
    <w:rsid w:val="005F4B0A"/>
    <w:rsid w:val="005F4E5E"/>
    <w:rsid w:val="005F6F9A"/>
    <w:rsid w:val="005F7E00"/>
    <w:rsid w:val="00600C45"/>
    <w:rsid w:val="00600C83"/>
    <w:rsid w:val="00602CB1"/>
    <w:rsid w:val="00604D28"/>
    <w:rsid w:val="00606B83"/>
    <w:rsid w:val="00610201"/>
    <w:rsid w:val="00610C98"/>
    <w:rsid w:val="00610E3D"/>
    <w:rsid w:val="00611892"/>
    <w:rsid w:val="00612497"/>
    <w:rsid w:val="006128CE"/>
    <w:rsid w:val="00614842"/>
    <w:rsid w:val="006150FA"/>
    <w:rsid w:val="006159FC"/>
    <w:rsid w:val="00617F36"/>
    <w:rsid w:val="006214FE"/>
    <w:rsid w:val="00621EA5"/>
    <w:rsid w:val="00621EE3"/>
    <w:rsid w:val="006221DF"/>
    <w:rsid w:val="00622787"/>
    <w:rsid w:val="00623631"/>
    <w:rsid w:val="0062391C"/>
    <w:rsid w:val="00626413"/>
    <w:rsid w:val="006265B2"/>
    <w:rsid w:val="0062693C"/>
    <w:rsid w:val="00626C26"/>
    <w:rsid w:val="00626C95"/>
    <w:rsid w:val="00627122"/>
    <w:rsid w:val="00627A00"/>
    <w:rsid w:val="00631935"/>
    <w:rsid w:val="00632FF1"/>
    <w:rsid w:val="006335BB"/>
    <w:rsid w:val="006335E8"/>
    <w:rsid w:val="00634564"/>
    <w:rsid w:val="00634AD6"/>
    <w:rsid w:val="00634DBF"/>
    <w:rsid w:val="006355C6"/>
    <w:rsid w:val="00635D44"/>
    <w:rsid w:val="00635FF4"/>
    <w:rsid w:val="006362C6"/>
    <w:rsid w:val="006378BD"/>
    <w:rsid w:val="00640F89"/>
    <w:rsid w:val="00641095"/>
    <w:rsid w:val="00641DBA"/>
    <w:rsid w:val="00642580"/>
    <w:rsid w:val="006430A4"/>
    <w:rsid w:val="00644019"/>
    <w:rsid w:val="00644342"/>
    <w:rsid w:val="006449E4"/>
    <w:rsid w:val="00645434"/>
    <w:rsid w:val="006454D3"/>
    <w:rsid w:val="006465CD"/>
    <w:rsid w:val="00646EC9"/>
    <w:rsid w:val="006471E1"/>
    <w:rsid w:val="006511D6"/>
    <w:rsid w:val="00651960"/>
    <w:rsid w:val="00652294"/>
    <w:rsid w:val="0065479C"/>
    <w:rsid w:val="00655528"/>
    <w:rsid w:val="006563AE"/>
    <w:rsid w:val="00660241"/>
    <w:rsid w:val="006602C4"/>
    <w:rsid w:val="00661331"/>
    <w:rsid w:val="0066166F"/>
    <w:rsid w:val="00662437"/>
    <w:rsid w:val="00662505"/>
    <w:rsid w:val="006629A4"/>
    <w:rsid w:val="00662A03"/>
    <w:rsid w:val="00662A6B"/>
    <w:rsid w:val="00665244"/>
    <w:rsid w:val="0066742A"/>
    <w:rsid w:val="0066793B"/>
    <w:rsid w:val="00667C61"/>
    <w:rsid w:val="00670A3E"/>
    <w:rsid w:val="00670B73"/>
    <w:rsid w:val="00670CE4"/>
    <w:rsid w:val="00671BA7"/>
    <w:rsid w:val="00671DB8"/>
    <w:rsid w:val="006726B4"/>
    <w:rsid w:val="0067323D"/>
    <w:rsid w:val="00674A5E"/>
    <w:rsid w:val="00675B77"/>
    <w:rsid w:val="00675C46"/>
    <w:rsid w:val="006761F7"/>
    <w:rsid w:val="00676453"/>
    <w:rsid w:val="006805D6"/>
    <w:rsid w:val="00681C96"/>
    <w:rsid w:val="00681D49"/>
    <w:rsid w:val="00681E6D"/>
    <w:rsid w:val="00681E8F"/>
    <w:rsid w:val="00681FD4"/>
    <w:rsid w:val="00682450"/>
    <w:rsid w:val="00682CF7"/>
    <w:rsid w:val="00683727"/>
    <w:rsid w:val="0068436D"/>
    <w:rsid w:val="0068509B"/>
    <w:rsid w:val="00685522"/>
    <w:rsid w:val="00686AB7"/>
    <w:rsid w:val="0069120D"/>
    <w:rsid w:val="0069173E"/>
    <w:rsid w:val="00691F54"/>
    <w:rsid w:val="00692B82"/>
    <w:rsid w:val="0069375B"/>
    <w:rsid w:val="00695606"/>
    <w:rsid w:val="0069563A"/>
    <w:rsid w:val="00695F42"/>
    <w:rsid w:val="00696C10"/>
    <w:rsid w:val="006A0A37"/>
    <w:rsid w:val="006A0D0E"/>
    <w:rsid w:val="006A122E"/>
    <w:rsid w:val="006A1376"/>
    <w:rsid w:val="006A34E9"/>
    <w:rsid w:val="006A36C6"/>
    <w:rsid w:val="006A37E9"/>
    <w:rsid w:val="006A5755"/>
    <w:rsid w:val="006A5A15"/>
    <w:rsid w:val="006A7FD8"/>
    <w:rsid w:val="006B26E7"/>
    <w:rsid w:val="006B2B17"/>
    <w:rsid w:val="006B3D78"/>
    <w:rsid w:val="006B4074"/>
    <w:rsid w:val="006B4F3E"/>
    <w:rsid w:val="006B6460"/>
    <w:rsid w:val="006C1488"/>
    <w:rsid w:val="006C162F"/>
    <w:rsid w:val="006C1FF1"/>
    <w:rsid w:val="006C25CA"/>
    <w:rsid w:val="006C28F9"/>
    <w:rsid w:val="006C3C89"/>
    <w:rsid w:val="006C47EA"/>
    <w:rsid w:val="006C530B"/>
    <w:rsid w:val="006C638C"/>
    <w:rsid w:val="006D084F"/>
    <w:rsid w:val="006D09D8"/>
    <w:rsid w:val="006D10A2"/>
    <w:rsid w:val="006D124E"/>
    <w:rsid w:val="006D15AC"/>
    <w:rsid w:val="006D4355"/>
    <w:rsid w:val="006D4C07"/>
    <w:rsid w:val="006D50B8"/>
    <w:rsid w:val="006D5563"/>
    <w:rsid w:val="006D55AF"/>
    <w:rsid w:val="006D5D85"/>
    <w:rsid w:val="006D5EE0"/>
    <w:rsid w:val="006D669D"/>
    <w:rsid w:val="006D6A6E"/>
    <w:rsid w:val="006D7B2C"/>
    <w:rsid w:val="006D7F1F"/>
    <w:rsid w:val="006E05A8"/>
    <w:rsid w:val="006E1903"/>
    <w:rsid w:val="006E1A02"/>
    <w:rsid w:val="006E1E28"/>
    <w:rsid w:val="006E1FBF"/>
    <w:rsid w:val="006E413B"/>
    <w:rsid w:val="006E6863"/>
    <w:rsid w:val="006E7356"/>
    <w:rsid w:val="006F0626"/>
    <w:rsid w:val="006F0795"/>
    <w:rsid w:val="006F07F8"/>
    <w:rsid w:val="006F2274"/>
    <w:rsid w:val="006F4ADD"/>
    <w:rsid w:val="006F4B77"/>
    <w:rsid w:val="00701A79"/>
    <w:rsid w:val="00701D58"/>
    <w:rsid w:val="00701EC5"/>
    <w:rsid w:val="007027AE"/>
    <w:rsid w:val="00702A3B"/>
    <w:rsid w:val="00702F6B"/>
    <w:rsid w:val="007034B8"/>
    <w:rsid w:val="007042C9"/>
    <w:rsid w:val="0070468B"/>
    <w:rsid w:val="00704DF2"/>
    <w:rsid w:val="00704F1F"/>
    <w:rsid w:val="00704FD3"/>
    <w:rsid w:val="0070533A"/>
    <w:rsid w:val="00706704"/>
    <w:rsid w:val="00706B85"/>
    <w:rsid w:val="007101EF"/>
    <w:rsid w:val="00710575"/>
    <w:rsid w:val="00710AA2"/>
    <w:rsid w:val="00710CC4"/>
    <w:rsid w:val="007116DC"/>
    <w:rsid w:val="00712C20"/>
    <w:rsid w:val="00714208"/>
    <w:rsid w:val="007144AA"/>
    <w:rsid w:val="0071634B"/>
    <w:rsid w:val="00716AFE"/>
    <w:rsid w:val="00717113"/>
    <w:rsid w:val="00717570"/>
    <w:rsid w:val="007176E2"/>
    <w:rsid w:val="0072102F"/>
    <w:rsid w:val="00721607"/>
    <w:rsid w:val="0072164A"/>
    <w:rsid w:val="00721C56"/>
    <w:rsid w:val="007230F3"/>
    <w:rsid w:val="00723CFF"/>
    <w:rsid w:val="007257B2"/>
    <w:rsid w:val="00727474"/>
    <w:rsid w:val="00731510"/>
    <w:rsid w:val="00731629"/>
    <w:rsid w:val="00732909"/>
    <w:rsid w:val="00732EE2"/>
    <w:rsid w:val="00733465"/>
    <w:rsid w:val="007360C2"/>
    <w:rsid w:val="00736740"/>
    <w:rsid w:val="00736DCA"/>
    <w:rsid w:val="007379ED"/>
    <w:rsid w:val="00740CCC"/>
    <w:rsid w:val="0074396C"/>
    <w:rsid w:val="00746795"/>
    <w:rsid w:val="007471F6"/>
    <w:rsid w:val="007508D6"/>
    <w:rsid w:val="007517D9"/>
    <w:rsid w:val="00751EF1"/>
    <w:rsid w:val="007520B6"/>
    <w:rsid w:val="00752F4C"/>
    <w:rsid w:val="00753941"/>
    <w:rsid w:val="007543D8"/>
    <w:rsid w:val="007549AB"/>
    <w:rsid w:val="007559AD"/>
    <w:rsid w:val="007559B6"/>
    <w:rsid w:val="00756209"/>
    <w:rsid w:val="00757181"/>
    <w:rsid w:val="00761594"/>
    <w:rsid w:val="00761E9C"/>
    <w:rsid w:val="0076259E"/>
    <w:rsid w:val="0076285A"/>
    <w:rsid w:val="00762BF6"/>
    <w:rsid w:val="007656ED"/>
    <w:rsid w:val="00765E8B"/>
    <w:rsid w:val="00767F27"/>
    <w:rsid w:val="00770675"/>
    <w:rsid w:val="00770C12"/>
    <w:rsid w:val="00770F52"/>
    <w:rsid w:val="00772DD1"/>
    <w:rsid w:val="00772F39"/>
    <w:rsid w:val="00773447"/>
    <w:rsid w:val="007736EE"/>
    <w:rsid w:val="00774430"/>
    <w:rsid w:val="0077478D"/>
    <w:rsid w:val="00774C04"/>
    <w:rsid w:val="00774D71"/>
    <w:rsid w:val="007763A2"/>
    <w:rsid w:val="00776E8A"/>
    <w:rsid w:val="00781083"/>
    <w:rsid w:val="007830AF"/>
    <w:rsid w:val="007832AE"/>
    <w:rsid w:val="0078396D"/>
    <w:rsid w:val="00787EC1"/>
    <w:rsid w:val="0079032A"/>
    <w:rsid w:val="00790D28"/>
    <w:rsid w:val="007910C7"/>
    <w:rsid w:val="0079121F"/>
    <w:rsid w:val="007912ED"/>
    <w:rsid w:val="00791CA0"/>
    <w:rsid w:val="00791DB6"/>
    <w:rsid w:val="007922A4"/>
    <w:rsid w:val="0079255F"/>
    <w:rsid w:val="00792A17"/>
    <w:rsid w:val="00792CF7"/>
    <w:rsid w:val="00792CFB"/>
    <w:rsid w:val="00792F93"/>
    <w:rsid w:val="0079319B"/>
    <w:rsid w:val="00793ADB"/>
    <w:rsid w:val="00793EDC"/>
    <w:rsid w:val="00794049"/>
    <w:rsid w:val="007940AB"/>
    <w:rsid w:val="00794891"/>
    <w:rsid w:val="00794A21"/>
    <w:rsid w:val="00794FEE"/>
    <w:rsid w:val="0079586F"/>
    <w:rsid w:val="00795BE7"/>
    <w:rsid w:val="00797B8B"/>
    <w:rsid w:val="007A0348"/>
    <w:rsid w:val="007A0BF5"/>
    <w:rsid w:val="007A1CFF"/>
    <w:rsid w:val="007A26DC"/>
    <w:rsid w:val="007A28E4"/>
    <w:rsid w:val="007A45B8"/>
    <w:rsid w:val="007A5E00"/>
    <w:rsid w:val="007B09F9"/>
    <w:rsid w:val="007B0EC6"/>
    <w:rsid w:val="007B22C6"/>
    <w:rsid w:val="007B390B"/>
    <w:rsid w:val="007B3DBC"/>
    <w:rsid w:val="007B494C"/>
    <w:rsid w:val="007B514E"/>
    <w:rsid w:val="007B57E4"/>
    <w:rsid w:val="007B690D"/>
    <w:rsid w:val="007B7604"/>
    <w:rsid w:val="007B7A5F"/>
    <w:rsid w:val="007C09BF"/>
    <w:rsid w:val="007C0D00"/>
    <w:rsid w:val="007C110C"/>
    <w:rsid w:val="007C1859"/>
    <w:rsid w:val="007C18F2"/>
    <w:rsid w:val="007C2193"/>
    <w:rsid w:val="007C27B8"/>
    <w:rsid w:val="007C5266"/>
    <w:rsid w:val="007C6E78"/>
    <w:rsid w:val="007C7272"/>
    <w:rsid w:val="007C7C41"/>
    <w:rsid w:val="007C7C6A"/>
    <w:rsid w:val="007C7D05"/>
    <w:rsid w:val="007D0034"/>
    <w:rsid w:val="007D025B"/>
    <w:rsid w:val="007D11C5"/>
    <w:rsid w:val="007D14A1"/>
    <w:rsid w:val="007D18DC"/>
    <w:rsid w:val="007D3F53"/>
    <w:rsid w:val="007D48E8"/>
    <w:rsid w:val="007D564A"/>
    <w:rsid w:val="007D6175"/>
    <w:rsid w:val="007D6677"/>
    <w:rsid w:val="007D696C"/>
    <w:rsid w:val="007E0298"/>
    <w:rsid w:val="007E07F0"/>
    <w:rsid w:val="007E0929"/>
    <w:rsid w:val="007E0AA5"/>
    <w:rsid w:val="007E12B4"/>
    <w:rsid w:val="007E1C84"/>
    <w:rsid w:val="007E33A1"/>
    <w:rsid w:val="007E37AD"/>
    <w:rsid w:val="007E50DD"/>
    <w:rsid w:val="007E5AED"/>
    <w:rsid w:val="007E65FF"/>
    <w:rsid w:val="007F01CA"/>
    <w:rsid w:val="007F176F"/>
    <w:rsid w:val="007F1E91"/>
    <w:rsid w:val="007F1FC9"/>
    <w:rsid w:val="007F22DC"/>
    <w:rsid w:val="007F259C"/>
    <w:rsid w:val="007F27CF"/>
    <w:rsid w:val="007F3F6D"/>
    <w:rsid w:val="007F4819"/>
    <w:rsid w:val="007F53AB"/>
    <w:rsid w:val="007F57FD"/>
    <w:rsid w:val="007F5D4E"/>
    <w:rsid w:val="007F6701"/>
    <w:rsid w:val="007F6F5D"/>
    <w:rsid w:val="008018F0"/>
    <w:rsid w:val="00802F77"/>
    <w:rsid w:val="0080328A"/>
    <w:rsid w:val="00803890"/>
    <w:rsid w:val="0080405A"/>
    <w:rsid w:val="00804872"/>
    <w:rsid w:val="00804F56"/>
    <w:rsid w:val="0080556B"/>
    <w:rsid w:val="008058F4"/>
    <w:rsid w:val="008065E8"/>
    <w:rsid w:val="00806955"/>
    <w:rsid w:val="008069B4"/>
    <w:rsid w:val="0081030F"/>
    <w:rsid w:val="008105F3"/>
    <w:rsid w:val="00810853"/>
    <w:rsid w:val="008125A3"/>
    <w:rsid w:val="00813D73"/>
    <w:rsid w:val="00813DBF"/>
    <w:rsid w:val="008140A2"/>
    <w:rsid w:val="00814A1E"/>
    <w:rsid w:val="00814B4C"/>
    <w:rsid w:val="00815417"/>
    <w:rsid w:val="00815A5F"/>
    <w:rsid w:val="00816560"/>
    <w:rsid w:val="00816F11"/>
    <w:rsid w:val="00820019"/>
    <w:rsid w:val="00821D95"/>
    <w:rsid w:val="008226CC"/>
    <w:rsid w:val="00822FD7"/>
    <w:rsid w:val="008230C3"/>
    <w:rsid w:val="0082368E"/>
    <w:rsid w:val="00824B2F"/>
    <w:rsid w:val="00825B0C"/>
    <w:rsid w:val="00826304"/>
    <w:rsid w:val="00827878"/>
    <w:rsid w:val="00827B9C"/>
    <w:rsid w:val="00827E8F"/>
    <w:rsid w:val="0083018C"/>
    <w:rsid w:val="00831DC5"/>
    <w:rsid w:val="00832C75"/>
    <w:rsid w:val="00833223"/>
    <w:rsid w:val="0083427B"/>
    <w:rsid w:val="0083642B"/>
    <w:rsid w:val="00836EA1"/>
    <w:rsid w:val="0084037F"/>
    <w:rsid w:val="008417BF"/>
    <w:rsid w:val="00843253"/>
    <w:rsid w:val="0084362E"/>
    <w:rsid w:val="00844F6E"/>
    <w:rsid w:val="00845E99"/>
    <w:rsid w:val="00845ED7"/>
    <w:rsid w:val="00847885"/>
    <w:rsid w:val="00850124"/>
    <w:rsid w:val="00850816"/>
    <w:rsid w:val="00850AD9"/>
    <w:rsid w:val="008513AC"/>
    <w:rsid w:val="0085242C"/>
    <w:rsid w:val="0085249E"/>
    <w:rsid w:val="008534A2"/>
    <w:rsid w:val="00854676"/>
    <w:rsid w:val="00855F0F"/>
    <w:rsid w:val="00856369"/>
    <w:rsid w:val="00856873"/>
    <w:rsid w:val="008568E9"/>
    <w:rsid w:val="008569D0"/>
    <w:rsid w:val="00856A54"/>
    <w:rsid w:val="00856E8C"/>
    <w:rsid w:val="008575E2"/>
    <w:rsid w:val="008603DA"/>
    <w:rsid w:val="0086297E"/>
    <w:rsid w:val="00863E52"/>
    <w:rsid w:val="00864002"/>
    <w:rsid w:val="00865E82"/>
    <w:rsid w:val="00867235"/>
    <w:rsid w:val="00870385"/>
    <w:rsid w:val="00870C03"/>
    <w:rsid w:val="00871381"/>
    <w:rsid w:val="0087172A"/>
    <w:rsid w:val="00871EB6"/>
    <w:rsid w:val="008720D2"/>
    <w:rsid w:val="008726BD"/>
    <w:rsid w:val="008736E9"/>
    <w:rsid w:val="00873AA9"/>
    <w:rsid w:val="00873C97"/>
    <w:rsid w:val="00873D01"/>
    <w:rsid w:val="00874202"/>
    <w:rsid w:val="00875054"/>
    <w:rsid w:val="00875580"/>
    <w:rsid w:val="00875696"/>
    <w:rsid w:val="00875E48"/>
    <w:rsid w:val="008764B2"/>
    <w:rsid w:val="008767A1"/>
    <w:rsid w:val="00876D93"/>
    <w:rsid w:val="00877437"/>
    <w:rsid w:val="00880204"/>
    <w:rsid w:val="0088049D"/>
    <w:rsid w:val="00880602"/>
    <w:rsid w:val="0088093C"/>
    <w:rsid w:val="00880E2A"/>
    <w:rsid w:val="00880E8D"/>
    <w:rsid w:val="00881432"/>
    <w:rsid w:val="0088267E"/>
    <w:rsid w:val="008832D9"/>
    <w:rsid w:val="00884EE9"/>
    <w:rsid w:val="008850FB"/>
    <w:rsid w:val="0088523C"/>
    <w:rsid w:val="00886386"/>
    <w:rsid w:val="0088667F"/>
    <w:rsid w:val="008877DB"/>
    <w:rsid w:val="00887828"/>
    <w:rsid w:val="00887C3C"/>
    <w:rsid w:val="008907C1"/>
    <w:rsid w:val="00890CA8"/>
    <w:rsid w:val="00892A20"/>
    <w:rsid w:val="00892C83"/>
    <w:rsid w:val="00894258"/>
    <w:rsid w:val="00895248"/>
    <w:rsid w:val="00897138"/>
    <w:rsid w:val="0089722A"/>
    <w:rsid w:val="00897597"/>
    <w:rsid w:val="0089763A"/>
    <w:rsid w:val="00897E89"/>
    <w:rsid w:val="008A0D86"/>
    <w:rsid w:val="008A0FDE"/>
    <w:rsid w:val="008A1677"/>
    <w:rsid w:val="008A1779"/>
    <w:rsid w:val="008A2936"/>
    <w:rsid w:val="008A3AC0"/>
    <w:rsid w:val="008A4094"/>
    <w:rsid w:val="008A4A1E"/>
    <w:rsid w:val="008A4A48"/>
    <w:rsid w:val="008A4DCD"/>
    <w:rsid w:val="008A52B2"/>
    <w:rsid w:val="008A5F64"/>
    <w:rsid w:val="008A74AB"/>
    <w:rsid w:val="008A7596"/>
    <w:rsid w:val="008B1F89"/>
    <w:rsid w:val="008B33D5"/>
    <w:rsid w:val="008B3494"/>
    <w:rsid w:val="008B3998"/>
    <w:rsid w:val="008B3DAE"/>
    <w:rsid w:val="008B501E"/>
    <w:rsid w:val="008B58FC"/>
    <w:rsid w:val="008B60B1"/>
    <w:rsid w:val="008B62F0"/>
    <w:rsid w:val="008B6B82"/>
    <w:rsid w:val="008B70E2"/>
    <w:rsid w:val="008C0342"/>
    <w:rsid w:val="008C08D0"/>
    <w:rsid w:val="008C1B7A"/>
    <w:rsid w:val="008C24F0"/>
    <w:rsid w:val="008C2534"/>
    <w:rsid w:val="008C354B"/>
    <w:rsid w:val="008C37F0"/>
    <w:rsid w:val="008C38C6"/>
    <w:rsid w:val="008C4AE1"/>
    <w:rsid w:val="008C585A"/>
    <w:rsid w:val="008C66E6"/>
    <w:rsid w:val="008C6C1F"/>
    <w:rsid w:val="008C6F1F"/>
    <w:rsid w:val="008C6F4C"/>
    <w:rsid w:val="008C77BF"/>
    <w:rsid w:val="008D03A6"/>
    <w:rsid w:val="008D04C7"/>
    <w:rsid w:val="008D10EF"/>
    <w:rsid w:val="008D130C"/>
    <w:rsid w:val="008D2894"/>
    <w:rsid w:val="008D66E5"/>
    <w:rsid w:val="008D6DB8"/>
    <w:rsid w:val="008D73B7"/>
    <w:rsid w:val="008E02B2"/>
    <w:rsid w:val="008E045B"/>
    <w:rsid w:val="008E0CAB"/>
    <w:rsid w:val="008E0F26"/>
    <w:rsid w:val="008E2385"/>
    <w:rsid w:val="008E38D1"/>
    <w:rsid w:val="008E3C68"/>
    <w:rsid w:val="008E4FB2"/>
    <w:rsid w:val="008E54CA"/>
    <w:rsid w:val="008E59D6"/>
    <w:rsid w:val="008E59EF"/>
    <w:rsid w:val="008E7EDA"/>
    <w:rsid w:val="008F1524"/>
    <w:rsid w:val="008F1800"/>
    <w:rsid w:val="008F2321"/>
    <w:rsid w:val="008F2AE5"/>
    <w:rsid w:val="008F3141"/>
    <w:rsid w:val="008F3345"/>
    <w:rsid w:val="008F3C44"/>
    <w:rsid w:val="008F3D18"/>
    <w:rsid w:val="008F515D"/>
    <w:rsid w:val="008F5B6B"/>
    <w:rsid w:val="008F6260"/>
    <w:rsid w:val="009008A7"/>
    <w:rsid w:val="00900BED"/>
    <w:rsid w:val="009013BA"/>
    <w:rsid w:val="00907930"/>
    <w:rsid w:val="009113D1"/>
    <w:rsid w:val="009119E1"/>
    <w:rsid w:val="009143DE"/>
    <w:rsid w:val="00914F6D"/>
    <w:rsid w:val="00915D2F"/>
    <w:rsid w:val="00916579"/>
    <w:rsid w:val="00920B0E"/>
    <w:rsid w:val="00921911"/>
    <w:rsid w:val="00921C3E"/>
    <w:rsid w:val="00921ECA"/>
    <w:rsid w:val="0092241C"/>
    <w:rsid w:val="00923FC6"/>
    <w:rsid w:val="0092407E"/>
    <w:rsid w:val="009240F2"/>
    <w:rsid w:val="00925BC9"/>
    <w:rsid w:val="00925C39"/>
    <w:rsid w:val="00927BD5"/>
    <w:rsid w:val="00927C50"/>
    <w:rsid w:val="009319D0"/>
    <w:rsid w:val="00931E39"/>
    <w:rsid w:val="009324AD"/>
    <w:rsid w:val="009325D9"/>
    <w:rsid w:val="009332F0"/>
    <w:rsid w:val="00935053"/>
    <w:rsid w:val="009378AC"/>
    <w:rsid w:val="00937B64"/>
    <w:rsid w:val="00937F1C"/>
    <w:rsid w:val="0094022E"/>
    <w:rsid w:val="00942946"/>
    <w:rsid w:val="009429B9"/>
    <w:rsid w:val="00942F5A"/>
    <w:rsid w:val="00945A75"/>
    <w:rsid w:val="009462C8"/>
    <w:rsid w:val="00946571"/>
    <w:rsid w:val="009477A5"/>
    <w:rsid w:val="0094789B"/>
    <w:rsid w:val="00947FBF"/>
    <w:rsid w:val="009506FD"/>
    <w:rsid w:val="009516E6"/>
    <w:rsid w:val="00951FB9"/>
    <w:rsid w:val="00952D36"/>
    <w:rsid w:val="00956293"/>
    <w:rsid w:val="00957CF9"/>
    <w:rsid w:val="00961293"/>
    <w:rsid w:val="009617A1"/>
    <w:rsid w:val="00962742"/>
    <w:rsid w:val="0096392D"/>
    <w:rsid w:val="00964AC0"/>
    <w:rsid w:val="009652B9"/>
    <w:rsid w:val="0096535F"/>
    <w:rsid w:val="00966A82"/>
    <w:rsid w:val="00967BF4"/>
    <w:rsid w:val="00970805"/>
    <w:rsid w:val="00970F46"/>
    <w:rsid w:val="00971D05"/>
    <w:rsid w:val="00971F0B"/>
    <w:rsid w:val="009728CD"/>
    <w:rsid w:val="009729A1"/>
    <w:rsid w:val="00973B32"/>
    <w:rsid w:val="00974671"/>
    <w:rsid w:val="00974D0B"/>
    <w:rsid w:val="00975D0D"/>
    <w:rsid w:val="00975DDD"/>
    <w:rsid w:val="00976AFA"/>
    <w:rsid w:val="00977970"/>
    <w:rsid w:val="0098034E"/>
    <w:rsid w:val="00980619"/>
    <w:rsid w:val="00981341"/>
    <w:rsid w:val="009831BD"/>
    <w:rsid w:val="0098323B"/>
    <w:rsid w:val="009841B3"/>
    <w:rsid w:val="0098435A"/>
    <w:rsid w:val="00985457"/>
    <w:rsid w:val="009859F5"/>
    <w:rsid w:val="00985CE9"/>
    <w:rsid w:val="00985F93"/>
    <w:rsid w:val="00990951"/>
    <w:rsid w:val="00990962"/>
    <w:rsid w:val="00990A10"/>
    <w:rsid w:val="00991577"/>
    <w:rsid w:val="00991767"/>
    <w:rsid w:val="009930A5"/>
    <w:rsid w:val="009940EF"/>
    <w:rsid w:val="00994967"/>
    <w:rsid w:val="00995B1A"/>
    <w:rsid w:val="00995D7A"/>
    <w:rsid w:val="0099627E"/>
    <w:rsid w:val="009963F2"/>
    <w:rsid w:val="009A04E7"/>
    <w:rsid w:val="009A0D8A"/>
    <w:rsid w:val="009A1029"/>
    <w:rsid w:val="009A10C9"/>
    <w:rsid w:val="009A24BC"/>
    <w:rsid w:val="009A2722"/>
    <w:rsid w:val="009A38D6"/>
    <w:rsid w:val="009A3D10"/>
    <w:rsid w:val="009A6491"/>
    <w:rsid w:val="009A745A"/>
    <w:rsid w:val="009A74AC"/>
    <w:rsid w:val="009B06F0"/>
    <w:rsid w:val="009B0AC5"/>
    <w:rsid w:val="009B0B11"/>
    <w:rsid w:val="009B1276"/>
    <w:rsid w:val="009B153E"/>
    <w:rsid w:val="009B210C"/>
    <w:rsid w:val="009B26C6"/>
    <w:rsid w:val="009B2B25"/>
    <w:rsid w:val="009B394C"/>
    <w:rsid w:val="009B5312"/>
    <w:rsid w:val="009B5D6E"/>
    <w:rsid w:val="009B670A"/>
    <w:rsid w:val="009B6D2B"/>
    <w:rsid w:val="009B6DB7"/>
    <w:rsid w:val="009B7D80"/>
    <w:rsid w:val="009C16C9"/>
    <w:rsid w:val="009C1E3E"/>
    <w:rsid w:val="009C21A1"/>
    <w:rsid w:val="009C27EF"/>
    <w:rsid w:val="009C40F7"/>
    <w:rsid w:val="009C4878"/>
    <w:rsid w:val="009C4D8F"/>
    <w:rsid w:val="009C4EB8"/>
    <w:rsid w:val="009C5E77"/>
    <w:rsid w:val="009C6633"/>
    <w:rsid w:val="009C6CDE"/>
    <w:rsid w:val="009C7340"/>
    <w:rsid w:val="009D156E"/>
    <w:rsid w:val="009D1AF4"/>
    <w:rsid w:val="009D2089"/>
    <w:rsid w:val="009D2A50"/>
    <w:rsid w:val="009D2EE4"/>
    <w:rsid w:val="009D47B9"/>
    <w:rsid w:val="009D63C3"/>
    <w:rsid w:val="009E00BA"/>
    <w:rsid w:val="009E06CB"/>
    <w:rsid w:val="009E285E"/>
    <w:rsid w:val="009E325C"/>
    <w:rsid w:val="009E3446"/>
    <w:rsid w:val="009E44B4"/>
    <w:rsid w:val="009E5B09"/>
    <w:rsid w:val="009E5F20"/>
    <w:rsid w:val="009E5FF5"/>
    <w:rsid w:val="009E6688"/>
    <w:rsid w:val="009E6D8F"/>
    <w:rsid w:val="009E6D9B"/>
    <w:rsid w:val="009F0305"/>
    <w:rsid w:val="009F0560"/>
    <w:rsid w:val="009F07D9"/>
    <w:rsid w:val="009F1264"/>
    <w:rsid w:val="009F30E8"/>
    <w:rsid w:val="009F4D55"/>
    <w:rsid w:val="009F5096"/>
    <w:rsid w:val="009F51DA"/>
    <w:rsid w:val="009F6511"/>
    <w:rsid w:val="009F6AB7"/>
    <w:rsid w:val="009F760E"/>
    <w:rsid w:val="009F7DAD"/>
    <w:rsid w:val="00A00261"/>
    <w:rsid w:val="00A00425"/>
    <w:rsid w:val="00A009ED"/>
    <w:rsid w:val="00A0420A"/>
    <w:rsid w:val="00A05079"/>
    <w:rsid w:val="00A06609"/>
    <w:rsid w:val="00A07D82"/>
    <w:rsid w:val="00A07E3F"/>
    <w:rsid w:val="00A11FCB"/>
    <w:rsid w:val="00A12701"/>
    <w:rsid w:val="00A12868"/>
    <w:rsid w:val="00A1324E"/>
    <w:rsid w:val="00A147FA"/>
    <w:rsid w:val="00A14BA7"/>
    <w:rsid w:val="00A14D91"/>
    <w:rsid w:val="00A15B7D"/>
    <w:rsid w:val="00A15EF6"/>
    <w:rsid w:val="00A17943"/>
    <w:rsid w:val="00A17D5C"/>
    <w:rsid w:val="00A20513"/>
    <w:rsid w:val="00A205E7"/>
    <w:rsid w:val="00A25A61"/>
    <w:rsid w:val="00A26357"/>
    <w:rsid w:val="00A27D03"/>
    <w:rsid w:val="00A31731"/>
    <w:rsid w:val="00A3234E"/>
    <w:rsid w:val="00A32579"/>
    <w:rsid w:val="00A3484C"/>
    <w:rsid w:val="00A35EE7"/>
    <w:rsid w:val="00A36093"/>
    <w:rsid w:val="00A36DEE"/>
    <w:rsid w:val="00A3705C"/>
    <w:rsid w:val="00A37B8D"/>
    <w:rsid w:val="00A37CDC"/>
    <w:rsid w:val="00A4079C"/>
    <w:rsid w:val="00A40D1C"/>
    <w:rsid w:val="00A40EC2"/>
    <w:rsid w:val="00A423E7"/>
    <w:rsid w:val="00A42EC7"/>
    <w:rsid w:val="00A43F20"/>
    <w:rsid w:val="00A44187"/>
    <w:rsid w:val="00A44A9D"/>
    <w:rsid w:val="00A452DA"/>
    <w:rsid w:val="00A4561C"/>
    <w:rsid w:val="00A461AE"/>
    <w:rsid w:val="00A468A2"/>
    <w:rsid w:val="00A47A3B"/>
    <w:rsid w:val="00A50588"/>
    <w:rsid w:val="00A51F58"/>
    <w:rsid w:val="00A51FCC"/>
    <w:rsid w:val="00A52B45"/>
    <w:rsid w:val="00A54193"/>
    <w:rsid w:val="00A548CC"/>
    <w:rsid w:val="00A550E1"/>
    <w:rsid w:val="00A55456"/>
    <w:rsid w:val="00A55B82"/>
    <w:rsid w:val="00A55FC4"/>
    <w:rsid w:val="00A5611A"/>
    <w:rsid w:val="00A56212"/>
    <w:rsid w:val="00A569DE"/>
    <w:rsid w:val="00A56B7B"/>
    <w:rsid w:val="00A575C8"/>
    <w:rsid w:val="00A62D99"/>
    <w:rsid w:val="00A62FE8"/>
    <w:rsid w:val="00A644E9"/>
    <w:rsid w:val="00A64F3F"/>
    <w:rsid w:val="00A65388"/>
    <w:rsid w:val="00A663D6"/>
    <w:rsid w:val="00A666E1"/>
    <w:rsid w:val="00A70615"/>
    <w:rsid w:val="00A70B3F"/>
    <w:rsid w:val="00A726AA"/>
    <w:rsid w:val="00A73612"/>
    <w:rsid w:val="00A74C27"/>
    <w:rsid w:val="00A74DF2"/>
    <w:rsid w:val="00A75489"/>
    <w:rsid w:val="00A7704B"/>
    <w:rsid w:val="00A77D7C"/>
    <w:rsid w:val="00A8057B"/>
    <w:rsid w:val="00A82AA1"/>
    <w:rsid w:val="00A8344B"/>
    <w:rsid w:val="00A83BB0"/>
    <w:rsid w:val="00A83FC4"/>
    <w:rsid w:val="00A84E1F"/>
    <w:rsid w:val="00A85F31"/>
    <w:rsid w:val="00A85F3A"/>
    <w:rsid w:val="00A86BFF"/>
    <w:rsid w:val="00A86C51"/>
    <w:rsid w:val="00A91657"/>
    <w:rsid w:val="00A9225F"/>
    <w:rsid w:val="00A92286"/>
    <w:rsid w:val="00A92354"/>
    <w:rsid w:val="00A93331"/>
    <w:rsid w:val="00A93570"/>
    <w:rsid w:val="00A93CFF"/>
    <w:rsid w:val="00A944C7"/>
    <w:rsid w:val="00A954AD"/>
    <w:rsid w:val="00A9554D"/>
    <w:rsid w:val="00A96F41"/>
    <w:rsid w:val="00A97657"/>
    <w:rsid w:val="00AA089B"/>
    <w:rsid w:val="00AA20A9"/>
    <w:rsid w:val="00AA5042"/>
    <w:rsid w:val="00AA5085"/>
    <w:rsid w:val="00AA5C88"/>
    <w:rsid w:val="00AA5CD2"/>
    <w:rsid w:val="00AA678F"/>
    <w:rsid w:val="00AA6AE7"/>
    <w:rsid w:val="00AA74FC"/>
    <w:rsid w:val="00AA7872"/>
    <w:rsid w:val="00AB11CB"/>
    <w:rsid w:val="00AB1360"/>
    <w:rsid w:val="00AB15CA"/>
    <w:rsid w:val="00AB4127"/>
    <w:rsid w:val="00AB4CD1"/>
    <w:rsid w:val="00AB4E55"/>
    <w:rsid w:val="00AB5C85"/>
    <w:rsid w:val="00AB66D3"/>
    <w:rsid w:val="00AB689E"/>
    <w:rsid w:val="00AB75F4"/>
    <w:rsid w:val="00AC0DA9"/>
    <w:rsid w:val="00AC1F54"/>
    <w:rsid w:val="00AC5D79"/>
    <w:rsid w:val="00AC6A21"/>
    <w:rsid w:val="00AC6F3D"/>
    <w:rsid w:val="00AC7C13"/>
    <w:rsid w:val="00AD0DA2"/>
    <w:rsid w:val="00AD1913"/>
    <w:rsid w:val="00AD3F12"/>
    <w:rsid w:val="00AD44D5"/>
    <w:rsid w:val="00AD5D70"/>
    <w:rsid w:val="00AE0FA8"/>
    <w:rsid w:val="00AE1306"/>
    <w:rsid w:val="00AE1ED0"/>
    <w:rsid w:val="00AE27CC"/>
    <w:rsid w:val="00AE3FFD"/>
    <w:rsid w:val="00AE45AF"/>
    <w:rsid w:val="00AE45C9"/>
    <w:rsid w:val="00AE49A0"/>
    <w:rsid w:val="00AE5D26"/>
    <w:rsid w:val="00AE7331"/>
    <w:rsid w:val="00AE7619"/>
    <w:rsid w:val="00AF02D5"/>
    <w:rsid w:val="00AF0DEF"/>
    <w:rsid w:val="00AF5383"/>
    <w:rsid w:val="00AF5795"/>
    <w:rsid w:val="00AF63A5"/>
    <w:rsid w:val="00AF6830"/>
    <w:rsid w:val="00AF6844"/>
    <w:rsid w:val="00AF787C"/>
    <w:rsid w:val="00B00E5D"/>
    <w:rsid w:val="00B00F2A"/>
    <w:rsid w:val="00B01455"/>
    <w:rsid w:val="00B01925"/>
    <w:rsid w:val="00B024FB"/>
    <w:rsid w:val="00B032EB"/>
    <w:rsid w:val="00B0352F"/>
    <w:rsid w:val="00B03D1C"/>
    <w:rsid w:val="00B0492C"/>
    <w:rsid w:val="00B057AA"/>
    <w:rsid w:val="00B060A4"/>
    <w:rsid w:val="00B06CD0"/>
    <w:rsid w:val="00B06D0D"/>
    <w:rsid w:val="00B07078"/>
    <w:rsid w:val="00B07324"/>
    <w:rsid w:val="00B103B5"/>
    <w:rsid w:val="00B10DFE"/>
    <w:rsid w:val="00B1213E"/>
    <w:rsid w:val="00B13E26"/>
    <w:rsid w:val="00B148A8"/>
    <w:rsid w:val="00B14F50"/>
    <w:rsid w:val="00B16997"/>
    <w:rsid w:val="00B169A4"/>
    <w:rsid w:val="00B20224"/>
    <w:rsid w:val="00B22010"/>
    <w:rsid w:val="00B245F5"/>
    <w:rsid w:val="00B255E9"/>
    <w:rsid w:val="00B269E6"/>
    <w:rsid w:val="00B27032"/>
    <w:rsid w:val="00B27058"/>
    <w:rsid w:val="00B302D5"/>
    <w:rsid w:val="00B30B32"/>
    <w:rsid w:val="00B30EFF"/>
    <w:rsid w:val="00B33451"/>
    <w:rsid w:val="00B35377"/>
    <w:rsid w:val="00B36239"/>
    <w:rsid w:val="00B3634A"/>
    <w:rsid w:val="00B36DDA"/>
    <w:rsid w:val="00B36DF3"/>
    <w:rsid w:val="00B375EB"/>
    <w:rsid w:val="00B40331"/>
    <w:rsid w:val="00B42B4A"/>
    <w:rsid w:val="00B430F3"/>
    <w:rsid w:val="00B43D9C"/>
    <w:rsid w:val="00B44925"/>
    <w:rsid w:val="00B46C6B"/>
    <w:rsid w:val="00B479CF"/>
    <w:rsid w:val="00B47E7C"/>
    <w:rsid w:val="00B5039C"/>
    <w:rsid w:val="00B50A91"/>
    <w:rsid w:val="00B51D96"/>
    <w:rsid w:val="00B53F95"/>
    <w:rsid w:val="00B544A8"/>
    <w:rsid w:val="00B55084"/>
    <w:rsid w:val="00B555AC"/>
    <w:rsid w:val="00B55625"/>
    <w:rsid w:val="00B55DF7"/>
    <w:rsid w:val="00B56D6A"/>
    <w:rsid w:val="00B57E57"/>
    <w:rsid w:val="00B600FD"/>
    <w:rsid w:val="00B60C02"/>
    <w:rsid w:val="00B611B8"/>
    <w:rsid w:val="00B630D4"/>
    <w:rsid w:val="00B63214"/>
    <w:rsid w:val="00B640C8"/>
    <w:rsid w:val="00B640E8"/>
    <w:rsid w:val="00B65909"/>
    <w:rsid w:val="00B6685E"/>
    <w:rsid w:val="00B66FFE"/>
    <w:rsid w:val="00B70F27"/>
    <w:rsid w:val="00B712BB"/>
    <w:rsid w:val="00B73766"/>
    <w:rsid w:val="00B73EBD"/>
    <w:rsid w:val="00B765A4"/>
    <w:rsid w:val="00B776B2"/>
    <w:rsid w:val="00B77C18"/>
    <w:rsid w:val="00B80997"/>
    <w:rsid w:val="00B84BC7"/>
    <w:rsid w:val="00B8517B"/>
    <w:rsid w:val="00B8528B"/>
    <w:rsid w:val="00B85EEB"/>
    <w:rsid w:val="00B86187"/>
    <w:rsid w:val="00B86AAA"/>
    <w:rsid w:val="00B90928"/>
    <w:rsid w:val="00B932A7"/>
    <w:rsid w:val="00B93326"/>
    <w:rsid w:val="00B93625"/>
    <w:rsid w:val="00B936CE"/>
    <w:rsid w:val="00B937AE"/>
    <w:rsid w:val="00B93845"/>
    <w:rsid w:val="00B94F4E"/>
    <w:rsid w:val="00B95995"/>
    <w:rsid w:val="00B966C9"/>
    <w:rsid w:val="00B968BD"/>
    <w:rsid w:val="00B97833"/>
    <w:rsid w:val="00BA229B"/>
    <w:rsid w:val="00BA2E07"/>
    <w:rsid w:val="00BA2F44"/>
    <w:rsid w:val="00BA3797"/>
    <w:rsid w:val="00BA3EA7"/>
    <w:rsid w:val="00BA44B1"/>
    <w:rsid w:val="00BA4A62"/>
    <w:rsid w:val="00BA5474"/>
    <w:rsid w:val="00BA57EE"/>
    <w:rsid w:val="00BA587D"/>
    <w:rsid w:val="00BA5CD9"/>
    <w:rsid w:val="00BA5ED7"/>
    <w:rsid w:val="00BA6A94"/>
    <w:rsid w:val="00BA6DCE"/>
    <w:rsid w:val="00BA7E38"/>
    <w:rsid w:val="00BB06B5"/>
    <w:rsid w:val="00BB0855"/>
    <w:rsid w:val="00BB129F"/>
    <w:rsid w:val="00BB13F8"/>
    <w:rsid w:val="00BB170E"/>
    <w:rsid w:val="00BB18A0"/>
    <w:rsid w:val="00BB1FD8"/>
    <w:rsid w:val="00BB3682"/>
    <w:rsid w:val="00BB38C6"/>
    <w:rsid w:val="00BB3995"/>
    <w:rsid w:val="00BB53EC"/>
    <w:rsid w:val="00BB5B54"/>
    <w:rsid w:val="00BB5E3D"/>
    <w:rsid w:val="00BB6071"/>
    <w:rsid w:val="00BB6DE3"/>
    <w:rsid w:val="00BB6F5C"/>
    <w:rsid w:val="00BC0E63"/>
    <w:rsid w:val="00BC118A"/>
    <w:rsid w:val="00BC387D"/>
    <w:rsid w:val="00BC4EFD"/>
    <w:rsid w:val="00BC4F12"/>
    <w:rsid w:val="00BC504D"/>
    <w:rsid w:val="00BC7470"/>
    <w:rsid w:val="00BC7D9E"/>
    <w:rsid w:val="00BC7E9B"/>
    <w:rsid w:val="00BC7ED4"/>
    <w:rsid w:val="00BD019F"/>
    <w:rsid w:val="00BD0817"/>
    <w:rsid w:val="00BD08C5"/>
    <w:rsid w:val="00BD132B"/>
    <w:rsid w:val="00BD264B"/>
    <w:rsid w:val="00BD3921"/>
    <w:rsid w:val="00BD3A21"/>
    <w:rsid w:val="00BD3EFB"/>
    <w:rsid w:val="00BD430A"/>
    <w:rsid w:val="00BD515A"/>
    <w:rsid w:val="00BD53B7"/>
    <w:rsid w:val="00BD53EB"/>
    <w:rsid w:val="00BD5677"/>
    <w:rsid w:val="00BD58F8"/>
    <w:rsid w:val="00BD6374"/>
    <w:rsid w:val="00BD7A41"/>
    <w:rsid w:val="00BE0DB1"/>
    <w:rsid w:val="00BE0DC7"/>
    <w:rsid w:val="00BE1941"/>
    <w:rsid w:val="00BE2335"/>
    <w:rsid w:val="00BE27D2"/>
    <w:rsid w:val="00BE28DC"/>
    <w:rsid w:val="00BE2A71"/>
    <w:rsid w:val="00BE32D8"/>
    <w:rsid w:val="00BE4FA0"/>
    <w:rsid w:val="00BE63C7"/>
    <w:rsid w:val="00BE65AB"/>
    <w:rsid w:val="00BE66E3"/>
    <w:rsid w:val="00BE69A4"/>
    <w:rsid w:val="00BE77D1"/>
    <w:rsid w:val="00BE7DC8"/>
    <w:rsid w:val="00BE7EFA"/>
    <w:rsid w:val="00BF1CC1"/>
    <w:rsid w:val="00BF216E"/>
    <w:rsid w:val="00BF21F9"/>
    <w:rsid w:val="00BF45DA"/>
    <w:rsid w:val="00BF556C"/>
    <w:rsid w:val="00BF577D"/>
    <w:rsid w:val="00BF60B3"/>
    <w:rsid w:val="00BF6909"/>
    <w:rsid w:val="00BF6A19"/>
    <w:rsid w:val="00BF6AB5"/>
    <w:rsid w:val="00BF71DF"/>
    <w:rsid w:val="00BF735A"/>
    <w:rsid w:val="00BF7C20"/>
    <w:rsid w:val="00C016FC"/>
    <w:rsid w:val="00C01CF5"/>
    <w:rsid w:val="00C02DB8"/>
    <w:rsid w:val="00C03F3F"/>
    <w:rsid w:val="00C05ABA"/>
    <w:rsid w:val="00C05C45"/>
    <w:rsid w:val="00C05DE9"/>
    <w:rsid w:val="00C06BE5"/>
    <w:rsid w:val="00C10895"/>
    <w:rsid w:val="00C10A77"/>
    <w:rsid w:val="00C11110"/>
    <w:rsid w:val="00C11D60"/>
    <w:rsid w:val="00C12B08"/>
    <w:rsid w:val="00C12E47"/>
    <w:rsid w:val="00C13CA3"/>
    <w:rsid w:val="00C14EDD"/>
    <w:rsid w:val="00C15F2E"/>
    <w:rsid w:val="00C20078"/>
    <w:rsid w:val="00C2043D"/>
    <w:rsid w:val="00C219E8"/>
    <w:rsid w:val="00C2238A"/>
    <w:rsid w:val="00C2276D"/>
    <w:rsid w:val="00C22CCE"/>
    <w:rsid w:val="00C23652"/>
    <w:rsid w:val="00C236A2"/>
    <w:rsid w:val="00C23DE0"/>
    <w:rsid w:val="00C24126"/>
    <w:rsid w:val="00C256C7"/>
    <w:rsid w:val="00C303A9"/>
    <w:rsid w:val="00C30B91"/>
    <w:rsid w:val="00C32496"/>
    <w:rsid w:val="00C32642"/>
    <w:rsid w:val="00C3297E"/>
    <w:rsid w:val="00C33E29"/>
    <w:rsid w:val="00C34953"/>
    <w:rsid w:val="00C34AB5"/>
    <w:rsid w:val="00C3659B"/>
    <w:rsid w:val="00C368E8"/>
    <w:rsid w:val="00C370BD"/>
    <w:rsid w:val="00C403B9"/>
    <w:rsid w:val="00C41310"/>
    <w:rsid w:val="00C42C21"/>
    <w:rsid w:val="00C44794"/>
    <w:rsid w:val="00C4514D"/>
    <w:rsid w:val="00C464D4"/>
    <w:rsid w:val="00C4688D"/>
    <w:rsid w:val="00C4794C"/>
    <w:rsid w:val="00C47C21"/>
    <w:rsid w:val="00C50168"/>
    <w:rsid w:val="00C5029A"/>
    <w:rsid w:val="00C50983"/>
    <w:rsid w:val="00C50C10"/>
    <w:rsid w:val="00C50E07"/>
    <w:rsid w:val="00C51F1D"/>
    <w:rsid w:val="00C54299"/>
    <w:rsid w:val="00C542CE"/>
    <w:rsid w:val="00C5479D"/>
    <w:rsid w:val="00C54D76"/>
    <w:rsid w:val="00C556E0"/>
    <w:rsid w:val="00C55FA1"/>
    <w:rsid w:val="00C56719"/>
    <w:rsid w:val="00C60529"/>
    <w:rsid w:val="00C609F0"/>
    <w:rsid w:val="00C614D3"/>
    <w:rsid w:val="00C61E1C"/>
    <w:rsid w:val="00C6249E"/>
    <w:rsid w:val="00C62800"/>
    <w:rsid w:val="00C62C3F"/>
    <w:rsid w:val="00C650F2"/>
    <w:rsid w:val="00C65B01"/>
    <w:rsid w:val="00C66F2F"/>
    <w:rsid w:val="00C67872"/>
    <w:rsid w:val="00C67B40"/>
    <w:rsid w:val="00C70F16"/>
    <w:rsid w:val="00C7209A"/>
    <w:rsid w:val="00C720C0"/>
    <w:rsid w:val="00C72448"/>
    <w:rsid w:val="00C72CBA"/>
    <w:rsid w:val="00C72CD5"/>
    <w:rsid w:val="00C744EF"/>
    <w:rsid w:val="00C74A2B"/>
    <w:rsid w:val="00C75410"/>
    <w:rsid w:val="00C75DEA"/>
    <w:rsid w:val="00C762C1"/>
    <w:rsid w:val="00C76689"/>
    <w:rsid w:val="00C77450"/>
    <w:rsid w:val="00C77D3A"/>
    <w:rsid w:val="00C80868"/>
    <w:rsid w:val="00C8252D"/>
    <w:rsid w:val="00C82B70"/>
    <w:rsid w:val="00C83C38"/>
    <w:rsid w:val="00C84501"/>
    <w:rsid w:val="00C852D5"/>
    <w:rsid w:val="00C8588C"/>
    <w:rsid w:val="00C85B66"/>
    <w:rsid w:val="00C865B0"/>
    <w:rsid w:val="00C87164"/>
    <w:rsid w:val="00C871FA"/>
    <w:rsid w:val="00C87327"/>
    <w:rsid w:val="00C90606"/>
    <w:rsid w:val="00C90C6C"/>
    <w:rsid w:val="00C9108A"/>
    <w:rsid w:val="00C911CA"/>
    <w:rsid w:val="00C922BD"/>
    <w:rsid w:val="00C937AF"/>
    <w:rsid w:val="00C94C7F"/>
    <w:rsid w:val="00C94E62"/>
    <w:rsid w:val="00C9521A"/>
    <w:rsid w:val="00C9592A"/>
    <w:rsid w:val="00C96049"/>
    <w:rsid w:val="00C96548"/>
    <w:rsid w:val="00C9691D"/>
    <w:rsid w:val="00C971B8"/>
    <w:rsid w:val="00C971FA"/>
    <w:rsid w:val="00C972A3"/>
    <w:rsid w:val="00C97946"/>
    <w:rsid w:val="00CA08CC"/>
    <w:rsid w:val="00CA200E"/>
    <w:rsid w:val="00CA21C1"/>
    <w:rsid w:val="00CA2A92"/>
    <w:rsid w:val="00CA374A"/>
    <w:rsid w:val="00CA3D4D"/>
    <w:rsid w:val="00CA4C01"/>
    <w:rsid w:val="00CA4F53"/>
    <w:rsid w:val="00CA55E1"/>
    <w:rsid w:val="00CA6786"/>
    <w:rsid w:val="00CA7AF1"/>
    <w:rsid w:val="00CA7AF4"/>
    <w:rsid w:val="00CB0925"/>
    <w:rsid w:val="00CB0C75"/>
    <w:rsid w:val="00CB1C7A"/>
    <w:rsid w:val="00CB21FF"/>
    <w:rsid w:val="00CB2229"/>
    <w:rsid w:val="00CB2C4E"/>
    <w:rsid w:val="00CB6150"/>
    <w:rsid w:val="00CB6898"/>
    <w:rsid w:val="00CB790A"/>
    <w:rsid w:val="00CC12FF"/>
    <w:rsid w:val="00CC3F6B"/>
    <w:rsid w:val="00CC48E0"/>
    <w:rsid w:val="00CC5507"/>
    <w:rsid w:val="00CC56E2"/>
    <w:rsid w:val="00CD14F6"/>
    <w:rsid w:val="00CD17E0"/>
    <w:rsid w:val="00CD240E"/>
    <w:rsid w:val="00CD2B35"/>
    <w:rsid w:val="00CD39BD"/>
    <w:rsid w:val="00CD4461"/>
    <w:rsid w:val="00CD5CC2"/>
    <w:rsid w:val="00CE06E8"/>
    <w:rsid w:val="00CE0828"/>
    <w:rsid w:val="00CE36AD"/>
    <w:rsid w:val="00CE464C"/>
    <w:rsid w:val="00CE48FD"/>
    <w:rsid w:val="00CE4CFF"/>
    <w:rsid w:val="00CE507D"/>
    <w:rsid w:val="00CE5E5B"/>
    <w:rsid w:val="00CE65EE"/>
    <w:rsid w:val="00CE66F0"/>
    <w:rsid w:val="00CE6747"/>
    <w:rsid w:val="00CE7798"/>
    <w:rsid w:val="00CF0216"/>
    <w:rsid w:val="00CF1380"/>
    <w:rsid w:val="00CF3006"/>
    <w:rsid w:val="00CF4AEA"/>
    <w:rsid w:val="00CF527F"/>
    <w:rsid w:val="00CF566D"/>
    <w:rsid w:val="00CF5A2F"/>
    <w:rsid w:val="00CF6D16"/>
    <w:rsid w:val="00CF771C"/>
    <w:rsid w:val="00CF7D78"/>
    <w:rsid w:val="00D00B6B"/>
    <w:rsid w:val="00D0115A"/>
    <w:rsid w:val="00D02ACC"/>
    <w:rsid w:val="00D02E22"/>
    <w:rsid w:val="00D0479B"/>
    <w:rsid w:val="00D07199"/>
    <w:rsid w:val="00D11CBC"/>
    <w:rsid w:val="00D122E7"/>
    <w:rsid w:val="00D12E8B"/>
    <w:rsid w:val="00D132FD"/>
    <w:rsid w:val="00D139FF"/>
    <w:rsid w:val="00D13ECA"/>
    <w:rsid w:val="00D15F45"/>
    <w:rsid w:val="00D16668"/>
    <w:rsid w:val="00D16C57"/>
    <w:rsid w:val="00D17319"/>
    <w:rsid w:val="00D2183C"/>
    <w:rsid w:val="00D21F62"/>
    <w:rsid w:val="00D23988"/>
    <w:rsid w:val="00D23FB6"/>
    <w:rsid w:val="00D24D39"/>
    <w:rsid w:val="00D24D9A"/>
    <w:rsid w:val="00D25819"/>
    <w:rsid w:val="00D25871"/>
    <w:rsid w:val="00D26508"/>
    <w:rsid w:val="00D265B3"/>
    <w:rsid w:val="00D26E35"/>
    <w:rsid w:val="00D275AE"/>
    <w:rsid w:val="00D27E2B"/>
    <w:rsid w:val="00D30404"/>
    <w:rsid w:val="00D3086D"/>
    <w:rsid w:val="00D329D0"/>
    <w:rsid w:val="00D33C2D"/>
    <w:rsid w:val="00D34FC1"/>
    <w:rsid w:val="00D35228"/>
    <w:rsid w:val="00D40C57"/>
    <w:rsid w:val="00D41793"/>
    <w:rsid w:val="00D42168"/>
    <w:rsid w:val="00D42CFA"/>
    <w:rsid w:val="00D42F51"/>
    <w:rsid w:val="00D435CC"/>
    <w:rsid w:val="00D436C6"/>
    <w:rsid w:val="00D43BF9"/>
    <w:rsid w:val="00D448DE"/>
    <w:rsid w:val="00D45D6C"/>
    <w:rsid w:val="00D46558"/>
    <w:rsid w:val="00D46887"/>
    <w:rsid w:val="00D47228"/>
    <w:rsid w:val="00D503E4"/>
    <w:rsid w:val="00D50700"/>
    <w:rsid w:val="00D522B3"/>
    <w:rsid w:val="00D524C0"/>
    <w:rsid w:val="00D54924"/>
    <w:rsid w:val="00D55084"/>
    <w:rsid w:val="00D55956"/>
    <w:rsid w:val="00D55E5B"/>
    <w:rsid w:val="00D600A5"/>
    <w:rsid w:val="00D60AC8"/>
    <w:rsid w:val="00D61816"/>
    <w:rsid w:val="00D6253D"/>
    <w:rsid w:val="00D62613"/>
    <w:rsid w:val="00D6281A"/>
    <w:rsid w:val="00D64A97"/>
    <w:rsid w:val="00D64BEF"/>
    <w:rsid w:val="00D66C31"/>
    <w:rsid w:val="00D67C66"/>
    <w:rsid w:val="00D7043D"/>
    <w:rsid w:val="00D70AF9"/>
    <w:rsid w:val="00D712EE"/>
    <w:rsid w:val="00D71997"/>
    <w:rsid w:val="00D72888"/>
    <w:rsid w:val="00D74029"/>
    <w:rsid w:val="00D74FC8"/>
    <w:rsid w:val="00D752F0"/>
    <w:rsid w:val="00D754BF"/>
    <w:rsid w:val="00D75A09"/>
    <w:rsid w:val="00D76ABD"/>
    <w:rsid w:val="00D76C5A"/>
    <w:rsid w:val="00D771A6"/>
    <w:rsid w:val="00D81481"/>
    <w:rsid w:val="00D8229C"/>
    <w:rsid w:val="00D83FB9"/>
    <w:rsid w:val="00D856B5"/>
    <w:rsid w:val="00D8747B"/>
    <w:rsid w:val="00D94E68"/>
    <w:rsid w:val="00DA0135"/>
    <w:rsid w:val="00DA040A"/>
    <w:rsid w:val="00DA125C"/>
    <w:rsid w:val="00DA2D56"/>
    <w:rsid w:val="00DA3A2D"/>
    <w:rsid w:val="00DA44D2"/>
    <w:rsid w:val="00DA48C9"/>
    <w:rsid w:val="00DA49B5"/>
    <w:rsid w:val="00DA5785"/>
    <w:rsid w:val="00DA6DB4"/>
    <w:rsid w:val="00DA7754"/>
    <w:rsid w:val="00DB0459"/>
    <w:rsid w:val="00DB1083"/>
    <w:rsid w:val="00DB19CC"/>
    <w:rsid w:val="00DB2FEE"/>
    <w:rsid w:val="00DB34F9"/>
    <w:rsid w:val="00DB47BA"/>
    <w:rsid w:val="00DB53B2"/>
    <w:rsid w:val="00DB62AF"/>
    <w:rsid w:val="00DB6351"/>
    <w:rsid w:val="00DB670B"/>
    <w:rsid w:val="00DB73BB"/>
    <w:rsid w:val="00DB748E"/>
    <w:rsid w:val="00DB7D53"/>
    <w:rsid w:val="00DC0BCB"/>
    <w:rsid w:val="00DC0E38"/>
    <w:rsid w:val="00DC2C06"/>
    <w:rsid w:val="00DC35C8"/>
    <w:rsid w:val="00DC5B16"/>
    <w:rsid w:val="00DC677A"/>
    <w:rsid w:val="00DD07F0"/>
    <w:rsid w:val="00DD088A"/>
    <w:rsid w:val="00DD1E9C"/>
    <w:rsid w:val="00DD24E8"/>
    <w:rsid w:val="00DD2846"/>
    <w:rsid w:val="00DD2EED"/>
    <w:rsid w:val="00DD3D59"/>
    <w:rsid w:val="00DD480B"/>
    <w:rsid w:val="00DD7E18"/>
    <w:rsid w:val="00DD7F92"/>
    <w:rsid w:val="00DE1735"/>
    <w:rsid w:val="00DE59EE"/>
    <w:rsid w:val="00DE5BBB"/>
    <w:rsid w:val="00DE6AFE"/>
    <w:rsid w:val="00DE6C2D"/>
    <w:rsid w:val="00DE7C43"/>
    <w:rsid w:val="00DF1F3C"/>
    <w:rsid w:val="00DF2AA9"/>
    <w:rsid w:val="00DF2B8F"/>
    <w:rsid w:val="00DF2EEF"/>
    <w:rsid w:val="00DF3D54"/>
    <w:rsid w:val="00DF4D88"/>
    <w:rsid w:val="00DF4EBA"/>
    <w:rsid w:val="00DF7837"/>
    <w:rsid w:val="00DF7ED8"/>
    <w:rsid w:val="00E02089"/>
    <w:rsid w:val="00E0221C"/>
    <w:rsid w:val="00E03538"/>
    <w:rsid w:val="00E03C5A"/>
    <w:rsid w:val="00E04B5A"/>
    <w:rsid w:val="00E133E5"/>
    <w:rsid w:val="00E1388A"/>
    <w:rsid w:val="00E13992"/>
    <w:rsid w:val="00E13C1B"/>
    <w:rsid w:val="00E15256"/>
    <w:rsid w:val="00E1593C"/>
    <w:rsid w:val="00E15DCB"/>
    <w:rsid w:val="00E16820"/>
    <w:rsid w:val="00E17A80"/>
    <w:rsid w:val="00E207AE"/>
    <w:rsid w:val="00E207EB"/>
    <w:rsid w:val="00E22417"/>
    <w:rsid w:val="00E22EF9"/>
    <w:rsid w:val="00E250D9"/>
    <w:rsid w:val="00E25AAB"/>
    <w:rsid w:val="00E260AF"/>
    <w:rsid w:val="00E260EA"/>
    <w:rsid w:val="00E266F1"/>
    <w:rsid w:val="00E30EE9"/>
    <w:rsid w:val="00E311D1"/>
    <w:rsid w:val="00E31885"/>
    <w:rsid w:val="00E325D9"/>
    <w:rsid w:val="00E32F96"/>
    <w:rsid w:val="00E33F45"/>
    <w:rsid w:val="00E34E4F"/>
    <w:rsid w:val="00E34F6E"/>
    <w:rsid w:val="00E37D27"/>
    <w:rsid w:val="00E4134C"/>
    <w:rsid w:val="00E41FF5"/>
    <w:rsid w:val="00E45F87"/>
    <w:rsid w:val="00E47052"/>
    <w:rsid w:val="00E503CF"/>
    <w:rsid w:val="00E5056E"/>
    <w:rsid w:val="00E51711"/>
    <w:rsid w:val="00E51860"/>
    <w:rsid w:val="00E51F4E"/>
    <w:rsid w:val="00E532FB"/>
    <w:rsid w:val="00E537BE"/>
    <w:rsid w:val="00E539E8"/>
    <w:rsid w:val="00E54FA9"/>
    <w:rsid w:val="00E5555A"/>
    <w:rsid w:val="00E55FCD"/>
    <w:rsid w:val="00E575D4"/>
    <w:rsid w:val="00E57DF5"/>
    <w:rsid w:val="00E57E70"/>
    <w:rsid w:val="00E6162A"/>
    <w:rsid w:val="00E61C92"/>
    <w:rsid w:val="00E61CE0"/>
    <w:rsid w:val="00E62F77"/>
    <w:rsid w:val="00E63537"/>
    <w:rsid w:val="00E63648"/>
    <w:rsid w:val="00E65353"/>
    <w:rsid w:val="00E66BEA"/>
    <w:rsid w:val="00E66F35"/>
    <w:rsid w:val="00E724EC"/>
    <w:rsid w:val="00E73ACC"/>
    <w:rsid w:val="00E73EF2"/>
    <w:rsid w:val="00E73FDF"/>
    <w:rsid w:val="00E7494B"/>
    <w:rsid w:val="00E74967"/>
    <w:rsid w:val="00E7525C"/>
    <w:rsid w:val="00E75632"/>
    <w:rsid w:val="00E75A86"/>
    <w:rsid w:val="00E76975"/>
    <w:rsid w:val="00E8004D"/>
    <w:rsid w:val="00E80798"/>
    <w:rsid w:val="00E835C2"/>
    <w:rsid w:val="00E84081"/>
    <w:rsid w:val="00E8413E"/>
    <w:rsid w:val="00E8456D"/>
    <w:rsid w:val="00E85146"/>
    <w:rsid w:val="00E851BC"/>
    <w:rsid w:val="00E90115"/>
    <w:rsid w:val="00E906EF"/>
    <w:rsid w:val="00E90A6C"/>
    <w:rsid w:val="00E91388"/>
    <w:rsid w:val="00E915BD"/>
    <w:rsid w:val="00E91A09"/>
    <w:rsid w:val="00E91B3B"/>
    <w:rsid w:val="00E92FE3"/>
    <w:rsid w:val="00E9371F"/>
    <w:rsid w:val="00E947D5"/>
    <w:rsid w:val="00E949C2"/>
    <w:rsid w:val="00E979A2"/>
    <w:rsid w:val="00E97B14"/>
    <w:rsid w:val="00EA0BA7"/>
    <w:rsid w:val="00EA193D"/>
    <w:rsid w:val="00EA2211"/>
    <w:rsid w:val="00EA328E"/>
    <w:rsid w:val="00EA36FA"/>
    <w:rsid w:val="00EA3AD6"/>
    <w:rsid w:val="00EA432F"/>
    <w:rsid w:val="00EA468E"/>
    <w:rsid w:val="00EA5091"/>
    <w:rsid w:val="00EA50D6"/>
    <w:rsid w:val="00EB14CF"/>
    <w:rsid w:val="00EB1DF3"/>
    <w:rsid w:val="00EB3A07"/>
    <w:rsid w:val="00EB794E"/>
    <w:rsid w:val="00EC14BB"/>
    <w:rsid w:val="00EC215C"/>
    <w:rsid w:val="00EC51E7"/>
    <w:rsid w:val="00EC720D"/>
    <w:rsid w:val="00EC7331"/>
    <w:rsid w:val="00EC76D1"/>
    <w:rsid w:val="00ED1283"/>
    <w:rsid w:val="00ED2802"/>
    <w:rsid w:val="00ED4B0B"/>
    <w:rsid w:val="00ED54F1"/>
    <w:rsid w:val="00ED56D2"/>
    <w:rsid w:val="00ED5DC6"/>
    <w:rsid w:val="00ED5FEF"/>
    <w:rsid w:val="00ED6CC5"/>
    <w:rsid w:val="00ED72D5"/>
    <w:rsid w:val="00EE0E4D"/>
    <w:rsid w:val="00EE2661"/>
    <w:rsid w:val="00EE281A"/>
    <w:rsid w:val="00EE35C0"/>
    <w:rsid w:val="00EE3F9A"/>
    <w:rsid w:val="00EE545A"/>
    <w:rsid w:val="00EE59F9"/>
    <w:rsid w:val="00EE5D77"/>
    <w:rsid w:val="00EE6893"/>
    <w:rsid w:val="00EF04DA"/>
    <w:rsid w:val="00EF1A8F"/>
    <w:rsid w:val="00EF1D82"/>
    <w:rsid w:val="00EF24CC"/>
    <w:rsid w:val="00EF3340"/>
    <w:rsid w:val="00EF33DA"/>
    <w:rsid w:val="00EF60F8"/>
    <w:rsid w:val="00EF64DD"/>
    <w:rsid w:val="00EF6ECA"/>
    <w:rsid w:val="00EF7048"/>
    <w:rsid w:val="00EF75E6"/>
    <w:rsid w:val="00EF7D01"/>
    <w:rsid w:val="00F0028A"/>
    <w:rsid w:val="00F00790"/>
    <w:rsid w:val="00F01870"/>
    <w:rsid w:val="00F025D8"/>
    <w:rsid w:val="00F02C75"/>
    <w:rsid w:val="00F02DDC"/>
    <w:rsid w:val="00F033BA"/>
    <w:rsid w:val="00F04652"/>
    <w:rsid w:val="00F04C8B"/>
    <w:rsid w:val="00F05612"/>
    <w:rsid w:val="00F05DFF"/>
    <w:rsid w:val="00F07F4F"/>
    <w:rsid w:val="00F11C06"/>
    <w:rsid w:val="00F12BC0"/>
    <w:rsid w:val="00F16E15"/>
    <w:rsid w:val="00F216E8"/>
    <w:rsid w:val="00F21806"/>
    <w:rsid w:val="00F2340B"/>
    <w:rsid w:val="00F2392A"/>
    <w:rsid w:val="00F23EC1"/>
    <w:rsid w:val="00F247FF"/>
    <w:rsid w:val="00F2518B"/>
    <w:rsid w:val="00F258DC"/>
    <w:rsid w:val="00F268D8"/>
    <w:rsid w:val="00F268E1"/>
    <w:rsid w:val="00F2701B"/>
    <w:rsid w:val="00F300C2"/>
    <w:rsid w:val="00F31128"/>
    <w:rsid w:val="00F3245E"/>
    <w:rsid w:val="00F32B08"/>
    <w:rsid w:val="00F32B7D"/>
    <w:rsid w:val="00F32C2C"/>
    <w:rsid w:val="00F347B6"/>
    <w:rsid w:val="00F34D39"/>
    <w:rsid w:val="00F37ADA"/>
    <w:rsid w:val="00F40106"/>
    <w:rsid w:val="00F4043F"/>
    <w:rsid w:val="00F40F56"/>
    <w:rsid w:val="00F418D0"/>
    <w:rsid w:val="00F4192B"/>
    <w:rsid w:val="00F423B6"/>
    <w:rsid w:val="00F4662B"/>
    <w:rsid w:val="00F475C2"/>
    <w:rsid w:val="00F50007"/>
    <w:rsid w:val="00F50426"/>
    <w:rsid w:val="00F510EE"/>
    <w:rsid w:val="00F511EB"/>
    <w:rsid w:val="00F51FFA"/>
    <w:rsid w:val="00F524B4"/>
    <w:rsid w:val="00F525B0"/>
    <w:rsid w:val="00F53231"/>
    <w:rsid w:val="00F53288"/>
    <w:rsid w:val="00F54126"/>
    <w:rsid w:val="00F54B3E"/>
    <w:rsid w:val="00F5506B"/>
    <w:rsid w:val="00F552AA"/>
    <w:rsid w:val="00F60838"/>
    <w:rsid w:val="00F60B98"/>
    <w:rsid w:val="00F658B7"/>
    <w:rsid w:val="00F65A74"/>
    <w:rsid w:val="00F66020"/>
    <w:rsid w:val="00F661C7"/>
    <w:rsid w:val="00F6693A"/>
    <w:rsid w:val="00F676D9"/>
    <w:rsid w:val="00F67B53"/>
    <w:rsid w:val="00F7052D"/>
    <w:rsid w:val="00F712E1"/>
    <w:rsid w:val="00F71DE4"/>
    <w:rsid w:val="00F741B4"/>
    <w:rsid w:val="00F74322"/>
    <w:rsid w:val="00F75C9A"/>
    <w:rsid w:val="00F77717"/>
    <w:rsid w:val="00F77DC5"/>
    <w:rsid w:val="00F80AA4"/>
    <w:rsid w:val="00F80C43"/>
    <w:rsid w:val="00F8218A"/>
    <w:rsid w:val="00F82BCD"/>
    <w:rsid w:val="00F85379"/>
    <w:rsid w:val="00F8543E"/>
    <w:rsid w:val="00F858D5"/>
    <w:rsid w:val="00F85EB1"/>
    <w:rsid w:val="00F85FC1"/>
    <w:rsid w:val="00F9039F"/>
    <w:rsid w:val="00F907FC"/>
    <w:rsid w:val="00F91EF8"/>
    <w:rsid w:val="00F92127"/>
    <w:rsid w:val="00F927B5"/>
    <w:rsid w:val="00F95267"/>
    <w:rsid w:val="00F9558E"/>
    <w:rsid w:val="00F969C9"/>
    <w:rsid w:val="00F97735"/>
    <w:rsid w:val="00F97855"/>
    <w:rsid w:val="00F97B43"/>
    <w:rsid w:val="00FA0001"/>
    <w:rsid w:val="00FA0202"/>
    <w:rsid w:val="00FA097A"/>
    <w:rsid w:val="00FA128E"/>
    <w:rsid w:val="00FA298A"/>
    <w:rsid w:val="00FA458F"/>
    <w:rsid w:val="00FA5952"/>
    <w:rsid w:val="00FA63B0"/>
    <w:rsid w:val="00FA6BFF"/>
    <w:rsid w:val="00FA6CA6"/>
    <w:rsid w:val="00FB06CD"/>
    <w:rsid w:val="00FB15CE"/>
    <w:rsid w:val="00FB2295"/>
    <w:rsid w:val="00FB2C42"/>
    <w:rsid w:val="00FB2EFF"/>
    <w:rsid w:val="00FB3358"/>
    <w:rsid w:val="00FB3D9C"/>
    <w:rsid w:val="00FB460E"/>
    <w:rsid w:val="00FB6A20"/>
    <w:rsid w:val="00FC04AA"/>
    <w:rsid w:val="00FC0A20"/>
    <w:rsid w:val="00FC0CF1"/>
    <w:rsid w:val="00FC127B"/>
    <w:rsid w:val="00FC19F1"/>
    <w:rsid w:val="00FC288D"/>
    <w:rsid w:val="00FC2ED1"/>
    <w:rsid w:val="00FC32FC"/>
    <w:rsid w:val="00FC3643"/>
    <w:rsid w:val="00FC3EA8"/>
    <w:rsid w:val="00FC5E72"/>
    <w:rsid w:val="00FD01A6"/>
    <w:rsid w:val="00FD0F7A"/>
    <w:rsid w:val="00FD16F2"/>
    <w:rsid w:val="00FD229E"/>
    <w:rsid w:val="00FD271F"/>
    <w:rsid w:val="00FD2A9D"/>
    <w:rsid w:val="00FD2C0B"/>
    <w:rsid w:val="00FD4C69"/>
    <w:rsid w:val="00FD565B"/>
    <w:rsid w:val="00FD6BA8"/>
    <w:rsid w:val="00FD7BC4"/>
    <w:rsid w:val="00FD7D7F"/>
    <w:rsid w:val="00FE0166"/>
    <w:rsid w:val="00FE2108"/>
    <w:rsid w:val="00FE2B93"/>
    <w:rsid w:val="00FE31C0"/>
    <w:rsid w:val="00FE45C3"/>
    <w:rsid w:val="00FE6DF9"/>
    <w:rsid w:val="00FE73DB"/>
    <w:rsid w:val="00FF07B8"/>
    <w:rsid w:val="00FF1DBC"/>
    <w:rsid w:val="00FF2281"/>
    <w:rsid w:val="00FF3F2A"/>
    <w:rsid w:val="00FF4698"/>
    <w:rsid w:val="00FF4962"/>
    <w:rsid w:val="00FF6360"/>
    <w:rsid w:val="00FF74E2"/>
    <w:rsid w:val="02D6FBBC"/>
    <w:rsid w:val="26F5FD57"/>
    <w:rsid w:val="57DDCD34"/>
    <w:rsid w:val="75326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51689"/>
  <w15:docId w15:val="{0EE5BB51-FF6B-4A7F-AD16-24742273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1136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21F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바탕" w:eastAsia="바탕" w:hAnsi="바탕" w:cs="굴림"/>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3B0F1B"/>
    <w:rPr>
      <w:sz w:val="16"/>
      <w:szCs w:val="16"/>
    </w:rPr>
  </w:style>
  <w:style w:type="paragraph" w:styleId="CommentText">
    <w:name w:val="annotation text"/>
    <w:basedOn w:val="Normal"/>
    <w:link w:val="CommentTextChar"/>
    <w:uiPriority w:val="99"/>
    <w:unhideWhenUsed/>
    <w:rsid w:val="003B0F1B"/>
    <w:rPr>
      <w:sz w:val="20"/>
      <w:szCs w:val="20"/>
    </w:rPr>
  </w:style>
  <w:style w:type="character" w:customStyle="1" w:styleId="CommentTextChar">
    <w:name w:val="Comment Text Char"/>
    <w:basedOn w:val="DefaultParagraphFont"/>
    <w:link w:val="CommentText"/>
    <w:uiPriority w:val="99"/>
    <w:rsid w:val="003B0F1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B0F1B"/>
    <w:rPr>
      <w:b/>
      <w:bCs/>
    </w:rPr>
  </w:style>
  <w:style w:type="character" w:customStyle="1" w:styleId="CommentSubjectChar">
    <w:name w:val="Comment Subject Char"/>
    <w:basedOn w:val="CommentTextChar"/>
    <w:link w:val="CommentSubject"/>
    <w:uiPriority w:val="99"/>
    <w:semiHidden/>
    <w:rsid w:val="003B0F1B"/>
    <w:rPr>
      <w:rFonts w:ascii="Times New Roman" w:hAnsi="Times New Roman"/>
      <w:b/>
      <w:bCs/>
      <w:sz w:val="20"/>
      <w:szCs w:val="20"/>
    </w:rPr>
  </w:style>
  <w:style w:type="paragraph" w:styleId="Revision">
    <w:name w:val="Revision"/>
    <w:hidden/>
    <w:uiPriority w:val="99"/>
    <w:semiHidden/>
    <w:rsid w:val="00634DBF"/>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 w:type="paragraph" w:customStyle="1" w:styleId="NPFCagenda1">
    <w:name w:val="NPFC agenda1"/>
    <w:basedOn w:val="Normal"/>
    <w:link w:val="NPFCagenda1Char"/>
    <w:qFormat/>
    <w:rsid w:val="005676F2"/>
    <w:pPr>
      <w:keepNext/>
      <w:keepLines/>
      <w:widowControl/>
      <w:spacing w:line="259" w:lineRule="auto"/>
      <w:ind w:right="60"/>
      <w:jc w:val="left"/>
      <w:outlineLvl w:val="0"/>
    </w:pPr>
    <w:rPr>
      <w:rFonts w:eastAsia="Times New Roman" w:cs="Times New Roman"/>
      <w:bCs/>
      <w:color w:val="000000"/>
      <w:kern w:val="0"/>
    </w:rPr>
  </w:style>
  <w:style w:type="character" w:customStyle="1" w:styleId="NPFCagenda1Char">
    <w:name w:val="NPFC agenda1 Char"/>
    <w:basedOn w:val="DefaultParagraphFont"/>
    <w:link w:val="NPFCagenda1"/>
    <w:rsid w:val="005676F2"/>
    <w:rPr>
      <w:rFonts w:ascii="Times New Roman" w:eastAsia="Times New Roman" w:hAnsi="Times New Roman" w:cs="Times New Roman"/>
      <w:bCs/>
      <w:color w:val="000000"/>
      <w:kern w:val="0"/>
      <w:sz w:val="24"/>
    </w:rPr>
  </w:style>
  <w:style w:type="paragraph" w:customStyle="1" w:styleId="NPFCagenda2">
    <w:name w:val="NPFCagenda2"/>
    <w:basedOn w:val="Heading2"/>
    <w:link w:val="NPFCagenda2Char"/>
    <w:qFormat/>
    <w:rsid w:val="00D21F62"/>
    <w:pPr>
      <w:widowControl/>
      <w:spacing w:before="0" w:after="56" w:line="259" w:lineRule="auto"/>
      <w:ind w:left="10" w:hanging="10"/>
      <w:jc w:val="left"/>
    </w:pPr>
    <w:rPr>
      <w:rFonts w:ascii="Times New Roman" w:eastAsia="Times New Roman" w:hAnsi="Times New Roman" w:cs="Times New Roman"/>
      <w:i/>
      <w:color w:val="000000"/>
      <w:kern w:val="0"/>
      <w:sz w:val="24"/>
    </w:rPr>
  </w:style>
  <w:style w:type="character" w:customStyle="1" w:styleId="NPFCagenda2Char">
    <w:name w:val="NPFCagenda2 Char"/>
    <w:basedOn w:val="Heading2Char"/>
    <w:link w:val="NPFCagenda2"/>
    <w:rsid w:val="00D21F62"/>
    <w:rPr>
      <w:rFonts w:ascii="Times New Roman" w:eastAsia="Times New Roman" w:hAnsi="Times New Roman" w:cs="Times New Roman"/>
      <w:i/>
      <w:color w:val="000000"/>
      <w:kern w:val="0"/>
      <w:sz w:val="24"/>
      <w:szCs w:val="26"/>
    </w:rPr>
  </w:style>
  <w:style w:type="character" w:customStyle="1" w:styleId="Heading2Char">
    <w:name w:val="Heading 2 Char"/>
    <w:basedOn w:val="DefaultParagraphFont"/>
    <w:link w:val="Heading2"/>
    <w:uiPriority w:val="9"/>
    <w:semiHidden/>
    <w:rsid w:val="00D21F62"/>
    <w:rPr>
      <w:rFonts w:asciiTheme="majorHAnsi" w:eastAsiaTheme="majorEastAsia" w:hAnsiTheme="majorHAnsi" w:cstheme="majorBidi"/>
      <w:color w:val="2E74B5" w:themeColor="accent1" w:themeShade="BF"/>
      <w:sz w:val="26"/>
      <w:szCs w:val="26"/>
    </w:rPr>
  </w:style>
  <w:style w:type="paragraph" w:customStyle="1" w:styleId="NPFCSCheading">
    <w:name w:val="NPFC SC heading"/>
    <w:basedOn w:val="Heading1"/>
    <w:link w:val="NPFCSCheadingChar"/>
    <w:qFormat/>
    <w:rsid w:val="001136C8"/>
    <w:pPr>
      <w:widowControl/>
      <w:spacing w:before="0" w:line="259" w:lineRule="auto"/>
      <w:ind w:left="10" w:right="60" w:hanging="10"/>
      <w:jc w:val="center"/>
    </w:pPr>
    <w:rPr>
      <w:rFonts w:ascii="Times New Roman" w:eastAsia="Times New Roman" w:hAnsi="Times New Roman" w:cs="Times New Roman"/>
      <w:b/>
      <w:color w:val="000000"/>
      <w:kern w:val="0"/>
      <w:sz w:val="24"/>
    </w:rPr>
  </w:style>
  <w:style w:type="character" w:customStyle="1" w:styleId="NPFCSCheadingChar">
    <w:name w:val="NPFC SC heading Char"/>
    <w:basedOn w:val="Heading1Char"/>
    <w:link w:val="NPFCSCheading"/>
    <w:rsid w:val="001136C8"/>
    <w:rPr>
      <w:rFonts w:ascii="Times New Roman" w:eastAsia="Times New Roman" w:hAnsi="Times New Roman" w:cs="Times New Roman"/>
      <w:b/>
      <w:color w:val="000000"/>
      <w:kern w:val="0"/>
      <w:sz w:val="24"/>
      <w:szCs w:val="32"/>
    </w:rPr>
  </w:style>
  <w:style w:type="character" w:customStyle="1" w:styleId="Heading1Char">
    <w:name w:val="Heading 1 Char"/>
    <w:basedOn w:val="DefaultParagraphFont"/>
    <w:link w:val="Heading1"/>
    <w:uiPriority w:val="9"/>
    <w:rsid w:val="001136C8"/>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023E19"/>
    <w:pPr>
      <w:tabs>
        <w:tab w:val="right" w:leader="dot" w:pos="9446"/>
      </w:tabs>
      <w:spacing w:after="100"/>
    </w:pPr>
    <w:rPr>
      <w:b/>
      <w:bCs/>
      <w:noProof/>
    </w:rPr>
  </w:style>
  <w:style w:type="paragraph" w:styleId="TOC2">
    <w:name w:val="toc 2"/>
    <w:basedOn w:val="Normal"/>
    <w:next w:val="Normal"/>
    <w:autoRedefine/>
    <w:uiPriority w:val="39"/>
    <w:unhideWhenUsed/>
    <w:rsid w:val="0082368E"/>
    <w:pPr>
      <w:tabs>
        <w:tab w:val="right" w:leader="dot" w:pos="9446"/>
      </w:tabs>
      <w:spacing w:after="100"/>
      <w:ind w:left="240"/>
    </w:pPr>
  </w:style>
  <w:style w:type="paragraph" w:styleId="TOCHeading">
    <w:name w:val="TOC Heading"/>
    <w:basedOn w:val="Heading1"/>
    <w:next w:val="Normal"/>
    <w:uiPriority w:val="39"/>
    <w:unhideWhenUsed/>
    <w:qFormat/>
    <w:rsid w:val="00D47228"/>
    <w:pPr>
      <w:widowControl/>
      <w:spacing w:line="259" w:lineRule="auto"/>
      <w:jc w:val="left"/>
      <w:outlineLvl w:val="9"/>
    </w:pPr>
    <w:rPr>
      <w:kern w:val="0"/>
      <w:lang w:eastAsia="en-US"/>
    </w:rPr>
  </w:style>
  <w:style w:type="character" w:styleId="LineNumber">
    <w:name w:val="line number"/>
    <w:basedOn w:val="DefaultParagraphFont"/>
    <w:uiPriority w:val="99"/>
    <w:semiHidden/>
    <w:unhideWhenUsed/>
    <w:rsid w:val="000B490E"/>
  </w:style>
  <w:style w:type="paragraph" w:styleId="TOC3">
    <w:name w:val="toc 3"/>
    <w:basedOn w:val="Normal"/>
    <w:next w:val="Normal"/>
    <w:autoRedefine/>
    <w:uiPriority w:val="39"/>
    <w:unhideWhenUsed/>
    <w:rsid w:val="002E2574"/>
    <w:pPr>
      <w:widowControl/>
      <w:spacing w:after="100" w:line="259" w:lineRule="auto"/>
      <w:ind w:left="440"/>
      <w:jc w:val="left"/>
    </w:pPr>
    <w:rPr>
      <w:rFonts w:asciiTheme="minorHAnsi" w:hAnsiTheme="minorHAnsi"/>
      <w:kern w:val="0"/>
      <w:sz w:val="22"/>
    </w:rPr>
  </w:style>
  <w:style w:type="paragraph" w:styleId="TOC4">
    <w:name w:val="toc 4"/>
    <w:basedOn w:val="Normal"/>
    <w:next w:val="Normal"/>
    <w:autoRedefine/>
    <w:uiPriority w:val="39"/>
    <w:unhideWhenUsed/>
    <w:rsid w:val="002E2574"/>
    <w:pPr>
      <w:widowControl/>
      <w:spacing w:after="100" w:line="259" w:lineRule="auto"/>
      <w:ind w:left="660"/>
      <w:jc w:val="left"/>
    </w:pPr>
    <w:rPr>
      <w:rFonts w:asciiTheme="minorHAnsi" w:hAnsiTheme="minorHAnsi"/>
      <w:kern w:val="0"/>
      <w:sz w:val="22"/>
    </w:rPr>
  </w:style>
  <w:style w:type="paragraph" w:styleId="TOC5">
    <w:name w:val="toc 5"/>
    <w:basedOn w:val="Normal"/>
    <w:next w:val="Normal"/>
    <w:autoRedefine/>
    <w:uiPriority w:val="39"/>
    <w:unhideWhenUsed/>
    <w:rsid w:val="002E2574"/>
    <w:pPr>
      <w:widowControl/>
      <w:spacing w:after="100" w:line="259" w:lineRule="auto"/>
      <w:ind w:left="880"/>
      <w:jc w:val="left"/>
    </w:pPr>
    <w:rPr>
      <w:rFonts w:asciiTheme="minorHAnsi" w:hAnsiTheme="minorHAnsi"/>
      <w:kern w:val="0"/>
      <w:sz w:val="22"/>
    </w:rPr>
  </w:style>
  <w:style w:type="paragraph" w:styleId="TOC6">
    <w:name w:val="toc 6"/>
    <w:basedOn w:val="Normal"/>
    <w:next w:val="Normal"/>
    <w:autoRedefine/>
    <w:uiPriority w:val="39"/>
    <w:unhideWhenUsed/>
    <w:rsid w:val="002E2574"/>
    <w:pPr>
      <w:widowControl/>
      <w:spacing w:after="100" w:line="259" w:lineRule="auto"/>
      <w:ind w:left="1100"/>
      <w:jc w:val="left"/>
    </w:pPr>
    <w:rPr>
      <w:rFonts w:asciiTheme="minorHAnsi" w:hAnsiTheme="minorHAnsi"/>
      <w:kern w:val="0"/>
      <w:sz w:val="22"/>
    </w:rPr>
  </w:style>
  <w:style w:type="paragraph" w:styleId="TOC7">
    <w:name w:val="toc 7"/>
    <w:basedOn w:val="Normal"/>
    <w:next w:val="Normal"/>
    <w:autoRedefine/>
    <w:uiPriority w:val="39"/>
    <w:unhideWhenUsed/>
    <w:rsid w:val="002E2574"/>
    <w:pPr>
      <w:widowControl/>
      <w:spacing w:after="100" w:line="259" w:lineRule="auto"/>
      <w:ind w:left="1320"/>
      <w:jc w:val="left"/>
    </w:pPr>
    <w:rPr>
      <w:rFonts w:asciiTheme="minorHAnsi" w:hAnsiTheme="minorHAnsi"/>
      <w:kern w:val="0"/>
      <w:sz w:val="22"/>
    </w:rPr>
  </w:style>
  <w:style w:type="paragraph" w:styleId="TOC8">
    <w:name w:val="toc 8"/>
    <w:basedOn w:val="Normal"/>
    <w:next w:val="Normal"/>
    <w:autoRedefine/>
    <w:uiPriority w:val="39"/>
    <w:unhideWhenUsed/>
    <w:rsid w:val="002E2574"/>
    <w:pPr>
      <w:widowControl/>
      <w:spacing w:after="100" w:line="259" w:lineRule="auto"/>
      <w:ind w:left="1540"/>
      <w:jc w:val="left"/>
    </w:pPr>
    <w:rPr>
      <w:rFonts w:asciiTheme="minorHAnsi" w:hAnsiTheme="minorHAnsi"/>
      <w:kern w:val="0"/>
      <w:sz w:val="22"/>
    </w:rPr>
  </w:style>
  <w:style w:type="paragraph" w:styleId="TOC9">
    <w:name w:val="toc 9"/>
    <w:basedOn w:val="Normal"/>
    <w:next w:val="Normal"/>
    <w:autoRedefine/>
    <w:uiPriority w:val="39"/>
    <w:unhideWhenUsed/>
    <w:rsid w:val="002E2574"/>
    <w:pPr>
      <w:widowControl/>
      <w:spacing w:after="100" w:line="259" w:lineRule="auto"/>
      <w:ind w:left="1760"/>
      <w:jc w:val="left"/>
    </w:pPr>
    <w:rPr>
      <w:rFonts w:asciiTheme="minorHAnsi" w:hAnsiTheme="minorHAnsi"/>
      <w:kern w:val="0"/>
      <w:sz w:val="22"/>
    </w:rPr>
  </w:style>
  <w:style w:type="paragraph" w:styleId="NormalWeb">
    <w:name w:val="Normal (Web)"/>
    <w:basedOn w:val="Normal"/>
    <w:uiPriority w:val="99"/>
    <w:semiHidden/>
    <w:unhideWhenUsed/>
    <w:rsid w:val="0082368E"/>
    <w:pPr>
      <w:widowControl/>
      <w:spacing w:before="100" w:beforeAutospacing="1" w:after="100" w:afterAutospacing="1"/>
      <w:jc w:val="left"/>
    </w:pPr>
    <w:rPr>
      <w:rFonts w:eastAsia="Times New Roman" w:cs="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4283">
      <w:bodyDiv w:val="1"/>
      <w:marLeft w:val="0"/>
      <w:marRight w:val="0"/>
      <w:marTop w:val="0"/>
      <w:marBottom w:val="0"/>
      <w:divBdr>
        <w:top w:val="none" w:sz="0" w:space="0" w:color="auto"/>
        <w:left w:val="none" w:sz="0" w:space="0" w:color="auto"/>
        <w:bottom w:val="none" w:sz="0" w:space="0" w:color="auto"/>
        <w:right w:val="none" w:sz="0" w:space="0" w:color="auto"/>
      </w:divBdr>
    </w:div>
    <w:div w:id="238246661">
      <w:bodyDiv w:val="1"/>
      <w:marLeft w:val="0"/>
      <w:marRight w:val="0"/>
      <w:marTop w:val="0"/>
      <w:marBottom w:val="0"/>
      <w:divBdr>
        <w:top w:val="none" w:sz="0" w:space="0" w:color="auto"/>
        <w:left w:val="none" w:sz="0" w:space="0" w:color="auto"/>
        <w:bottom w:val="none" w:sz="0" w:space="0" w:color="auto"/>
        <w:right w:val="none" w:sz="0" w:space="0" w:color="auto"/>
      </w:divBdr>
    </w:div>
    <w:div w:id="247934120">
      <w:bodyDiv w:val="1"/>
      <w:marLeft w:val="0"/>
      <w:marRight w:val="0"/>
      <w:marTop w:val="0"/>
      <w:marBottom w:val="0"/>
      <w:divBdr>
        <w:top w:val="none" w:sz="0" w:space="0" w:color="auto"/>
        <w:left w:val="none" w:sz="0" w:space="0" w:color="auto"/>
        <w:bottom w:val="none" w:sz="0" w:space="0" w:color="auto"/>
        <w:right w:val="none" w:sz="0" w:space="0" w:color="auto"/>
      </w:divBdr>
      <w:divsChild>
        <w:div w:id="214586401">
          <w:marLeft w:val="0"/>
          <w:marRight w:val="0"/>
          <w:marTop w:val="0"/>
          <w:marBottom w:val="0"/>
          <w:divBdr>
            <w:top w:val="none" w:sz="0" w:space="0" w:color="auto"/>
            <w:left w:val="none" w:sz="0" w:space="0" w:color="auto"/>
            <w:bottom w:val="none" w:sz="0" w:space="0" w:color="auto"/>
            <w:right w:val="none" w:sz="0" w:space="0" w:color="auto"/>
          </w:divBdr>
        </w:div>
      </w:divsChild>
    </w:div>
    <w:div w:id="278222814">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149300">
      <w:bodyDiv w:val="1"/>
      <w:marLeft w:val="0"/>
      <w:marRight w:val="0"/>
      <w:marTop w:val="0"/>
      <w:marBottom w:val="0"/>
      <w:divBdr>
        <w:top w:val="none" w:sz="0" w:space="0" w:color="auto"/>
        <w:left w:val="none" w:sz="0" w:space="0" w:color="auto"/>
        <w:bottom w:val="none" w:sz="0" w:space="0" w:color="auto"/>
        <w:right w:val="none" w:sz="0" w:space="0" w:color="auto"/>
      </w:divBdr>
    </w:div>
    <w:div w:id="696351074">
      <w:bodyDiv w:val="1"/>
      <w:marLeft w:val="0"/>
      <w:marRight w:val="0"/>
      <w:marTop w:val="0"/>
      <w:marBottom w:val="0"/>
      <w:divBdr>
        <w:top w:val="none" w:sz="0" w:space="0" w:color="auto"/>
        <w:left w:val="none" w:sz="0" w:space="0" w:color="auto"/>
        <w:bottom w:val="none" w:sz="0" w:space="0" w:color="auto"/>
        <w:right w:val="none" w:sz="0" w:space="0" w:color="auto"/>
      </w:divBdr>
    </w:div>
    <w:div w:id="1181359228">
      <w:bodyDiv w:val="1"/>
      <w:marLeft w:val="0"/>
      <w:marRight w:val="0"/>
      <w:marTop w:val="0"/>
      <w:marBottom w:val="0"/>
      <w:divBdr>
        <w:top w:val="none" w:sz="0" w:space="0" w:color="auto"/>
        <w:left w:val="none" w:sz="0" w:space="0" w:color="auto"/>
        <w:bottom w:val="none" w:sz="0" w:space="0" w:color="auto"/>
        <w:right w:val="none" w:sz="0" w:space="0" w:color="auto"/>
      </w:divBdr>
    </w:div>
    <w:div w:id="1243490218">
      <w:bodyDiv w:val="1"/>
      <w:marLeft w:val="0"/>
      <w:marRight w:val="0"/>
      <w:marTop w:val="0"/>
      <w:marBottom w:val="0"/>
      <w:divBdr>
        <w:top w:val="none" w:sz="0" w:space="0" w:color="auto"/>
        <w:left w:val="none" w:sz="0" w:space="0" w:color="auto"/>
        <w:bottom w:val="none" w:sz="0" w:space="0" w:color="auto"/>
        <w:right w:val="none" w:sz="0" w:space="0" w:color="auto"/>
      </w:divBdr>
    </w:div>
    <w:div w:id="1400789620">
      <w:bodyDiv w:val="1"/>
      <w:marLeft w:val="0"/>
      <w:marRight w:val="0"/>
      <w:marTop w:val="0"/>
      <w:marBottom w:val="0"/>
      <w:divBdr>
        <w:top w:val="none" w:sz="0" w:space="0" w:color="auto"/>
        <w:left w:val="none" w:sz="0" w:space="0" w:color="auto"/>
        <w:bottom w:val="none" w:sz="0" w:space="0" w:color="auto"/>
        <w:right w:val="none" w:sz="0" w:space="0" w:color="auto"/>
      </w:divBdr>
    </w:div>
    <w:div w:id="1660110973">
      <w:bodyDiv w:val="1"/>
      <w:marLeft w:val="0"/>
      <w:marRight w:val="0"/>
      <w:marTop w:val="0"/>
      <w:marBottom w:val="0"/>
      <w:divBdr>
        <w:top w:val="none" w:sz="0" w:space="0" w:color="auto"/>
        <w:left w:val="none" w:sz="0" w:space="0" w:color="auto"/>
        <w:bottom w:val="none" w:sz="0" w:space="0" w:color="auto"/>
        <w:right w:val="none" w:sz="0" w:space="0" w:color="auto"/>
      </w:divBdr>
    </w:div>
    <w:div w:id="180997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pfc.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e1abb2-6e3f-425c-a9cc-fbc483404697" xsi:nil="true"/>
    <lcf76f155ced4ddcb4097134ff3c332f xmlns="148cdf56-5c22-48c3-9fb3-b1792e607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6FEB2A-96AB-4A14-A1ED-398E7E3EAF05}">
  <ds:schemaRefs>
    <ds:schemaRef ds:uri="http://schemas.microsoft.com/sharepoint/v3/contenttype/forms"/>
  </ds:schemaRefs>
</ds:datastoreItem>
</file>

<file path=customXml/itemProps2.xml><?xml version="1.0" encoding="utf-8"?>
<ds:datastoreItem xmlns:ds="http://schemas.openxmlformats.org/officeDocument/2006/customXml" ds:itemID="{E053F801-CEF7-4B22-B7F3-4C3D5BDE55C0}">
  <ds:schemaRefs>
    <ds:schemaRef ds:uri="http://schemas.openxmlformats.org/officeDocument/2006/bibliography"/>
  </ds:schemaRefs>
</ds:datastoreItem>
</file>

<file path=customXml/itemProps3.xml><?xml version="1.0" encoding="utf-8"?>
<ds:datastoreItem xmlns:ds="http://schemas.openxmlformats.org/officeDocument/2006/customXml" ds:itemID="{B5C42A51-114E-4AE2-9D20-80839E53A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DDE290-1232-4952-9978-E2FE25922C7E}">
  <ds:schemaRefs>
    <ds:schemaRef ds:uri="http://schemas.microsoft.com/office/2006/metadata/properties"/>
    <ds:schemaRef ds:uri="http://schemas.microsoft.com/office/infopath/2007/PartnerControls"/>
    <ds:schemaRef ds:uri="08e1abb2-6e3f-425c-a9cc-fbc483404697"/>
    <ds:schemaRef ds:uri="148cdf56-5c22-48c3-9fb3-b1792e607683"/>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32</Pages>
  <Words>10763</Words>
  <Characters>61352</Characters>
  <Application>Microsoft Office Word</Application>
  <DocSecurity>0</DocSecurity>
  <Lines>511</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農林水産省</Company>
  <LinksUpToDate>false</LinksUpToDate>
  <CharactersWithSpaces>71972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Sungkuk KANG</cp:lastModifiedBy>
  <cp:revision>86</cp:revision>
  <cp:lastPrinted>2018-12-19T00:54:00Z</cp:lastPrinted>
  <dcterms:created xsi:type="dcterms:W3CDTF">2026-04-16T23:29:00Z</dcterms:created>
  <dcterms:modified xsi:type="dcterms:W3CDTF">2026-04-17T08:01:00Z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65736867,11ffe71,30609b85,7e3ad4fb,49aa3659,7332f31a</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2025-07-17T22:04:24Z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2c85cf43-2635-40d0-bdd2-c4a29e95ba95</vt:lpwstr>
  </property>
  <property fmtid="{D5CDD505-2E9C-101B-9397-08002B2CF9AE}" pid="11" name="MSIP_Label_4e6cdb53-fd15-486d-84de-c510e3a62203_ContentBits">
    <vt:lpwstr>1</vt:lpwstr>
  </property>
  <property fmtid="{D5CDD505-2E9C-101B-9397-08002B2CF9AE}" pid="12" name="ContentTypeId">
    <vt:lpwstr>0x010100CE2992C879B63C4DAA4A48CF21576428</vt:lpwstr>
  </property>
</Properties>
</file>