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6FFC" w14:textId="2D32EE01" w:rsidR="004F401F" w:rsidRPr="00605E15" w:rsidRDefault="004F401F" w:rsidP="004F401F">
      <w:pPr>
        <w:pStyle w:val="BodyText"/>
        <w:spacing w:before="240"/>
        <w:ind w:left="0"/>
        <w:jc w:val="right"/>
        <w:rPr>
          <w:rFonts w:cs="Times New Roman"/>
          <w:color w:val="000000" w:themeColor="text1"/>
        </w:rPr>
      </w:pPr>
      <w:r w:rsidRPr="00605E15">
        <w:rPr>
          <w:rFonts w:cs="Times New Roman"/>
          <w:color w:val="000000" w:themeColor="text1"/>
        </w:rPr>
        <w:t>NPFC-20</w:t>
      </w:r>
      <w:r>
        <w:rPr>
          <w:rFonts w:cs="Times New Roman"/>
          <w:color w:val="000000" w:themeColor="text1"/>
        </w:rPr>
        <w:t>26</w:t>
      </w:r>
      <w:r w:rsidRPr="00605E15">
        <w:rPr>
          <w:rFonts w:cs="Times New Roman"/>
          <w:color w:val="000000" w:themeColor="text1"/>
        </w:rPr>
        <w:t>-</w:t>
      </w:r>
      <w:r w:rsidR="001A0F72">
        <w:rPr>
          <w:rFonts w:cs="Times New Roman"/>
          <w:color w:val="000000" w:themeColor="text1"/>
        </w:rPr>
        <w:t>SC11-</w:t>
      </w:r>
      <w:r w:rsidR="00E60CCE">
        <w:rPr>
          <w:rFonts w:cs="Times New Roman"/>
          <w:color w:val="000000" w:themeColor="text1"/>
        </w:rPr>
        <w:t>IP</w:t>
      </w:r>
      <w:r w:rsidR="001A0F72">
        <w:rPr>
          <w:rFonts w:cs="Times New Roman"/>
          <w:color w:val="000000" w:themeColor="text1"/>
        </w:rPr>
        <w:t>01</w:t>
      </w:r>
      <w:r w:rsidR="00D120CB">
        <w:rPr>
          <w:rFonts w:cs="Times New Roman"/>
          <w:color w:val="000000" w:themeColor="text1"/>
        </w:rPr>
        <w:t xml:space="preserve"> (Rev. </w:t>
      </w:r>
      <w:r w:rsidR="00AF7429">
        <w:rPr>
          <w:rFonts w:cs="Times New Roman"/>
          <w:color w:val="000000" w:themeColor="text1"/>
        </w:rPr>
        <w:t>2</w:t>
      </w:r>
      <w:r w:rsidR="00D120CB">
        <w:rPr>
          <w:rFonts w:cs="Times New Roman"/>
          <w:color w:val="000000" w:themeColor="text1"/>
        </w:rPr>
        <w:t>)</w:t>
      </w:r>
    </w:p>
    <w:p w14:paraId="04EAD467" w14:textId="77777777" w:rsidR="001A0F72" w:rsidRDefault="001A0F72" w:rsidP="000C14F2">
      <w:pPr>
        <w:snapToGrid w:val="0"/>
        <w:jc w:val="center"/>
        <w:rPr>
          <w:rFonts w:cs="Times New Roman"/>
          <w:color w:val="000000" w:themeColor="text1"/>
          <w:szCs w:val="24"/>
        </w:rPr>
      </w:pPr>
    </w:p>
    <w:p w14:paraId="48E01F37" w14:textId="2E7BD917" w:rsidR="000C14F2" w:rsidRDefault="000C14F2" w:rsidP="000C14F2">
      <w:pPr>
        <w:rPr>
          <w:rFonts w:cs="Times New Roman"/>
          <w:b/>
          <w:bCs/>
          <w:sz w:val="28"/>
          <w:szCs w:val="28"/>
        </w:rPr>
      </w:pPr>
      <w:r w:rsidRPr="00A0431F">
        <w:rPr>
          <w:rFonts w:cs="Times New Roman"/>
          <w:b/>
          <w:bCs/>
          <w:sz w:val="28"/>
          <w:szCs w:val="28"/>
        </w:rPr>
        <w:t>Scientific Committee Data Call – 202</w:t>
      </w:r>
      <w:r>
        <w:rPr>
          <w:rFonts w:cs="Times New Roman"/>
          <w:b/>
          <w:bCs/>
          <w:sz w:val="28"/>
          <w:szCs w:val="28"/>
        </w:rPr>
        <w:t>6</w:t>
      </w:r>
      <w:r w:rsidR="00A905F3">
        <w:rPr>
          <w:rFonts w:cs="Times New Roman"/>
          <w:b/>
          <w:bCs/>
          <w:sz w:val="28"/>
          <w:szCs w:val="28"/>
        </w:rPr>
        <w:t>/2027</w:t>
      </w:r>
    </w:p>
    <w:p w14:paraId="591A5B6B" w14:textId="77777777" w:rsidR="000C14F2" w:rsidRPr="00EC032A" w:rsidRDefault="000C14F2" w:rsidP="000C14F2">
      <w:pPr>
        <w:rPr>
          <w:rFonts w:cs="Times New Roman"/>
          <w:szCs w:val="24"/>
        </w:rPr>
      </w:pPr>
    </w:p>
    <w:p w14:paraId="6331FAED" w14:textId="77777777" w:rsidR="000C14F2" w:rsidRPr="00A0431F" w:rsidRDefault="000C14F2" w:rsidP="000C14F2">
      <w:pPr>
        <w:rPr>
          <w:rFonts w:cs="Times New Roman"/>
          <w:b/>
          <w:bCs/>
          <w:szCs w:val="24"/>
        </w:rPr>
      </w:pPr>
      <w:r w:rsidRPr="00A0431F">
        <w:rPr>
          <w:rFonts w:cs="Times New Roman"/>
          <w:b/>
          <w:bCs/>
          <w:szCs w:val="24"/>
        </w:rPr>
        <w:t xml:space="preserve">Rationale </w:t>
      </w:r>
    </w:p>
    <w:p w14:paraId="0F7434E3" w14:textId="77777777" w:rsidR="000C14F2" w:rsidRDefault="000C14F2" w:rsidP="000C14F2">
      <w:pPr>
        <w:rPr>
          <w:rFonts w:cs="Times New Roman"/>
          <w:szCs w:val="24"/>
        </w:rPr>
      </w:pPr>
      <w:r w:rsidRPr="00EC032A">
        <w:rPr>
          <w:rFonts w:cs="Times New Roman"/>
          <w:szCs w:val="24"/>
        </w:rPr>
        <w:t>A data call is essential to ensure that the Scientific Committee and its subsidiary bodies have access to the most complete, consistent, and up-to-date information needed to conduct robust stock assessments and provide sound scientific advice to the Commission. Regular and standardized data submissions allow the SC subsidiary bodies to integrate fishery-dependent and fishery-independent information from all Members and CNCPs, assess trends across the Convention Area, and evaluate stock status against agreed reference points. This process not only supports transparency and comparability among datasets but also fulfils Members’ obligations under the relevant NPFC Conservation and Management Measures (CMMs), which require the timely provision of scientific and catch data to underpin evidence-based management decisions.</w:t>
      </w:r>
    </w:p>
    <w:p w14:paraId="781D9352" w14:textId="77777777" w:rsidR="000C14F2" w:rsidRPr="00EC032A" w:rsidRDefault="000C14F2" w:rsidP="000C14F2">
      <w:pPr>
        <w:rPr>
          <w:rFonts w:cs="Times New Roman"/>
          <w:szCs w:val="24"/>
        </w:rPr>
      </w:pPr>
    </w:p>
    <w:p w14:paraId="21A9AD19" w14:textId="77777777" w:rsidR="000C14F2" w:rsidRDefault="000C14F2" w:rsidP="000C14F2">
      <w:pPr>
        <w:rPr>
          <w:rFonts w:cs="Times New Roman"/>
          <w:szCs w:val="24"/>
        </w:rPr>
      </w:pPr>
      <w:r w:rsidRPr="00EC032A">
        <w:rPr>
          <w:rFonts w:cs="Times New Roman"/>
          <w:szCs w:val="24"/>
        </w:rPr>
        <w:t>A centralized request for data is preferable to fragmented intersessional requests because it ensures coherence, transparency, and equity in how Members and CNCPs are asked to contribute information. When data are requested through a single, coordinated call, all parties receive the same guidance, deadlines, and specifications, reducing the risk of inconsistent interpretations or selective participation. It also helps align the timing of submissions with the scientific and management calendar, ensuring that the SC subsidiary bodies have the necessary inputs well in advance of analyses and meetings.</w:t>
      </w:r>
    </w:p>
    <w:p w14:paraId="056258C0" w14:textId="77777777" w:rsidR="000C14F2" w:rsidRDefault="000C14F2" w:rsidP="000C14F2">
      <w:pPr>
        <w:rPr>
          <w:rFonts w:cs="Times New Roman"/>
          <w:szCs w:val="24"/>
        </w:rPr>
      </w:pPr>
    </w:p>
    <w:p w14:paraId="28F367DD" w14:textId="77777777" w:rsidR="000C14F2" w:rsidRPr="00A0431F" w:rsidRDefault="000C14F2" w:rsidP="000C14F2">
      <w:pPr>
        <w:rPr>
          <w:rFonts w:cs="Times New Roman"/>
          <w:b/>
          <w:bCs/>
          <w:szCs w:val="24"/>
        </w:rPr>
      </w:pPr>
      <w:r w:rsidRPr="00A0431F">
        <w:rPr>
          <w:rFonts w:cs="Times New Roman"/>
          <w:b/>
          <w:bCs/>
          <w:szCs w:val="24"/>
        </w:rPr>
        <w:t>1.</w:t>
      </w:r>
      <w:r w:rsidRPr="00A0431F">
        <w:rPr>
          <w:rFonts w:cs="Times New Roman"/>
          <w:b/>
          <w:bCs/>
          <w:szCs w:val="24"/>
        </w:rPr>
        <w:tab/>
        <w:t xml:space="preserve">Scope of the data call </w:t>
      </w:r>
    </w:p>
    <w:p w14:paraId="1CE43FE9" w14:textId="1C793337" w:rsidR="000C14F2" w:rsidRDefault="000C14F2" w:rsidP="000C14F2">
      <w:pPr>
        <w:rPr>
          <w:rFonts w:cs="Times New Roman"/>
          <w:szCs w:val="24"/>
        </w:rPr>
      </w:pPr>
      <w:r w:rsidRPr="00641B82">
        <w:rPr>
          <w:rFonts w:cs="Times New Roman"/>
          <w:szCs w:val="24"/>
        </w:rPr>
        <w:t>NPFC Members and CNCPs are requested to submit the data specified in Section 4 and 5 in accordance with the present data call for year 202</w:t>
      </w:r>
      <w:r w:rsidR="00F95C70">
        <w:rPr>
          <w:rFonts w:cs="Times New Roman"/>
          <w:szCs w:val="24"/>
        </w:rPr>
        <w:t>6</w:t>
      </w:r>
      <w:r w:rsidRPr="00641B82">
        <w:rPr>
          <w:rFonts w:cs="Times New Roman"/>
          <w:szCs w:val="24"/>
        </w:rPr>
        <w:t>. These data are essential to support the scientific analyses, assessments, and evaluations carried out by the Scientific Committee and its subsidiary bodies. The information provided will form the basis for robust and transparent stock assessments and related scientific work, which in turn underpin the development of sound management advice and recommendations to the Commission.</w:t>
      </w:r>
    </w:p>
    <w:p w14:paraId="7B749114" w14:textId="77777777" w:rsidR="000C14F2" w:rsidRPr="00641B82" w:rsidRDefault="000C14F2" w:rsidP="000C14F2">
      <w:pPr>
        <w:rPr>
          <w:rFonts w:cs="Times New Roman"/>
          <w:szCs w:val="24"/>
        </w:rPr>
      </w:pPr>
    </w:p>
    <w:p w14:paraId="41EE9863" w14:textId="77777777" w:rsidR="000C14F2" w:rsidRPr="00A0431F" w:rsidRDefault="000C14F2" w:rsidP="000C14F2">
      <w:pPr>
        <w:rPr>
          <w:rFonts w:cs="Times New Roman"/>
          <w:b/>
          <w:bCs/>
          <w:szCs w:val="24"/>
        </w:rPr>
      </w:pPr>
      <w:r w:rsidRPr="00A0431F">
        <w:rPr>
          <w:rFonts w:cs="Times New Roman"/>
          <w:b/>
          <w:bCs/>
          <w:szCs w:val="24"/>
        </w:rPr>
        <w:t>2.</w:t>
      </w:r>
      <w:r w:rsidRPr="00A0431F">
        <w:rPr>
          <w:rFonts w:cs="Times New Roman"/>
          <w:b/>
          <w:bCs/>
          <w:szCs w:val="24"/>
        </w:rPr>
        <w:tab/>
        <w:t>Regulatory basis</w:t>
      </w:r>
    </w:p>
    <w:p w14:paraId="7958EBFF" w14:textId="77777777" w:rsidR="000C14F2" w:rsidRDefault="000C14F2" w:rsidP="000C14F2">
      <w:pPr>
        <w:rPr>
          <w:rFonts w:cs="Times New Roman"/>
          <w:szCs w:val="24"/>
        </w:rPr>
      </w:pPr>
      <w:r w:rsidRPr="00641B82">
        <w:rPr>
          <w:rFonts w:cs="Times New Roman"/>
          <w:szCs w:val="24"/>
        </w:rPr>
        <w:t xml:space="preserve">The exchange and provision of data for scientific purposes are explicitly grounded in the Convention on the Conservation and Management of High Seas Fishery Resources in the North Pacific Ocean. In addition to the Commission’s functions under </w:t>
      </w:r>
      <w:r w:rsidRPr="000365C5">
        <w:rPr>
          <w:rFonts w:cs="Times New Roman"/>
          <w:b/>
          <w:bCs/>
          <w:szCs w:val="24"/>
        </w:rPr>
        <w:t>Article 7(1)(f)</w:t>
      </w:r>
      <w:r w:rsidRPr="00641B82">
        <w:rPr>
          <w:rFonts w:cs="Times New Roman"/>
          <w:szCs w:val="24"/>
        </w:rPr>
        <w:t xml:space="preserve"> and Members’ obligations under </w:t>
      </w:r>
      <w:r w:rsidRPr="000365C5">
        <w:rPr>
          <w:rFonts w:cs="Times New Roman"/>
          <w:b/>
          <w:bCs/>
          <w:szCs w:val="24"/>
        </w:rPr>
        <w:t>Article 9(1)(a)</w:t>
      </w:r>
      <w:r w:rsidRPr="00641B82">
        <w:rPr>
          <w:rFonts w:cs="Times New Roman"/>
          <w:szCs w:val="24"/>
        </w:rPr>
        <w:t xml:space="preserve"> to provide data in accordance with adopted procedures, </w:t>
      </w:r>
      <w:r w:rsidRPr="000365C5">
        <w:rPr>
          <w:rFonts w:cs="Times New Roman"/>
          <w:b/>
          <w:bCs/>
          <w:szCs w:val="24"/>
        </w:rPr>
        <w:t>Article 16 (“Data and Information”)</w:t>
      </w:r>
      <w:r w:rsidRPr="00641B82">
        <w:rPr>
          <w:rFonts w:cs="Times New Roman"/>
          <w:szCs w:val="24"/>
        </w:rPr>
        <w:t xml:space="preserve"> sets out the guiding principles for data exchange. It requires that </w:t>
      </w:r>
      <w:r w:rsidRPr="00641B82">
        <w:rPr>
          <w:rFonts w:cs="Times New Roman"/>
          <w:szCs w:val="24"/>
        </w:rPr>
        <w:lastRenderedPageBreak/>
        <w:t>“</w:t>
      </w:r>
      <w:r w:rsidRPr="00D754EC">
        <w:rPr>
          <w:rFonts w:cs="Times New Roman"/>
          <w:i/>
          <w:iCs/>
          <w:szCs w:val="24"/>
        </w:rPr>
        <w:t>Members of the Commission shall provide to the Commission in a timely manner complete and accurate data concerning fishing activities and related scientific research in the Convention Area</w:t>
      </w:r>
      <w:r w:rsidRPr="00641B82">
        <w:rPr>
          <w:rFonts w:cs="Times New Roman"/>
          <w:szCs w:val="24"/>
        </w:rPr>
        <w:t>” and further mandates that “</w:t>
      </w:r>
      <w:r w:rsidRPr="00D754EC">
        <w:rPr>
          <w:rFonts w:cs="Times New Roman"/>
          <w:i/>
          <w:iCs/>
          <w:szCs w:val="24"/>
        </w:rPr>
        <w:t>the Commission shall compile, maintain and make available such data as are necessary for the implementation of this Convention</w:t>
      </w:r>
      <w:r w:rsidRPr="00641B82">
        <w:rPr>
          <w:rFonts w:cs="Times New Roman"/>
          <w:szCs w:val="24"/>
        </w:rPr>
        <w:t xml:space="preserve">.” Moreover, </w:t>
      </w:r>
      <w:r w:rsidRPr="000365C5">
        <w:rPr>
          <w:rFonts w:cs="Times New Roman"/>
          <w:b/>
          <w:bCs/>
          <w:szCs w:val="24"/>
        </w:rPr>
        <w:t>Article 16(2)</w:t>
      </w:r>
      <w:r w:rsidRPr="00641B82">
        <w:rPr>
          <w:rFonts w:cs="Times New Roman"/>
          <w:szCs w:val="24"/>
        </w:rPr>
        <w:t xml:space="preserve"> emphasizes that data and information “</w:t>
      </w:r>
      <w:r w:rsidRPr="00D754EC">
        <w:rPr>
          <w:rFonts w:cs="Times New Roman"/>
          <w:i/>
          <w:iCs/>
          <w:szCs w:val="24"/>
        </w:rPr>
        <w:t>shall be provided and used in accordance with procedures adopted by the Commission,</w:t>
      </w:r>
      <w:r w:rsidRPr="00641B82">
        <w:rPr>
          <w:rFonts w:cs="Times New Roman"/>
          <w:szCs w:val="24"/>
        </w:rPr>
        <w:t>” ensuring both transparency and consistency. Collectively, these provisions form the regulatory foundation for issuing coordinated data calls and for the scientific exchange of information essential to the work of the Scientific Committee and its subsidiary bodies.</w:t>
      </w:r>
    </w:p>
    <w:p w14:paraId="63629444" w14:textId="77777777" w:rsidR="000C14F2" w:rsidRPr="00641B82" w:rsidRDefault="000C14F2" w:rsidP="000C14F2">
      <w:pPr>
        <w:rPr>
          <w:rFonts w:cs="Times New Roman"/>
          <w:szCs w:val="24"/>
        </w:rPr>
      </w:pPr>
    </w:p>
    <w:p w14:paraId="57DECDA4" w14:textId="77777777" w:rsidR="000C14F2" w:rsidRDefault="000C14F2" w:rsidP="000C14F2">
      <w:pPr>
        <w:rPr>
          <w:rFonts w:cs="Times New Roman"/>
          <w:szCs w:val="24"/>
        </w:rPr>
      </w:pPr>
      <w:r w:rsidRPr="00641B82">
        <w:rPr>
          <w:rFonts w:cs="Times New Roman"/>
          <w:szCs w:val="24"/>
        </w:rPr>
        <w:t xml:space="preserve">Data shared by Members shall be used in accordance with the NPFC </w:t>
      </w:r>
      <w:hyperlink r:id="rId6" w:history="1">
        <w:r w:rsidRPr="00D7502E">
          <w:rPr>
            <w:rStyle w:val="Hyperlink"/>
          </w:rPr>
          <w:t>Data Sharing and Data Security Protocol</w:t>
        </w:r>
      </w:hyperlink>
      <w:r>
        <w:t xml:space="preserve"> and SC’s </w:t>
      </w:r>
      <w:hyperlink r:id="rId7" w:history="1">
        <w:r w:rsidRPr="00D7502E">
          <w:rPr>
            <w:rStyle w:val="Hyperlink"/>
          </w:rPr>
          <w:t>Regulations for Management of Scientific Data and Information</w:t>
        </w:r>
      </w:hyperlink>
      <w:r w:rsidRPr="00641B82">
        <w:rPr>
          <w:rFonts w:cs="Times New Roman"/>
          <w:szCs w:val="24"/>
        </w:rPr>
        <w:t xml:space="preserve">. </w:t>
      </w:r>
    </w:p>
    <w:p w14:paraId="1983FDB9" w14:textId="77777777" w:rsidR="000C14F2" w:rsidRPr="00641B82" w:rsidRDefault="000C14F2" w:rsidP="000C14F2">
      <w:pPr>
        <w:rPr>
          <w:rFonts w:cs="Times New Roman"/>
          <w:szCs w:val="24"/>
        </w:rPr>
      </w:pPr>
    </w:p>
    <w:p w14:paraId="77A96052" w14:textId="77777777" w:rsidR="000C14F2" w:rsidRPr="00A0431F" w:rsidRDefault="000C14F2" w:rsidP="000C14F2">
      <w:pPr>
        <w:rPr>
          <w:rFonts w:cs="Times New Roman"/>
          <w:b/>
          <w:bCs/>
          <w:szCs w:val="24"/>
        </w:rPr>
      </w:pPr>
      <w:r>
        <w:rPr>
          <w:rFonts w:cs="Times New Roman"/>
          <w:b/>
          <w:bCs/>
          <w:szCs w:val="24"/>
        </w:rPr>
        <w:t xml:space="preserve">3. </w:t>
      </w:r>
      <w:r w:rsidRPr="00A0431F">
        <w:rPr>
          <w:rFonts w:cs="Times New Roman"/>
          <w:b/>
          <w:bCs/>
          <w:szCs w:val="24"/>
        </w:rPr>
        <w:t>Deadlines</w:t>
      </w:r>
    </w:p>
    <w:p w14:paraId="51AAC2C0" w14:textId="4B0B4B9C" w:rsidR="000C14F2" w:rsidRDefault="000C14F2" w:rsidP="000C14F2">
      <w:pPr>
        <w:rPr>
          <w:rFonts w:cs="Times New Roman"/>
          <w:szCs w:val="24"/>
        </w:rPr>
      </w:pPr>
    </w:p>
    <w:tbl>
      <w:tblPr>
        <w:tblStyle w:val="GridTable1Light"/>
        <w:tblW w:w="0" w:type="auto"/>
        <w:tblLook w:val="04A0" w:firstRow="1" w:lastRow="0" w:firstColumn="1" w:lastColumn="0" w:noHBand="0" w:noVBand="1"/>
      </w:tblPr>
      <w:tblGrid>
        <w:gridCol w:w="3020"/>
        <w:gridCol w:w="3021"/>
        <w:gridCol w:w="3021"/>
      </w:tblGrid>
      <w:tr w:rsidR="000C14F2" w14:paraId="2E682C45" w14:textId="77777777" w:rsidTr="00D301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EFE1CD0" w14:textId="77777777" w:rsidR="000C14F2" w:rsidRDefault="000C14F2" w:rsidP="00D30176">
            <w:pPr>
              <w:rPr>
                <w:rFonts w:cs="Times New Roman"/>
              </w:rPr>
            </w:pPr>
            <w:r>
              <w:rPr>
                <w:rFonts w:cs="Times New Roman"/>
              </w:rPr>
              <w:t>Subsidiary body</w:t>
            </w:r>
          </w:p>
        </w:tc>
        <w:tc>
          <w:tcPr>
            <w:tcW w:w="3021" w:type="dxa"/>
          </w:tcPr>
          <w:p w14:paraId="15A421F8" w14:textId="77777777" w:rsidR="000C14F2" w:rsidRDefault="000C14F2" w:rsidP="00D30176">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Chair</w:t>
            </w:r>
          </w:p>
        </w:tc>
        <w:tc>
          <w:tcPr>
            <w:tcW w:w="3021" w:type="dxa"/>
          </w:tcPr>
          <w:p w14:paraId="54B7E8BB" w14:textId="77777777" w:rsidR="000C14F2" w:rsidRDefault="000C14F2" w:rsidP="00D30176">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Deadline</w:t>
            </w:r>
          </w:p>
        </w:tc>
      </w:tr>
      <w:tr w:rsidR="000C14F2" w14:paraId="4B1CF6B9" w14:textId="77777777" w:rsidTr="00D30176">
        <w:tc>
          <w:tcPr>
            <w:cnfStyle w:val="001000000000" w:firstRow="0" w:lastRow="0" w:firstColumn="1" w:lastColumn="0" w:oddVBand="0" w:evenVBand="0" w:oddHBand="0" w:evenHBand="0" w:firstRowFirstColumn="0" w:firstRowLastColumn="0" w:lastRowFirstColumn="0" w:lastRowLastColumn="0"/>
            <w:tcW w:w="3020" w:type="dxa"/>
          </w:tcPr>
          <w:p w14:paraId="05D04797" w14:textId="643F17BE" w:rsidR="000C14F2" w:rsidRDefault="00CF257E" w:rsidP="00D30176">
            <w:pPr>
              <w:rPr>
                <w:rFonts w:cs="Times New Roman"/>
              </w:rPr>
            </w:pPr>
            <w:r>
              <w:rPr>
                <w:rFonts w:cs="Times New Roman"/>
              </w:rPr>
              <w:t>SSC NFS</w:t>
            </w:r>
          </w:p>
        </w:tc>
        <w:tc>
          <w:tcPr>
            <w:tcW w:w="3021" w:type="dxa"/>
          </w:tcPr>
          <w:p w14:paraId="2257240E" w14:textId="07A6B369" w:rsidR="000C14F2" w:rsidRDefault="00CF257E" w:rsidP="00D30176">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Luoliang Xu</w:t>
            </w:r>
          </w:p>
        </w:tc>
        <w:tc>
          <w:tcPr>
            <w:tcW w:w="3021" w:type="dxa"/>
          </w:tcPr>
          <w:p w14:paraId="70B4552A" w14:textId="22AFC0B6" w:rsidR="00B51996" w:rsidRDefault="00B51996" w:rsidP="00D30176">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28/06/2026 </w:t>
            </w:r>
            <w:r w:rsidR="00EF2D0B">
              <w:rPr>
                <w:rFonts w:cs="Times New Roman"/>
              </w:rPr>
              <w:t>1x1 degree monthly CPUE data</w:t>
            </w:r>
          </w:p>
          <w:p w14:paraId="04DF7F54" w14:textId="77777777" w:rsidR="000C14F2" w:rsidRDefault="00A8420D" w:rsidP="00D30176">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14</w:t>
            </w:r>
            <w:r w:rsidR="00B40665">
              <w:rPr>
                <w:rFonts w:cs="Times New Roman"/>
              </w:rPr>
              <w:t>/0</w:t>
            </w:r>
            <w:r>
              <w:rPr>
                <w:rFonts w:cs="Times New Roman"/>
              </w:rPr>
              <w:t>7</w:t>
            </w:r>
            <w:r w:rsidR="00B40665">
              <w:rPr>
                <w:rFonts w:cs="Times New Roman"/>
              </w:rPr>
              <w:t>/2026</w:t>
            </w:r>
            <w:r w:rsidR="00EF2D0B">
              <w:rPr>
                <w:rFonts w:cs="Times New Roman"/>
              </w:rPr>
              <w:t xml:space="preserve"> other data</w:t>
            </w:r>
          </w:p>
          <w:p w14:paraId="040EE968" w14:textId="3547934A" w:rsidR="00262B5F" w:rsidRDefault="00262B5F" w:rsidP="00D30176">
            <w:pPr>
              <w:cnfStyle w:val="000000000000" w:firstRow="0" w:lastRow="0" w:firstColumn="0" w:lastColumn="0" w:oddVBand="0" w:evenVBand="0" w:oddHBand="0" w:evenHBand="0" w:firstRowFirstColumn="0" w:firstRowLastColumn="0" w:lastRowFirstColumn="0" w:lastRowLastColumn="0"/>
              <w:rPr>
                <w:rFonts w:cs="Times New Roman"/>
              </w:rPr>
            </w:pPr>
          </w:p>
        </w:tc>
      </w:tr>
      <w:tr w:rsidR="000C14F2" w14:paraId="1D0E7148" w14:textId="77777777" w:rsidTr="00D30176">
        <w:tc>
          <w:tcPr>
            <w:cnfStyle w:val="001000000000" w:firstRow="0" w:lastRow="0" w:firstColumn="1" w:lastColumn="0" w:oddVBand="0" w:evenVBand="0" w:oddHBand="0" w:evenHBand="0" w:firstRowFirstColumn="0" w:firstRowLastColumn="0" w:lastRowFirstColumn="0" w:lastRowLastColumn="0"/>
            <w:tcW w:w="3020" w:type="dxa"/>
          </w:tcPr>
          <w:p w14:paraId="3131FD09" w14:textId="67F99EB5" w:rsidR="000C14F2" w:rsidRDefault="00B235A6" w:rsidP="00D30176">
            <w:pPr>
              <w:rPr>
                <w:rFonts w:cs="Times New Roman"/>
              </w:rPr>
            </w:pPr>
            <w:r>
              <w:rPr>
                <w:rFonts w:cs="Times New Roman"/>
              </w:rPr>
              <w:t>SSC JS</w:t>
            </w:r>
          </w:p>
        </w:tc>
        <w:tc>
          <w:tcPr>
            <w:tcW w:w="3021" w:type="dxa"/>
          </w:tcPr>
          <w:p w14:paraId="65C51656" w14:textId="02252745" w:rsidR="000C14F2" w:rsidRDefault="00B41A1F" w:rsidP="00D30176">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Shuya Nakatsuka</w:t>
            </w:r>
          </w:p>
        </w:tc>
        <w:tc>
          <w:tcPr>
            <w:tcW w:w="3021" w:type="dxa"/>
          </w:tcPr>
          <w:p w14:paraId="48650A3B" w14:textId="77777777" w:rsidR="000C14F2" w:rsidRDefault="007F2DD3" w:rsidP="00D30176">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30</w:t>
            </w:r>
            <w:r w:rsidR="00262B5F">
              <w:rPr>
                <w:rFonts w:cs="Times New Roman"/>
              </w:rPr>
              <w:t>/06/2026</w:t>
            </w:r>
          </w:p>
          <w:p w14:paraId="54F6D9CD" w14:textId="0FB1C412" w:rsidR="00262B5F" w:rsidRDefault="00262B5F" w:rsidP="00D30176">
            <w:pPr>
              <w:cnfStyle w:val="000000000000" w:firstRow="0" w:lastRow="0" w:firstColumn="0" w:lastColumn="0" w:oddVBand="0" w:evenVBand="0" w:oddHBand="0" w:evenHBand="0" w:firstRowFirstColumn="0" w:firstRowLastColumn="0" w:lastRowFirstColumn="0" w:lastRowLastColumn="0"/>
              <w:rPr>
                <w:rFonts w:cs="Times New Roman"/>
              </w:rPr>
            </w:pPr>
          </w:p>
        </w:tc>
      </w:tr>
      <w:tr w:rsidR="000C14F2" w14:paraId="2837BB17" w14:textId="77777777" w:rsidTr="00D30176">
        <w:tc>
          <w:tcPr>
            <w:cnfStyle w:val="001000000000" w:firstRow="0" w:lastRow="0" w:firstColumn="1" w:lastColumn="0" w:oddVBand="0" w:evenVBand="0" w:oddHBand="0" w:evenHBand="0" w:firstRowFirstColumn="0" w:firstRowLastColumn="0" w:lastRowFirstColumn="0" w:lastRowLastColumn="0"/>
            <w:tcW w:w="3020" w:type="dxa"/>
          </w:tcPr>
          <w:p w14:paraId="4E1C8889" w14:textId="77777777" w:rsidR="000C14F2" w:rsidRDefault="000C14F2" w:rsidP="00D30176">
            <w:pPr>
              <w:rPr>
                <w:rFonts w:cs="Times New Roman"/>
              </w:rPr>
            </w:pPr>
          </w:p>
        </w:tc>
        <w:tc>
          <w:tcPr>
            <w:tcW w:w="3021" w:type="dxa"/>
          </w:tcPr>
          <w:p w14:paraId="37AEBE25" w14:textId="77777777" w:rsidR="000C14F2" w:rsidRDefault="000C14F2" w:rsidP="00D30176">
            <w:pPr>
              <w:cnfStyle w:val="000000000000" w:firstRow="0" w:lastRow="0" w:firstColumn="0" w:lastColumn="0" w:oddVBand="0" w:evenVBand="0" w:oddHBand="0" w:evenHBand="0" w:firstRowFirstColumn="0" w:firstRowLastColumn="0" w:lastRowFirstColumn="0" w:lastRowLastColumn="0"/>
              <w:rPr>
                <w:rFonts w:cs="Times New Roman"/>
              </w:rPr>
            </w:pPr>
          </w:p>
        </w:tc>
        <w:tc>
          <w:tcPr>
            <w:tcW w:w="3021" w:type="dxa"/>
          </w:tcPr>
          <w:p w14:paraId="45C16B21" w14:textId="77777777" w:rsidR="000C14F2" w:rsidRDefault="000C14F2" w:rsidP="00D30176">
            <w:pPr>
              <w:cnfStyle w:val="000000000000" w:firstRow="0" w:lastRow="0" w:firstColumn="0" w:lastColumn="0" w:oddVBand="0" w:evenVBand="0" w:oddHBand="0" w:evenHBand="0" w:firstRowFirstColumn="0" w:firstRowLastColumn="0" w:lastRowFirstColumn="0" w:lastRowLastColumn="0"/>
              <w:rPr>
                <w:rFonts w:cs="Times New Roman"/>
              </w:rPr>
            </w:pPr>
          </w:p>
        </w:tc>
      </w:tr>
      <w:tr w:rsidR="00BA1A6E" w14:paraId="2BB04ED8" w14:textId="77777777" w:rsidTr="00D30176">
        <w:tc>
          <w:tcPr>
            <w:cnfStyle w:val="001000000000" w:firstRow="0" w:lastRow="0" w:firstColumn="1" w:lastColumn="0" w:oddVBand="0" w:evenVBand="0" w:oddHBand="0" w:evenHBand="0" w:firstRowFirstColumn="0" w:firstRowLastColumn="0" w:lastRowFirstColumn="0" w:lastRowLastColumn="0"/>
            <w:tcW w:w="3020" w:type="dxa"/>
          </w:tcPr>
          <w:p w14:paraId="176E4FF1" w14:textId="77777777" w:rsidR="00BA1A6E" w:rsidRDefault="00BA1A6E" w:rsidP="00D30176">
            <w:pPr>
              <w:rPr>
                <w:rFonts w:cs="Times New Roman"/>
              </w:rPr>
            </w:pPr>
          </w:p>
        </w:tc>
        <w:tc>
          <w:tcPr>
            <w:tcW w:w="3021" w:type="dxa"/>
          </w:tcPr>
          <w:p w14:paraId="7DFD964E" w14:textId="77777777" w:rsidR="00BA1A6E" w:rsidRDefault="00BA1A6E" w:rsidP="00D30176">
            <w:pPr>
              <w:cnfStyle w:val="000000000000" w:firstRow="0" w:lastRow="0" w:firstColumn="0" w:lastColumn="0" w:oddVBand="0" w:evenVBand="0" w:oddHBand="0" w:evenHBand="0" w:firstRowFirstColumn="0" w:firstRowLastColumn="0" w:lastRowFirstColumn="0" w:lastRowLastColumn="0"/>
              <w:rPr>
                <w:rFonts w:cs="Times New Roman"/>
              </w:rPr>
            </w:pPr>
          </w:p>
        </w:tc>
        <w:tc>
          <w:tcPr>
            <w:tcW w:w="3021" w:type="dxa"/>
          </w:tcPr>
          <w:p w14:paraId="047C32AA" w14:textId="77777777" w:rsidR="00BA1A6E" w:rsidRDefault="00BA1A6E" w:rsidP="00D30176">
            <w:pPr>
              <w:cnfStyle w:val="000000000000" w:firstRow="0" w:lastRow="0" w:firstColumn="0" w:lastColumn="0" w:oddVBand="0" w:evenVBand="0" w:oddHBand="0" w:evenHBand="0" w:firstRowFirstColumn="0" w:firstRowLastColumn="0" w:lastRowFirstColumn="0" w:lastRowLastColumn="0"/>
              <w:rPr>
                <w:rFonts w:cs="Times New Roman"/>
              </w:rPr>
            </w:pPr>
          </w:p>
        </w:tc>
      </w:tr>
    </w:tbl>
    <w:p w14:paraId="7D111C9F" w14:textId="77777777" w:rsidR="000C14F2" w:rsidRPr="007E7788" w:rsidRDefault="000C14F2" w:rsidP="000C14F2">
      <w:pPr>
        <w:rPr>
          <w:rFonts w:cs="Times New Roman"/>
          <w:szCs w:val="24"/>
        </w:rPr>
      </w:pPr>
    </w:p>
    <w:p w14:paraId="1483F39B" w14:textId="77777777" w:rsidR="000C14F2" w:rsidRPr="00A0431F" w:rsidRDefault="000C14F2" w:rsidP="000C14F2">
      <w:pPr>
        <w:rPr>
          <w:rFonts w:cs="Times New Roman"/>
          <w:b/>
          <w:bCs/>
          <w:szCs w:val="24"/>
        </w:rPr>
      </w:pPr>
      <w:r w:rsidRPr="00A0431F">
        <w:rPr>
          <w:rFonts w:cs="Times New Roman"/>
          <w:b/>
          <w:bCs/>
          <w:szCs w:val="24"/>
        </w:rPr>
        <w:t>4.</w:t>
      </w:r>
      <w:r w:rsidRPr="00A0431F">
        <w:rPr>
          <w:rFonts w:cs="Times New Roman"/>
          <w:b/>
          <w:bCs/>
          <w:szCs w:val="24"/>
        </w:rPr>
        <w:tab/>
        <w:t xml:space="preserve">Data to report </w:t>
      </w:r>
    </w:p>
    <w:p w14:paraId="68F66881" w14:textId="77777777" w:rsidR="005B7451" w:rsidRDefault="005B7451" w:rsidP="002253F6">
      <w:pPr>
        <w:rPr>
          <w:rFonts w:cs="Times New Roman"/>
          <w:szCs w:val="24"/>
        </w:rPr>
      </w:pPr>
    </w:p>
    <w:p w14:paraId="16F157DF" w14:textId="2E97C7C1" w:rsidR="002253F6" w:rsidRPr="007E7788" w:rsidRDefault="005B7451" w:rsidP="002253F6">
      <w:pPr>
        <w:rPr>
          <w:rFonts w:cs="Times New Roman"/>
          <w:szCs w:val="24"/>
        </w:rPr>
      </w:pPr>
      <w:r>
        <w:rPr>
          <w:rFonts w:cs="Times New Roman"/>
          <w:szCs w:val="24"/>
        </w:rPr>
        <w:t>a</w:t>
      </w:r>
      <w:r w:rsidR="002253F6" w:rsidRPr="007E7788">
        <w:rPr>
          <w:rFonts w:cs="Times New Roman"/>
          <w:szCs w:val="24"/>
        </w:rPr>
        <w:t>.</w:t>
      </w:r>
      <w:r w:rsidR="002253F6" w:rsidRPr="007E7788">
        <w:rPr>
          <w:rFonts w:cs="Times New Roman"/>
          <w:szCs w:val="24"/>
        </w:rPr>
        <w:tab/>
      </w:r>
      <w:r w:rsidR="009867DC">
        <w:rPr>
          <w:rFonts w:cs="Times New Roman"/>
          <w:szCs w:val="24"/>
        </w:rPr>
        <w:t>SSC NFS</w:t>
      </w:r>
    </w:p>
    <w:tbl>
      <w:tblPr>
        <w:tblStyle w:val="GridTable1Light"/>
        <w:tblW w:w="9067" w:type="dxa"/>
        <w:tblLook w:val="04A0" w:firstRow="1" w:lastRow="0" w:firstColumn="1" w:lastColumn="0" w:noHBand="0" w:noVBand="1"/>
      </w:tblPr>
      <w:tblGrid>
        <w:gridCol w:w="2547"/>
        <w:gridCol w:w="2126"/>
        <w:gridCol w:w="1843"/>
        <w:gridCol w:w="2551"/>
      </w:tblGrid>
      <w:tr w:rsidR="002253F6" w14:paraId="25ED55D2" w14:textId="77777777" w:rsidTr="00FD6C93">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547" w:type="dxa"/>
          </w:tcPr>
          <w:p w14:paraId="6ED00DC6" w14:textId="77777777" w:rsidR="002253F6" w:rsidRDefault="002253F6" w:rsidP="007D0CF9">
            <w:pPr>
              <w:jc w:val="left"/>
              <w:rPr>
                <w:rFonts w:cs="Times New Roman"/>
              </w:rPr>
            </w:pPr>
            <w:r>
              <w:rPr>
                <w:rFonts w:cs="Times New Roman"/>
              </w:rPr>
              <w:t>Datatype (Fishery independent/dependent)</w:t>
            </w:r>
          </w:p>
        </w:tc>
        <w:tc>
          <w:tcPr>
            <w:tcW w:w="2126" w:type="dxa"/>
          </w:tcPr>
          <w:p w14:paraId="3EAD69DA" w14:textId="43D96B5A" w:rsidR="002253F6" w:rsidRDefault="002253F6" w:rsidP="007D0CF9">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Data source</w:t>
            </w:r>
            <w:r w:rsidR="00E15C31">
              <w:rPr>
                <w:rFonts w:cs="Times New Roman"/>
              </w:rPr>
              <w:t xml:space="preserve"> / type</w:t>
            </w:r>
          </w:p>
        </w:tc>
        <w:tc>
          <w:tcPr>
            <w:tcW w:w="1843" w:type="dxa"/>
          </w:tcPr>
          <w:p w14:paraId="1DC2B307" w14:textId="77777777" w:rsidR="002253F6" w:rsidRDefault="002253F6" w:rsidP="007D0CF9">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Temporal Scope</w:t>
            </w:r>
          </w:p>
        </w:tc>
        <w:tc>
          <w:tcPr>
            <w:tcW w:w="2551" w:type="dxa"/>
          </w:tcPr>
          <w:p w14:paraId="515ADD6C" w14:textId="77777777" w:rsidR="002253F6" w:rsidRDefault="002253F6" w:rsidP="007D0CF9">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Aggregation</w:t>
            </w:r>
          </w:p>
        </w:tc>
      </w:tr>
      <w:tr w:rsidR="002253F6" w14:paraId="6128D7C1" w14:textId="77777777" w:rsidTr="00FD6C93">
        <w:trPr>
          <w:trHeight w:val="345"/>
        </w:trPr>
        <w:tc>
          <w:tcPr>
            <w:cnfStyle w:val="001000000000" w:firstRow="0" w:lastRow="0" w:firstColumn="1" w:lastColumn="0" w:oddVBand="0" w:evenVBand="0" w:oddHBand="0" w:evenHBand="0" w:firstRowFirstColumn="0" w:firstRowLastColumn="0" w:lastRowFirstColumn="0" w:lastRowLastColumn="0"/>
            <w:tcW w:w="2547" w:type="dxa"/>
          </w:tcPr>
          <w:p w14:paraId="1D022E1C" w14:textId="77777777" w:rsidR="002253F6" w:rsidRDefault="002253F6" w:rsidP="007D0CF9">
            <w:pPr>
              <w:rPr>
                <w:rFonts w:cs="Times New Roman"/>
                <w:b w:val="0"/>
                <w:bCs w:val="0"/>
              </w:rPr>
            </w:pPr>
            <w:r>
              <w:rPr>
                <w:rFonts w:cs="Times New Roman"/>
              </w:rPr>
              <w:t>FI</w:t>
            </w:r>
          </w:p>
          <w:p w14:paraId="77AFB352" w14:textId="77777777" w:rsidR="002253F6" w:rsidRDefault="002253F6" w:rsidP="007D0CF9">
            <w:pPr>
              <w:rPr>
                <w:rFonts w:cs="Times New Roman"/>
              </w:rPr>
            </w:pPr>
          </w:p>
        </w:tc>
        <w:tc>
          <w:tcPr>
            <w:tcW w:w="2126" w:type="dxa"/>
          </w:tcPr>
          <w:p w14:paraId="6BA4872C" w14:textId="62DAD820" w:rsidR="002253F6" w:rsidRDefault="004C2256" w:rsidP="007F654B">
            <w:pPr>
              <w:jc w:val="lef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Driftnet</w:t>
            </w:r>
            <w:r w:rsidR="002253F6">
              <w:rPr>
                <w:rFonts w:cs="Times New Roman"/>
              </w:rPr>
              <w:t xml:space="preserve"> survey</w:t>
            </w:r>
            <w:r w:rsidR="007731A6">
              <w:rPr>
                <w:rFonts w:cs="Times New Roman"/>
              </w:rPr>
              <w:t xml:space="preserve"> abundance index</w:t>
            </w:r>
            <w:r w:rsidR="00A27BF7">
              <w:rPr>
                <w:rFonts w:cs="Times New Roman"/>
              </w:rPr>
              <w:t xml:space="preserve"> </w:t>
            </w:r>
            <w:r w:rsidR="00B851D1">
              <w:rPr>
                <w:rFonts w:cs="Times New Roman"/>
              </w:rPr>
              <w:t xml:space="preserve">and size composition </w:t>
            </w:r>
            <w:r w:rsidR="00A27BF7">
              <w:rPr>
                <w:rFonts w:cs="Times New Roman"/>
              </w:rPr>
              <w:t>(Japan)</w:t>
            </w:r>
          </w:p>
          <w:p w14:paraId="4ABB0246" w14:textId="77777777" w:rsidR="009C2C02" w:rsidRDefault="009C2C02" w:rsidP="007D0CF9">
            <w:pPr>
              <w:cnfStyle w:val="000000000000" w:firstRow="0" w:lastRow="0" w:firstColumn="0" w:lastColumn="0" w:oddVBand="0" w:evenVBand="0" w:oddHBand="0" w:evenHBand="0" w:firstRowFirstColumn="0" w:firstRowLastColumn="0" w:lastRowFirstColumn="0" w:lastRowLastColumn="0"/>
              <w:rPr>
                <w:rFonts w:cs="Times New Roman"/>
              </w:rPr>
            </w:pPr>
          </w:p>
          <w:p w14:paraId="2A7F581C" w14:textId="1106158B" w:rsidR="009C2C02" w:rsidRDefault="00A27BF7" w:rsidP="00966594">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Squid jigging survey </w:t>
            </w:r>
            <w:r w:rsidR="00B851D1">
              <w:rPr>
                <w:rFonts w:cs="Times New Roman"/>
              </w:rPr>
              <w:t xml:space="preserve">abundance index and size composition </w:t>
            </w:r>
            <w:r>
              <w:rPr>
                <w:rFonts w:cs="Times New Roman"/>
              </w:rPr>
              <w:t>(China)</w:t>
            </w:r>
          </w:p>
        </w:tc>
        <w:tc>
          <w:tcPr>
            <w:tcW w:w="1843" w:type="dxa"/>
          </w:tcPr>
          <w:p w14:paraId="3CD09684" w14:textId="77777777" w:rsidR="002253F6" w:rsidRDefault="002253F6" w:rsidP="007D0CF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20</w:t>
            </w:r>
            <w:r w:rsidR="004C2256">
              <w:rPr>
                <w:rFonts w:cs="Times New Roman"/>
              </w:rPr>
              <w:t>0</w:t>
            </w:r>
            <w:r>
              <w:rPr>
                <w:rFonts w:cs="Times New Roman"/>
              </w:rPr>
              <w:t>1-2025</w:t>
            </w:r>
          </w:p>
          <w:p w14:paraId="5E3B2769" w14:textId="77777777" w:rsidR="00A27BF7" w:rsidRDefault="00A27BF7" w:rsidP="007D0CF9">
            <w:pPr>
              <w:cnfStyle w:val="000000000000" w:firstRow="0" w:lastRow="0" w:firstColumn="0" w:lastColumn="0" w:oddVBand="0" w:evenVBand="0" w:oddHBand="0" w:evenHBand="0" w:firstRowFirstColumn="0" w:firstRowLastColumn="0" w:lastRowFirstColumn="0" w:lastRowLastColumn="0"/>
              <w:rPr>
                <w:rFonts w:cs="Times New Roman"/>
              </w:rPr>
            </w:pPr>
          </w:p>
          <w:p w14:paraId="1814853B" w14:textId="77777777" w:rsidR="00A27BF7" w:rsidRDefault="00A27BF7" w:rsidP="007D0CF9">
            <w:pPr>
              <w:cnfStyle w:val="000000000000" w:firstRow="0" w:lastRow="0" w:firstColumn="0" w:lastColumn="0" w:oddVBand="0" w:evenVBand="0" w:oddHBand="0" w:evenHBand="0" w:firstRowFirstColumn="0" w:firstRowLastColumn="0" w:lastRowFirstColumn="0" w:lastRowLastColumn="0"/>
              <w:rPr>
                <w:rFonts w:cs="Times New Roman"/>
              </w:rPr>
            </w:pPr>
          </w:p>
          <w:p w14:paraId="4FB0602C" w14:textId="77777777" w:rsidR="00B851D1" w:rsidRDefault="00B851D1" w:rsidP="007D0CF9">
            <w:pPr>
              <w:cnfStyle w:val="000000000000" w:firstRow="0" w:lastRow="0" w:firstColumn="0" w:lastColumn="0" w:oddVBand="0" w:evenVBand="0" w:oddHBand="0" w:evenHBand="0" w:firstRowFirstColumn="0" w:firstRowLastColumn="0" w:lastRowFirstColumn="0" w:lastRowLastColumn="0"/>
              <w:rPr>
                <w:rFonts w:cs="Times New Roman"/>
              </w:rPr>
            </w:pPr>
          </w:p>
          <w:p w14:paraId="31A0112B" w14:textId="77777777" w:rsidR="00B851D1" w:rsidRDefault="00B851D1" w:rsidP="007D0CF9">
            <w:pPr>
              <w:cnfStyle w:val="000000000000" w:firstRow="0" w:lastRow="0" w:firstColumn="0" w:lastColumn="0" w:oddVBand="0" w:evenVBand="0" w:oddHBand="0" w:evenHBand="0" w:firstRowFirstColumn="0" w:firstRowLastColumn="0" w:lastRowFirstColumn="0" w:lastRowLastColumn="0"/>
              <w:rPr>
                <w:rFonts w:cs="Times New Roman"/>
              </w:rPr>
            </w:pPr>
          </w:p>
          <w:p w14:paraId="726405CE" w14:textId="7236C955" w:rsidR="00A27BF7" w:rsidRDefault="00A27BF7" w:rsidP="007D0CF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202</w:t>
            </w:r>
            <w:r w:rsidR="00C13B5A">
              <w:rPr>
                <w:rFonts w:cs="Times New Roman"/>
              </w:rPr>
              <w:t>1-2025</w:t>
            </w:r>
          </w:p>
        </w:tc>
        <w:tc>
          <w:tcPr>
            <w:tcW w:w="2551" w:type="dxa"/>
          </w:tcPr>
          <w:p w14:paraId="45CBD743" w14:textId="77777777" w:rsidR="002253F6" w:rsidRDefault="002253F6" w:rsidP="007D0CF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Annual</w:t>
            </w:r>
            <w:r w:rsidR="00E24363">
              <w:rPr>
                <w:rFonts w:cs="Times New Roman"/>
              </w:rPr>
              <w:t>;</w:t>
            </w:r>
          </w:p>
          <w:p w14:paraId="3BBCD6E8" w14:textId="77777777" w:rsidR="00E24363" w:rsidRDefault="00E24363" w:rsidP="007D0CF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170°E</w:t>
            </w:r>
            <w:r w:rsidR="000405A2">
              <w:rPr>
                <w:rFonts w:cs="Times New Roman"/>
              </w:rPr>
              <w:t xml:space="preserve"> </w:t>
            </w:r>
            <w:r w:rsidR="00936BDB">
              <w:rPr>
                <w:rFonts w:cs="Times New Roman"/>
              </w:rPr>
              <w:t xml:space="preserve">East, </w:t>
            </w:r>
            <w:r w:rsidR="00FD6C93">
              <w:rPr>
                <w:rFonts w:cs="Times New Roman"/>
              </w:rPr>
              <w:t>170°E West</w:t>
            </w:r>
          </w:p>
          <w:p w14:paraId="330654AC" w14:textId="77777777" w:rsidR="00BF7FE7" w:rsidRDefault="00BF7FE7" w:rsidP="007D0CF9">
            <w:pPr>
              <w:cnfStyle w:val="000000000000" w:firstRow="0" w:lastRow="0" w:firstColumn="0" w:lastColumn="0" w:oddVBand="0" w:evenVBand="0" w:oddHBand="0" w:evenHBand="0" w:firstRowFirstColumn="0" w:firstRowLastColumn="0" w:lastRowFirstColumn="0" w:lastRowLastColumn="0"/>
              <w:rPr>
                <w:rFonts w:cs="Times New Roman"/>
              </w:rPr>
            </w:pPr>
          </w:p>
          <w:p w14:paraId="06099F5E" w14:textId="77777777" w:rsidR="00B851D1" w:rsidRDefault="00B851D1" w:rsidP="007D0CF9">
            <w:pPr>
              <w:cnfStyle w:val="000000000000" w:firstRow="0" w:lastRow="0" w:firstColumn="0" w:lastColumn="0" w:oddVBand="0" w:evenVBand="0" w:oddHBand="0" w:evenHBand="0" w:firstRowFirstColumn="0" w:firstRowLastColumn="0" w:lastRowFirstColumn="0" w:lastRowLastColumn="0"/>
              <w:rPr>
                <w:rFonts w:cs="Times New Roman"/>
              </w:rPr>
            </w:pPr>
          </w:p>
          <w:p w14:paraId="72F9A8C2" w14:textId="77777777" w:rsidR="00B851D1" w:rsidRDefault="00B851D1" w:rsidP="007D0CF9">
            <w:pPr>
              <w:cnfStyle w:val="000000000000" w:firstRow="0" w:lastRow="0" w:firstColumn="0" w:lastColumn="0" w:oddVBand="0" w:evenVBand="0" w:oddHBand="0" w:evenHBand="0" w:firstRowFirstColumn="0" w:firstRowLastColumn="0" w:lastRowFirstColumn="0" w:lastRowLastColumn="0"/>
              <w:rPr>
                <w:rFonts w:cs="Times New Roman"/>
              </w:rPr>
            </w:pPr>
          </w:p>
          <w:p w14:paraId="0F725AFE" w14:textId="77777777" w:rsidR="00C13B5A" w:rsidRDefault="00C13B5A" w:rsidP="007D0CF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Annual</w:t>
            </w:r>
          </w:p>
          <w:p w14:paraId="023FB5A9" w14:textId="31C6E758" w:rsidR="00C13B5A" w:rsidRDefault="00C13B5A" w:rsidP="007D0CF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170°E West</w:t>
            </w:r>
          </w:p>
        </w:tc>
      </w:tr>
      <w:tr w:rsidR="002253F6" w14:paraId="2F6B3B8A" w14:textId="77777777" w:rsidTr="00FD6C93">
        <w:trPr>
          <w:trHeight w:val="345"/>
        </w:trPr>
        <w:tc>
          <w:tcPr>
            <w:cnfStyle w:val="001000000000" w:firstRow="0" w:lastRow="0" w:firstColumn="1" w:lastColumn="0" w:oddVBand="0" w:evenVBand="0" w:oddHBand="0" w:evenHBand="0" w:firstRowFirstColumn="0" w:firstRowLastColumn="0" w:lastRowFirstColumn="0" w:lastRowLastColumn="0"/>
            <w:tcW w:w="2547" w:type="dxa"/>
          </w:tcPr>
          <w:p w14:paraId="3620240D" w14:textId="77777777" w:rsidR="002253F6" w:rsidRDefault="002253F6" w:rsidP="007D0CF9">
            <w:pPr>
              <w:rPr>
                <w:rFonts w:cs="Times New Roman"/>
              </w:rPr>
            </w:pPr>
            <w:r>
              <w:rPr>
                <w:rFonts w:cs="Times New Roman"/>
              </w:rPr>
              <w:t>FD</w:t>
            </w:r>
          </w:p>
        </w:tc>
        <w:tc>
          <w:tcPr>
            <w:tcW w:w="2126" w:type="dxa"/>
          </w:tcPr>
          <w:p w14:paraId="7486339B" w14:textId="77777777" w:rsidR="002253F6" w:rsidRDefault="00983E35" w:rsidP="007D0CF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1x1 </w:t>
            </w:r>
            <w:proofErr w:type="gramStart"/>
            <w:r>
              <w:rPr>
                <w:rFonts w:cs="Times New Roman"/>
              </w:rPr>
              <w:t>degree</w:t>
            </w:r>
            <w:proofErr w:type="gramEnd"/>
            <w:r>
              <w:rPr>
                <w:rFonts w:cs="Times New Roman"/>
              </w:rPr>
              <w:t xml:space="preserve"> </w:t>
            </w:r>
            <w:proofErr w:type="gramStart"/>
            <w:r w:rsidR="009613A4">
              <w:rPr>
                <w:rFonts w:cs="Times New Roman"/>
              </w:rPr>
              <w:t>catch</w:t>
            </w:r>
            <w:proofErr w:type="gramEnd"/>
            <w:r w:rsidR="009613A4">
              <w:rPr>
                <w:rFonts w:cs="Times New Roman"/>
              </w:rPr>
              <w:t xml:space="preserve"> and effort</w:t>
            </w:r>
          </w:p>
          <w:p w14:paraId="0A13D3AD" w14:textId="7835D6DE" w:rsidR="00BF7FE7" w:rsidRDefault="00BF7FE7" w:rsidP="007D0CF9">
            <w:pPr>
              <w:cnfStyle w:val="000000000000" w:firstRow="0" w:lastRow="0" w:firstColumn="0" w:lastColumn="0" w:oddVBand="0" w:evenVBand="0" w:oddHBand="0" w:evenHBand="0" w:firstRowFirstColumn="0" w:firstRowLastColumn="0" w:lastRowFirstColumn="0" w:lastRowLastColumn="0"/>
              <w:rPr>
                <w:rFonts w:cs="Times New Roman"/>
              </w:rPr>
            </w:pPr>
          </w:p>
        </w:tc>
        <w:tc>
          <w:tcPr>
            <w:tcW w:w="1843" w:type="dxa"/>
          </w:tcPr>
          <w:p w14:paraId="35AC5C3B" w14:textId="067553AE" w:rsidR="002253F6" w:rsidRDefault="00F85807" w:rsidP="007D0CF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1997</w:t>
            </w:r>
            <w:r w:rsidR="002253F6">
              <w:rPr>
                <w:rFonts w:cs="Times New Roman"/>
              </w:rPr>
              <w:t>-20</w:t>
            </w:r>
            <w:r w:rsidR="009613A4">
              <w:rPr>
                <w:rFonts w:cs="Times New Roman"/>
              </w:rPr>
              <w:t>25</w:t>
            </w:r>
          </w:p>
        </w:tc>
        <w:tc>
          <w:tcPr>
            <w:tcW w:w="2551" w:type="dxa"/>
          </w:tcPr>
          <w:p w14:paraId="305B08BE" w14:textId="6188C2CB" w:rsidR="002253F6" w:rsidRDefault="00AA00E0" w:rsidP="007D0CF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Month</w:t>
            </w:r>
          </w:p>
        </w:tc>
      </w:tr>
      <w:tr w:rsidR="00211532" w14:paraId="62B815A5" w14:textId="77777777" w:rsidTr="00FD6C93">
        <w:trPr>
          <w:trHeight w:val="345"/>
        </w:trPr>
        <w:tc>
          <w:tcPr>
            <w:cnfStyle w:val="001000000000" w:firstRow="0" w:lastRow="0" w:firstColumn="1" w:lastColumn="0" w:oddVBand="0" w:evenVBand="0" w:oddHBand="0" w:evenHBand="0" w:firstRowFirstColumn="0" w:firstRowLastColumn="0" w:lastRowFirstColumn="0" w:lastRowLastColumn="0"/>
            <w:tcW w:w="2547" w:type="dxa"/>
          </w:tcPr>
          <w:p w14:paraId="453EFB1E" w14:textId="72907511" w:rsidR="00211532" w:rsidRDefault="00211532" w:rsidP="007D0CF9">
            <w:pPr>
              <w:rPr>
                <w:rFonts w:cs="Times New Roman"/>
              </w:rPr>
            </w:pPr>
            <w:r>
              <w:rPr>
                <w:rFonts w:cs="Times New Roman"/>
              </w:rPr>
              <w:t>FD</w:t>
            </w:r>
          </w:p>
        </w:tc>
        <w:tc>
          <w:tcPr>
            <w:tcW w:w="2126" w:type="dxa"/>
          </w:tcPr>
          <w:p w14:paraId="1C348BF0" w14:textId="0C7A907B" w:rsidR="00211532" w:rsidRDefault="00BF7FE7" w:rsidP="007D0CF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Standardized CPUE</w:t>
            </w:r>
          </w:p>
        </w:tc>
        <w:tc>
          <w:tcPr>
            <w:tcW w:w="1843" w:type="dxa"/>
          </w:tcPr>
          <w:p w14:paraId="26E92817" w14:textId="24B6F032" w:rsidR="00211532" w:rsidRDefault="002C688A" w:rsidP="007D0CF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1998-2025</w:t>
            </w:r>
          </w:p>
        </w:tc>
        <w:tc>
          <w:tcPr>
            <w:tcW w:w="2551" w:type="dxa"/>
          </w:tcPr>
          <w:p w14:paraId="2C63F1BF" w14:textId="77777777" w:rsidR="002C688A" w:rsidRDefault="002C688A" w:rsidP="002C688A">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Annual;</w:t>
            </w:r>
          </w:p>
          <w:p w14:paraId="113E0208" w14:textId="77777777" w:rsidR="002C688A" w:rsidRDefault="002C688A" w:rsidP="002C688A">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170°E East, 170°E West</w:t>
            </w:r>
          </w:p>
          <w:p w14:paraId="59B3D325" w14:textId="77777777" w:rsidR="00211532" w:rsidRDefault="00211532" w:rsidP="007D0CF9">
            <w:pPr>
              <w:cnfStyle w:val="000000000000" w:firstRow="0" w:lastRow="0" w:firstColumn="0" w:lastColumn="0" w:oddVBand="0" w:evenVBand="0" w:oddHBand="0" w:evenHBand="0" w:firstRowFirstColumn="0" w:firstRowLastColumn="0" w:lastRowFirstColumn="0" w:lastRowLastColumn="0"/>
              <w:rPr>
                <w:rFonts w:cs="Times New Roman"/>
              </w:rPr>
            </w:pPr>
          </w:p>
        </w:tc>
      </w:tr>
    </w:tbl>
    <w:p w14:paraId="4F4B68D4" w14:textId="77777777" w:rsidR="008C1A1A" w:rsidRDefault="008C1A1A" w:rsidP="008C1A1A">
      <w:pPr>
        <w:rPr>
          <w:rFonts w:cs="Times New Roman"/>
          <w:szCs w:val="24"/>
        </w:rPr>
      </w:pPr>
    </w:p>
    <w:p w14:paraId="1B0171CC" w14:textId="71019A79" w:rsidR="008C1A1A" w:rsidRPr="007E7788" w:rsidRDefault="008C1A1A" w:rsidP="008C1A1A">
      <w:pPr>
        <w:rPr>
          <w:rFonts w:cs="Times New Roman"/>
          <w:szCs w:val="24"/>
        </w:rPr>
      </w:pPr>
      <w:r>
        <w:rPr>
          <w:rFonts w:cs="Times New Roman"/>
          <w:szCs w:val="24"/>
        </w:rPr>
        <w:lastRenderedPageBreak/>
        <w:t>b</w:t>
      </w:r>
      <w:r w:rsidRPr="007E7788">
        <w:rPr>
          <w:rFonts w:cs="Times New Roman"/>
          <w:szCs w:val="24"/>
        </w:rPr>
        <w:t>.</w:t>
      </w:r>
      <w:r w:rsidRPr="007E7788">
        <w:rPr>
          <w:rFonts w:cs="Times New Roman"/>
          <w:szCs w:val="24"/>
        </w:rPr>
        <w:tab/>
      </w:r>
      <w:r>
        <w:rPr>
          <w:rFonts w:cs="Times New Roman"/>
          <w:szCs w:val="24"/>
        </w:rPr>
        <w:t>SSC JS</w:t>
      </w:r>
    </w:p>
    <w:tbl>
      <w:tblPr>
        <w:tblStyle w:val="GridTable1Light"/>
        <w:tblW w:w="9067" w:type="dxa"/>
        <w:tblLook w:val="04A0" w:firstRow="1" w:lastRow="0" w:firstColumn="1" w:lastColumn="0" w:noHBand="0" w:noVBand="1"/>
      </w:tblPr>
      <w:tblGrid>
        <w:gridCol w:w="2547"/>
        <w:gridCol w:w="2126"/>
        <w:gridCol w:w="1843"/>
        <w:gridCol w:w="2551"/>
      </w:tblGrid>
      <w:tr w:rsidR="008C1A1A" w14:paraId="3362E9D5" w14:textId="77777777" w:rsidTr="005D021F">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547" w:type="dxa"/>
          </w:tcPr>
          <w:p w14:paraId="21775E5A" w14:textId="77777777" w:rsidR="008C1A1A" w:rsidRDefault="008C1A1A" w:rsidP="005D021F">
            <w:pPr>
              <w:jc w:val="left"/>
              <w:rPr>
                <w:rFonts w:cs="Times New Roman"/>
              </w:rPr>
            </w:pPr>
            <w:r>
              <w:rPr>
                <w:rFonts w:cs="Times New Roman"/>
              </w:rPr>
              <w:t>Datatype (Fishery independent/dependent)</w:t>
            </w:r>
          </w:p>
        </w:tc>
        <w:tc>
          <w:tcPr>
            <w:tcW w:w="2126" w:type="dxa"/>
          </w:tcPr>
          <w:p w14:paraId="7B6B61DB" w14:textId="22A7E5EB" w:rsidR="008C1A1A" w:rsidRDefault="008C1A1A" w:rsidP="005D021F">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Data source</w:t>
            </w:r>
            <w:r w:rsidR="00E15C31">
              <w:rPr>
                <w:rFonts w:cs="Times New Roman"/>
              </w:rPr>
              <w:t xml:space="preserve"> / type</w:t>
            </w:r>
          </w:p>
        </w:tc>
        <w:tc>
          <w:tcPr>
            <w:tcW w:w="1843" w:type="dxa"/>
          </w:tcPr>
          <w:p w14:paraId="6196137B" w14:textId="77777777" w:rsidR="008C1A1A" w:rsidRDefault="008C1A1A" w:rsidP="005D021F">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Temporal Scope</w:t>
            </w:r>
          </w:p>
        </w:tc>
        <w:tc>
          <w:tcPr>
            <w:tcW w:w="2551" w:type="dxa"/>
          </w:tcPr>
          <w:p w14:paraId="55763883" w14:textId="77777777" w:rsidR="008C1A1A" w:rsidRDefault="008C1A1A" w:rsidP="005D021F">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Aggregation</w:t>
            </w:r>
          </w:p>
        </w:tc>
      </w:tr>
      <w:tr w:rsidR="008C1A1A" w14:paraId="04B091A1" w14:textId="77777777" w:rsidTr="005D021F">
        <w:trPr>
          <w:trHeight w:val="345"/>
        </w:trPr>
        <w:tc>
          <w:tcPr>
            <w:cnfStyle w:val="001000000000" w:firstRow="0" w:lastRow="0" w:firstColumn="1" w:lastColumn="0" w:oddVBand="0" w:evenVBand="0" w:oddHBand="0" w:evenHBand="0" w:firstRowFirstColumn="0" w:firstRowLastColumn="0" w:lastRowFirstColumn="0" w:lastRowLastColumn="0"/>
            <w:tcW w:w="2547" w:type="dxa"/>
          </w:tcPr>
          <w:p w14:paraId="74B16DF6" w14:textId="77777777" w:rsidR="008C1A1A" w:rsidRDefault="008C1A1A" w:rsidP="005D021F">
            <w:pPr>
              <w:rPr>
                <w:rFonts w:cs="Times New Roman"/>
                <w:b w:val="0"/>
                <w:bCs w:val="0"/>
              </w:rPr>
            </w:pPr>
            <w:r>
              <w:rPr>
                <w:rFonts w:cs="Times New Roman"/>
              </w:rPr>
              <w:t>FI</w:t>
            </w:r>
          </w:p>
          <w:p w14:paraId="55D4718C" w14:textId="77777777" w:rsidR="008C1A1A" w:rsidRDefault="008C1A1A" w:rsidP="005D021F">
            <w:pPr>
              <w:rPr>
                <w:rFonts w:cs="Times New Roman"/>
              </w:rPr>
            </w:pPr>
          </w:p>
        </w:tc>
        <w:tc>
          <w:tcPr>
            <w:tcW w:w="2126" w:type="dxa"/>
          </w:tcPr>
          <w:p w14:paraId="3DA57C2C" w14:textId="1270B4E9" w:rsidR="008C1A1A" w:rsidRDefault="004B7C19" w:rsidP="002C081D">
            <w:pPr>
              <w:jc w:val="lef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w:t>
            </w:r>
            <w:r w:rsidR="008C1A1A">
              <w:rPr>
                <w:rFonts w:cs="Times New Roman"/>
              </w:rPr>
              <w:t xml:space="preserve">urvey abundance </w:t>
            </w:r>
            <w:r>
              <w:rPr>
                <w:rFonts w:cs="Times New Roman"/>
              </w:rPr>
              <w:t>indices, if available</w:t>
            </w:r>
          </w:p>
        </w:tc>
        <w:tc>
          <w:tcPr>
            <w:tcW w:w="1843" w:type="dxa"/>
          </w:tcPr>
          <w:p w14:paraId="3F94374F" w14:textId="71D0A63C" w:rsidR="008C1A1A" w:rsidRDefault="008C1A1A" w:rsidP="005D021F">
            <w:pPr>
              <w:cnfStyle w:val="000000000000" w:firstRow="0" w:lastRow="0" w:firstColumn="0" w:lastColumn="0" w:oddVBand="0" w:evenVBand="0" w:oddHBand="0" w:evenHBand="0" w:firstRowFirstColumn="0" w:firstRowLastColumn="0" w:lastRowFirstColumn="0" w:lastRowLastColumn="0"/>
              <w:rPr>
                <w:rFonts w:cs="Times New Roman"/>
              </w:rPr>
            </w:pPr>
          </w:p>
        </w:tc>
        <w:tc>
          <w:tcPr>
            <w:tcW w:w="2551" w:type="dxa"/>
          </w:tcPr>
          <w:p w14:paraId="69DAA9CA" w14:textId="332F4FD2" w:rsidR="008C1A1A" w:rsidRDefault="00DA6DA6" w:rsidP="00DF6337">
            <w:pPr>
              <w:jc w:val="lef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w:t>
            </w:r>
            <w:r w:rsidRPr="00DA6DA6">
              <w:rPr>
                <w:rFonts w:cs="Times New Roman"/>
              </w:rPr>
              <w:t>nnual</w:t>
            </w:r>
          </w:p>
        </w:tc>
      </w:tr>
      <w:tr w:rsidR="00CD6B27" w14:paraId="6F14AC59" w14:textId="77777777" w:rsidTr="005D021F">
        <w:trPr>
          <w:trHeight w:val="345"/>
        </w:trPr>
        <w:tc>
          <w:tcPr>
            <w:cnfStyle w:val="001000000000" w:firstRow="0" w:lastRow="0" w:firstColumn="1" w:lastColumn="0" w:oddVBand="0" w:evenVBand="0" w:oddHBand="0" w:evenHBand="0" w:firstRowFirstColumn="0" w:firstRowLastColumn="0" w:lastRowFirstColumn="0" w:lastRowLastColumn="0"/>
            <w:tcW w:w="2547" w:type="dxa"/>
          </w:tcPr>
          <w:p w14:paraId="04CF7D39" w14:textId="77777777" w:rsidR="00CD6B27" w:rsidRDefault="00CD6B27" w:rsidP="00CD6B27">
            <w:pPr>
              <w:rPr>
                <w:rFonts w:cs="Times New Roman"/>
              </w:rPr>
            </w:pPr>
            <w:r>
              <w:rPr>
                <w:rFonts w:cs="Times New Roman"/>
              </w:rPr>
              <w:t>FD</w:t>
            </w:r>
          </w:p>
        </w:tc>
        <w:tc>
          <w:tcPr>
            <w:tcW w:w="2126" w:type="dxa"/>
          </w:tcPr>
          <w:p w14:paraId="765ACD6F" w14:textId="1503D455" w:rsidR="00A81CD7" w:rsidRPr="00A81CD7" w:rsidRDefault="00A81CD7" w:rsidP="00A81CD7">
            <w:pPr>
              <w:cnfStyle w:val="000000000000" w:firstRow="0" w:lastRow="0" w:firstColumn="0" w:lastColumn="0" w:oddVBand="0" w:evenVBand="0" w:oddHBand="0" w:evenHBand="0" w:firstRowFirstColumn="0" w:firstRowLastColumn="0" w:lastRowFirstColumn="0" w:lastRowLastColumn="0"/>
              <w:rPr>
                <w:rFonts w:cs="Times New Roman"/>
              </w:rPr>
            </w:pPr>
            <w:r w:rsidRPr="00A81CD7">
              <w:rPr>
                <w:rFonts w:cs="Times New Roman"/>
              </w:rPr>
              <w:t xml:space="preserve">Catch </w:t>
            </w:r>
            <w:r>
              <w:rPr>
                <w:rFonts w:cs="Times New Roman"/>
              </w:rPr>
              <w:t>at</w:t>
            </w:r>
            <w:r w:rsidRPr="00A81CD7">
              <w:rPr>
                <w:rFonts w:cs="Times New Roman"/>
              </w:rPr>
              <w:t xml:space="preserve"> age</w:t>
            </w:r>
          </w:p>
          <w:p w14:paraId="507F7B46" w14:textId="14AC3F4F" w:rsidR="00CD6B27" w:rsidRDefault="00CD6B27" w:rsidP="00A81CD7">
            <w:pPr>
              <w:cnfStyle w:val="000000000000" w:firstRow="0" w:lastRow="0" w:firstColumn="0" w:lastColumn="0" w:oddVBand="0" w:evenVBand="0" w:oddHBand="0" w:evenHBand="0" w:firstRowFirstColumn="0" w:firstRowLastColumn="0" w:lastRowFirstColumn="0" w:lastRowLastColumn="0"/>
              <w:rPr>
                <w:rFonts w:cs="Times New Roman"/>
              </w:rPr>
            </w:pPr>
          </w:p>
        </w:tc>
        <w:tc>
          <w:tcPr>
            <w:tcW w:w="1843" w:type="dxa"/>
          </w:tcPr>
          <w:p w14:paraId="45A90E49" w14:textId="7D38AC79" w:rsidR="00CD6B27" w:rsidRDefault="00CD6B27" w:rsidP="00CD6B27">
            <w:pPr>
              <w:cnfStyle w:val="000000000000" w:firstRow="0" w:lastRow="0" w:firstColumn="0" w:lastColumn="0" w:oddVBand="0" w:evenVBand="0" w:oddHBand="0" w:evenHBand="0" w:firstRowFirstColumn="0" w:firstRowLastColumn="0" w:lastRowFirstColumn="0" w:lastRowLastColumn="0"/>
              <w:rPr>
                <w:rFonts w:cs="Times New Roman"/>
              </w:rPr>
            </w:pPr>
          </w:p>
        </w:tc>
        <w:tc>
          <w:tcPr>
            <w:tcW w:w="2551" w:type="dxa"/>
          </w:tcPr>
          <w:p w14:paraId="0195E8E8" w14:textId="1EDCE88D" w:rsidR="00CD6B27" w:rsidRDefault="00CD6B27" w:rsidP="00DF6337">
            <w:pPr>
              <w:jc w:val="lef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w:t>
            </w:r>
            <w:r w:rsidRPr="00DA6DA6">
              <w:rPr>
                <w:rFonts w:cs="Times New Roman"/>
              </w:rPr>
              <w:t>nnual (by quarter if possible)</w:t>
            </w:r>
          </w:p>
        </w:tc>
      </w:tr>
      <w:tr w:rsidR="00CD6B27" w14:paraId="35DF55BC" w14:textId="77777777" w:rsidTr="005D021F">
        <w:trPr>
          <w:trHeight w:val="345"/>
        </w:trPr>
        <w:tc>
          <w:tcPr>
            <w:cnfStyle w:val="001000000000" w:firstRow="0" w:lastRow="0" w:firstColumn="1" w:lastColumn="0" w:oddVBand="0" w:evenVBand="0" w:oddHBand="0" w:evenHBand="0" w:firstRowFirstColumn="0" w:firstRowLastColumn="0" w:lastRowFirstColumn="0" w:lastRowLastColumn="0"/>
            <w:tcW w:w="2547" w:type="dxa"/>
          </w:tcPr>
          <w:p w14:paraId="0724C8A6" w14:textId="77777777" w:rsidR="00CD6B27" w:rsidRDefault="00CD6B27" w:rsidP="00CD6B27">
            <w:pPr>
              <w:rPr>
                <w:rFonts w:cs="Times New Roman"/>
              </w:rPr>
            </w:pPr>
            <w:r>
              <w:rPr>
                <w:rFonts w:cs="Times New Roman"/>
              </w:rPr>
              <w:t>FD</w:t>
            </w:r>
          </w:p>
        </w:tc>
        <w:tc>
          <w:tcPr>
            <w:tcW w:w="2126" w:type="dxa"/>
          </w:tcPr>
          <w:p w14:paraId="5B77635B" w14:textId="77777777" w:rsidR="002C081D" w:rsidRPr="00A81CD7" w:rsidRDefault="002C081D" w:rsidP="002C081D">
            <w:pPr>
              <w:cnfStyle w:val="000000000000" w:firstRow="0" w:lastRow="0" w:firstColumn="0" w:lastColumn="0" w:oddVBand="0" w:evenVBand="0" w:oddHBand="0" w:evenHBand="0" w:firstRowFirstColumn="0" w:firstRowLastColumn="0" w:lastRowFirstColumn="0" w:lastRowLastColumn="0"/>
              <w:rPr>
                <w:rFonts w:cs="Times New Roman"/>
              </w:rPr>
            </w:pPr>
            <w:r w:rsidRPr="00A81CD7">
              <w:rPr>
                <w:rFonts w:cs="Times New Roman"/>
              </w:rPr>
              <w:t xml:space="preserve">Catch </w:t>
            </w:r>
            <w:r>
              <w:rPr>
                <w:rFonts w:cs="Times New Roman"/>
              </w:rPr>
              <w:t>at</w:t>
            </w:r>
            <w:r w:rsidRPr="00A81CD7">
              <w:rPr>
                <w:rFonts w:cs="Times New Roman"/>
              </w:rPr>
              <w:t xml:space="preserve"> length</w:t>
            </w:r>
          </w:p>
          <w:p w14:paraId="29324021" w14:textId="325A29DC" w:rsidR="00CD6B27" w:rsidRDefault="00CD6B27" w:rsidP="00CD6B27">
            <w:pPr>
              <w:cnfStyle w:val="000000000000" w:firstRow="0" w:lastRow="0" w:firstColumn="0" w:lastColumn="0" w:oddVBand="0" w:evenVBand="0" w:oddHBand="0" w:evenHBand="0" w:firstRowFirstColumn="0" w:firstRowLastColumn="0" w:lastRowFirstColumn="0" w:lastRowLastColumn="0"/>
              <w:rPr>
                <w:rFonts w:cs="Times New Roman"/>
              </w:rPr>
            </w:pPr>
          </w:p>
        </w:tc>
        <w:tc>
          <w:tcPr>
            <w:tcW w:w="1843" w:type="dxa"/>
          </w:tcPr>
          <w:p w14:paraId="07D2F1D5" w14:textId="023DA2E2" w:rsidR="00CD6B27" w:rsidRDefault="00CD6B27" w:rsidP="00CD6B27">
            <w:pPr>
              <w:cnfStyle w:val="000000000000" w:firstRow="0" w:lastRow="0" w:firstColumn="0" w:lastColumn="0" w:oddVBand="0" w:evenVBand="0" w:oddHBand="0" w:evenHBand="0" w:firstRowFirstColumn="0" w:firstRowLastColumn="0" w:lastRowFirstColumn="0" w:lastRowLastColumn="0"/>
              <w:rPr>
                <w:rFonts w:cs="Times New Roman"/>
              </w:rPr>
            </w:pPr>
          </w:p>
        </w:tc>
        <w:tc>
          <w:tcPr>
            <w:tcW w:w="2551" w:type="dxa"/>
          </w:tcPr>
          <w:p w14:paraId="15D56062" w14:textId="06C11438" w:rsidR="00CD6B27" w:rsidRDefault="00CD6B27" w:rsidP="00DF6337">
            <w:pPr>
              <w:jc w:val="lef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w:t>
            </w:r>
            <w:r w:rsidRPr="00DA6DA6">
              <w:rPr>
                <w:rFonts w:cs="Times New Roman"/>
              </w:rPr>
              <w:t>nnual (by quarter if possible)</w:t>
            </w:r>
          </w:p>
        </w:tc>
      </w:tr>
      <w:tr w:rsidR="00A81CD7" w14:paraId="757D3561" w14:textId="77777777" w:rsidTr="005D021F">
        <w:trPr>
          <w:trHeight w:val="345"/>
        </w:trPr>
        <w:tc>
          <w:tcPr>
            <w:cnfStyle w:val="001000000000" w:firstRow="0" w:lastRow="0" w:firstColumn="1" w:lastColumn="0" w:oddVBand="0" w:evenVBand="0" w:oddHBand="0" w:evenHBand="0" w:firstRowFirstColumn="0" w:firstRowLastColumn="0" w:lastRowFirstColumn="0" w:lastRowLastColumn="0"/>
            <w:tcW w:w="2547" w:type="dxa"/>
          </w:tcPr>
          <w:p w14:paraId="7FAF18F9" w14:textId="6ABC1080" w:rsidR="00A81CD7" w:rsidRDefault="00A81CD7" w:rsidP="00CD6B27">
            <w:pPr>
              <w:rPr>
                <w:rFonts w:cs="Times New Roman"/>
              </w:rPr>
            </w:pPr>
            <w:r>
              <w:rPr>
                <w:rFonts w:cs="Times New Roman"/>
              </w:rPr>
              <w:t>FD</w:t>
            </w:r>
          </w:p>
        </w:tc>
        <w:tc>
          <w:tcPr>
            <w:tcW w:w="2126" w:type="dxa"/>
          </w:tcPr>
          <w:p w14:paraId="2446D59C" w14:textId="77777777" w:rsidR="002C081D" w:rsidRPr="00A81CD7" w:rsidRDefault="002C081D" w:rsidP="002C081D">
            <w:pPr>
              <w:cnfStyle w:val="000000000000" w:firstRow="0" w:lastRow="0" w:firstColumn="0" w:lastColumn="0" w:oddVBand="0" w:evenVBand="0" w:oddHBand="0" w:evenHBand="0" w:firstRowFirstColumn="0" w:firstRowLastColumn="0" w:lastRowFirstColumn="0" w:lastRowLastColumn="0"/>
              <w:rPr>
                <w:rFonts w:cs="Times New Roman"/>
              </w:rPr>
            </w:pPr>
            <w:r w:rsidRPr="00A81CD7">
              <w:rPr>
                <w:rFonts w:cs="Times New Roman"/>
              </w:rPr>
              <w:t xml:space="preserve">Weight </w:t>
            </w:r>
            <w:r>
              <w:rPr>
                <w:rFonts w:cs="Times New Roman"/>
              </w:rPr>
              <w:t>at</w:t>
            </w:r>
            <w:r w:rsidRPr="00A81CD7">
              <w:rPr>
                <w:rFonts w:cs="Times New Roman"/>
              </w:rPr>
              <w:t xml:space="preserve"> age</w:t>
            </w:r>
          </w:p>
          <w:p w14:paraId="7B5DFB9E" w14:textId="77777777" w:rsidR="00A81CD7" w:rsidRDefault="00A81CD7" w:rsidP="00CD6B27">
            <w:pPr>
              <w:cnfStyle w:val="000000000000" w:firstRow="0" w:lastRow="0" w:firstColumn="0" w:lastColumn="0" w:oddVBand="0" w:evenVBand="0" w:oddHBand="0" w:evenHBand="0" w:firstRowFirstColumn="0" w:firstRowLastColumn="0" w:lastRowFirstColumn="0" w:lastRowLastColumn="0"/>
              <w:rPr>
                <w:rFonts w:cs="Times New Roman"/>
              </w:rPr>
            </w:pPr>
          </w:p>
        </w:tc>
        <w:tc>
          <w:tcPr>
            <w:tcW w:w="1843" w:type="dxa"/>
          </w:tcPr>
          <w:p w14:paraId="5F8AE3A4" w14:textId="77777777" w:rsidR="00A81CD7" w:rsidRDefault="00A81CD7" w:rsidP="00CD6B27">
            <w:pPr>
              <w:cnfStyle w:val="000000000000" w:firstRow="0" w:lastRow="0" w:firstColumn="0" w:lastColumn="0" w:oddVBand="0" w:evenVBand="0" w:oddHBand="0" w:evenHBand="0" w:firstRowFirstColumn="0" w:firstRowLastColumn="0" w:lastRowFirstColumn="0" w:lastRowLastColumn="0"/>
              <w:rPr>
                <w:rFonts w:cs="Times New Roman"/>
              </w:rPr>
            </w:pPr>
          </w:p>
        </w:tc>
        <w:tc>
          <w:tcPr>
            <w:tcW w:w="2551" w:type="dxa"/>
          </w:tcPr>
          <w:p w14:paraId="6E4C0588" w14:textId="3684AA78" w:rsidR="00A81CD7" w:rsidRDefault="002C081D" w:rsidP="00DF6337">
            <w:pPr>
              <w:jc w:val="lef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w:t>
            </w:r>
            <w:r w:rsidRPr="00DA6DA6">
              <w:rPr>
                <w:rFonts w:cs="Times New Roman"/>
              </w:rPr>
              <w:t>nnual (by quarter if possible)</w:t>
            </w:r>
          </w:p>
        </w:tc>
      </w:tr>
      <w:tr w:rsidR="00A81CD7" w14:paraId="0F8A5B3F" w14:textId="77777777" w:rsidTr="005D021F">
        <w:trPr>
          <w:trHeight w:val="345"/>
        </w:trPr>
        <w:tc>
          <w:tcPr>
            <w:cnfStyle w:val="001000000000" w:firstRow="0" w:lastRow="0" w:firstColumn="1" w:lastColumn="0" w:oddVBand="0" w:evenVBand="0" w:oddHBand="0" w:evenHBand="0" w:firstRowFirstColumn="0" w:firstRowLastColumn="0" w:lastRowFirstColumn="0" w:lastRowLastColumn="0"/>
            <w:tcW w:w="2547" w:type="dxa"/>
          </w:tcPr>
          <w:p w14:paraId="5F75B78F" w14:textId="4BD1E41A" w:rsidR="00A81CD7" w:rsidRDefault="00A81CD7" w:rsidP="00CD6B27">
            <w:pPr>
              <w:rPr>
                <w:rFonts w:cs="Times New Roman"/>
              </w:rPr>
            </w:pPr>
            <w:r>
              <w:rPr>
                <w:rFonts w:cs="Times New Roman"/>
              </w:rPr>
              <w:t>FD</w:t>
            </w:r>
          </w:p>
        </w:tc>
        <w:tc>
          <w:tcPr>
            <w:tcW w:w="2126" w:type="dxa"/>
          </w:tcPr>
          <w:p w14:paraId="755CF011" w14:textId="77777777" w:rsidR="002C081D" w:rsidRPr="00A81CD7" w:rsidRDefault="002C081D" w:rsidP="002C081D">
            <w:pPr>
              <w:cnfStyle w:val="000000000000" w:firstRow="0" w:lastRow="0" w:firstColumn="0" w:lastColumn="0" w:oddVBand="0" w:evenVBand="0" w:oddHBand="0" w:evenHBand="0" w:firstRowFirstColumn="0" w:firstRowLastColumn="0" w:lastRowFirstColumn="0" w:lastRowLastColumn="0"/>
              <w:rPr>
                <w:rFonts w:cs="Times New Roman"/>
              </w:rPr>
            </w:pPr>
            <w:r w:rsidRPr="00A81CD7">
              <w:rPr>
                <w:rFonts w:cs="Times New Roman"/>
              </w:rPr>
              <w:t>Age length key</w:t>
            </w:r>
          </w:p>
          <w:p w14:paraId="420FC363" w14:textId="77777777" w:rsidR="00A81CD7" w:rsidRDefault="00A81CD7" w:rsidP="00CD6B27">
            <w:pPr>
              <w:cnfStyle w:val="000000000000" w:firstRow="0" w:lastRow="0" w:firstColumn="0" w:lastColumn="0" w:oddVBand="0" w:evenVBand="0" w:oddHBand="0" w:evenHBand="0" w:firstRowFirstColumn="0" w:firstRowLastColumn="0" w:lastRowFirstColumn="0" w:lastRowLastColumn="0"/>
              <w:rPr>
                <w:rFonts w:cs="Times New Roman"/>
              </w:rPr>
            </w:pPr>
          </w:p>
        </w:tc>
        <w:tc>
          <w:tcPr>
            <w:tcW w:w="1843" w:type="dxa"/>
          </w:tcPr>
          <w:p w14:paraId="71C79004" w14:textId="77777777" w:rsidR="00A81CD7" w:rsidRDefault="00A81CD7" w:rsidP="00CD6B27">
            <w:pPr>
              <w:cnfStyle w:val="000000000000" w:firstRow="0" w:lastRow="0" w:firstColumn="0" w:lastColumn="0" w:oddVBand="0" w:evenVBand="0" w:oddHBand="0" w:evenHBand="0" w:firstRowFirstColumn="0" w:firstRowLastColumn="0" w:lastRowFirstColumn="0" w:lastRowLastColumn="0"/>
              <w:rPr>
                <w:rFonts w:cs="Times New Roman"/>
              </w:rPr>
            </w:pPr>
          </w:p>
        </w:tc>
        <w:tc>
          <w:tcPr>
            <w:tcW w:w="2551" w:type="dxa"/>
          </w:tcPr>
          <w:p w14:paraId="0FECEE9B" w14:textId="1A8C9B68" w:rsidR="00A81CD7" w:rsidRDefault="002C081D" w:rsidP="00DF6337">
            <w:pPr>
              <w:jc w:val="lef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w:t>
            </w:r>
            <w:r w:rsidRPr="00DA6DA6">
              <w:rPr>
                <w:rFonts w:cs="Times New Roman"/>
              </w:rPr>
              <w:t>nnual (by quarter if possible)</w:t>
            </w:r>
          </w:p>
        </w:tc>
      </w:tr>
      <w:tr w:rsidR="00A81CD7" w14:paraId="4D6C88BC" w14:textId="77777777" w:rsidTr="005D021F">
        <w:trPr>
          <w:trHeight w:val="345"/>
        </w:trPr>
        <w:tc>
          <w:tcPr>
            <w:cnfStyle w:val="001000000000" w:firstRow="0" w:lastRow="0" w:firstColumn="1" w:lastColumn="0" w:oddVBand="0" w:evenVBand="0" w:oddHBand="0" w:evenHBand="0" w:firstRowFirstColumn="0" w:firstRowLastColumn="0" w:lastRowFirstColumn="0" w:lastRowLastColumn="0"/>
            <w:tcW w:w="2547" w:type="dxa"/>
          </w:tcPr>
          <w:p w14:paraId="7FDBE691" w14:textId="4E289EF9" w:rsidR="00A81CD7" w:rsidRDefault="00A81CD7" w:rsidP="00CD6B27">
            <w:pPr>
              <w:rPr>
                <w:rFonts w:cs="Times New Roman"/>
              </w:rPr>
            </w:pPr>
            <w:r>
              <w:rPr>
                <w:rFonts w:cs="Times New Roman"/>
              </w:rPr>
              <w:t>FD</w:t>
            </w:r>
          </w:p>
        </w:tc>
        <w:tc>
          <w:tcPr>
            <w:tcW w:w="2126" w:type="dxa"/>
          </w:tcPr>
          <w:p w14:paraId="592AA1B8" w14:textId="77777777" w:rsidR="002C081D" w:rsidRPr="00A81CD7" w:rsidRDefault="002C081D" w:rsidP="002C081D">
            <w:pPr>
              <w:cnfStyle w:val="000000000000" w:firstRow="0" w:lastRow="0" w:firstColumn="0" w:lastColumn="0" w:oddVBand="0" w:evenVBand="0" w:oddHBand="0" w:evenHBand="0" w:firstRowFirstColumn="0" w:firstRowLastColumn="0" w:lastRowFirstColumn="0" w:lastRowLastColumn="0"/>
              <w:rPr>
                <w:rFonts w:cs="Times New Roman"/>
              </w:rPr>
            </w:pPr>
            <w:r w:rsidRPr="00A81CD7">
              <w:rPr>
                <w:rFonts w:cs="Times New Roman"/>
              </w:rPr>
              <w:t xml:space="preserve">Maturity </w:t>
            </w:r>
            <w:r>
              <w:rPr>
                <w:rFonts w:cs="Times New Roman"/>
              </w:rPr>
              <w:t>at</w:t>
            </w:r>
            <w:r w:rsidRPr="00A81CD7">
              <w:rPr>
                <w:rFonts w:cs="Times New Roman"/>
              </w:rPr>
              <w:t xml:space="preserve"> age </w:t>
            </w:r>
          </w:p>
          <w:p w14:paraId="322938EB" w14:textId="77777777" w:rsidR="00A81CD7" w:rsidRDefault="00A81CD7" w:rsidP="00CD6B27">
            <w:pPr>
              <w:cnfStyle w:val="000000000000" w:firstRow="0" w:lastRow="0" w:firstColumn="0" w:lastColumn="0" w:oddVBand="0" w:evenVBand="0" w:oddHBand="0" w:evenHBand="0" w:firstRowFirstColumn="0" w:firstRowLastColumn="0" w:lastRowFirstColumn="0" w:lastRowLastColumn="0"/>
              <w:rPr>
                <w:rFonts w:cs="Times New Roman"/>
              </w:rPr>
            </w:pPr>
          </w:p>
        </w:tc>
        <w:tc>
          <w:tcPr>
            <w:tcW w:w="1843" w:type="dxa"/>
          </w:tcPr>
          <w:p w14:paraId="72796D1B" w14:textId="77777777" w:rsidR="00A81CD7" w:rsidRDefault="00A81CD7" w:rsidP="00CD6B27">
            <w:pPr>
              <w:cnfStyle w:val="000000000000" w:firstRow="0" w:lastRow="0" w:firstColumn="0" w:lastColumn="0" w:oddVBand="0" w:evenVBand="0" w:oddHBand="0" w:evenHBand="0" w:firstRowFirstColumn="0" w:firstRowLastColumn="0" w:lastRowFirstColumn="0" w:lastRowLastColumn="0"/>
              <w:rPr>
                <w:rFonts w:cs="Times New Roman"/>
              </w:rPr>
            </w:pPr>
          </w:p>
        </w:tc>
        <w:tc>
          <w:tcPr>
            <w:tcW w:w="2551" w:type="dxa"/>
          </w:tcPr>
          <w:p w14:paraId="375B8791" w14:textId="1F32A825" w:rsidR="00A81CD7" w:rsidRDefault="002C081D" w:rsidP="00DF6337">
            <w:pPr>
              <w:jc w:val="lef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w:t>
            </w:r>
            <w:r w:rsidRPr="00DA6DA6">
              <w:rPr>
                <w:rFonts w:cs="Times New Roman"/>
              </w:rPr>
              <w:t>nnual (by quarter if possible)</w:t>
            </w:r>
          </w:p>
        </w:tc>
      </w:tr>
      <w:tr w:rsidR="00A81CD7" w14:paraId="46591EBA" w14:textId="77777777" w:rsidTr="005D021F">
        <w:trPr>
          <w:trHeight w:val="345"/>
        </w:trPr>
        <w:tc>
          <w:tcPr>
            <w:cnfStyle w:val="001000000000" w:firstRow="0" w:lastRow="0" w:firstColumn="1" w:lastColumn="0" w:oddVBand="0" w:evenVBand="0" w:oddHBand="0" w:evenHBand="0" w:firstRowFirstColumn="0" w:firstRowLastColumn="0" w:lastRowFirstColumn="0" w:lastRowLastColumn="0"/>
            <w:tcW w:w="2547" w:type="dxa"/>
          </w:tcPr>
          <w:p w14:paraId="57C683F0" w14:textId="07679505" w:rsidR="00A81CD7" w:rsidRDefault="00A81CD7" w:rsidP="00CD6B27">
            <w:pPr>
              <w:rPr>
                <w:rFonts w:cs="Times New Roman"/>
              </w:rPr>
            </w:pPr>
            <w:r>
              <w:rPr>
                <w:rFonts w:cs="Times New Roman"/>
              </w:rPr>
              <w:t>FD</w:t>
            </w:r>
          </w:p>
        </w:tc>
        <w:tc>
          <w:tcPr>
            <w:tcW w:w="2126" w:type="dxa"/>
          </w:tcPr>
          <w:p w14:paraId="75C080C0" w14:textId="15483B92" w:rsidR="00A81CD7" w:rsidRDefault="00A81CD7" w:rsidP="00CD6B27">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Standardized CPUE, if available</w:t>
            </w:r>
          </w:p>
        </w:tc>
        <w:tc>
          <w:tcPr>
            <w:tcW w:w="1843" w:type="dxa"/>
          </w:tcPr>
          <w:p w14:paraId="75183B89" w14:textId="77777777" w:rsidR="00A81CD7" w:rsidRDefault="00A81CD7" w:rsidP="00CD6B27">
            <w:pPr>
              <w:cnfStyle w:val="000000000000" w:firstRow="0" w:lastRow="0" w:firstColumn="0" w:lastColumn="0" w:oddVBand="0" w:evenVBand="0" w:oddHBand="0" w:evenHBand="0" w:firstRowFirstColumn="0" w:firstRowLastColumn="0" w:lastRowFirstColumn="0" w:lastRowLastColumn="0"/>
              <w:rPr>
                <w:rFonts w:cs="Times New Roman"/>
              </w:rPr>
            </w:pPr>
          </w:p>
        </w:tc>
        <w:tc>
          <w:tcPr>
            <w:tcW w:w="2551" w:type="dxa"/>
          </w:tcPr>
          <w:p w14:paraId="3DB0E54A" w14:textId="4617ACAD" w:rsidR="00A81CD7" w:rsidRDefault="00A81CD7" w:rsidP="00DF6337">
            <w:pPr>
              <w:jc w:val="lef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w:t>
            </w:r>
            <w:r w:rsidRPr="00DA6DA6">
              <w:rPr>
                <w:rFonts w:cs="Times New Roman"/>
              </w:rPr>
              <w:t>nnual</w:t>
            </w:r>
          </w:p>
        </w:tc>
      </w:tr>
    </w:tbl>
    <w:p w14:paraId="3B733F2D" w14:textId="77777777" w:rsidR="008C1A1A" w:rsidRDefault="008C1A1A" w:rsidP="000C14F2">
      <w:pPr>
        <w:rPr>
          <w:rFonts w:cs="Times New Roman"/>
          <w:szCs w:val="24"/>
        </w:rPr>
      </w:pPr>
    </w:p>
    <w:p w14:paraId="625C0A43" w14:textId="286F7670" w:rsidR="00DE4B9F" w:rsidRDefault="00DE4B9F" w:rsidP="000C14F2">
      <w:pPr>
        <w:rPr>
          <w:rFonts w:cs="Times New Roman"/>
          <w:szCs w:val="24"/>
        </w:rPr>
      </w:pPr>
      <w:r>
        <w:rPr>
          <w:rFonts w:cs="Times New Roman"/>
          <w:szCs w:val="24"/>
        </w:rPr>
        <w:t>Note: Annual catch and effort</w:t>
      </w:r>
      <w:r w:rsidR="00AC2A19">
        <w:rPr>
          <w:rFonts w:cs="Times New Roman"/>
          <w:szCs w:val="24"/>
        </w:rPr>
        <w:t xml:space="preserve"> data</w:t>
      </w:r>
      <w:r>
        <w:rPr>
          <w:rFonts w:cs="Times New Roman"/>
          <w:szCs w:val="24"/>
        </w:rPr>
        <w:t xml:space="preserve"> </w:t>
      </w:r>
      <w:r w:rsidR="00935727">
        <w:rPr>
          <w:rFonts w:cs="Times New Roman"/>
          <w:szCs w:val="24"/>
        </w:rPr>
        <w:t xml:space="preserve">are submitted through </w:t>
      </w:r>
      <w:r w:rsidR="00AC2A19">
        <w:rPr>
          <w:rFonts w:cs="Times New Roman"/>
          <w:szCs w:val="24"/>
        </w:rPr>
        <w:t>the</w:t>
      </w:r>
      <w:r w:rsidR="00935727">
        <w:rPr>
          <w:rFonts w:cs="Times New Roman"/>
          <w:szCs w:val="24"/>
        </w:rPr>
        <w:t xml:space="preserve"> electronic Annual Report</w:t>
      </w:r>
      <w:r w:rsidR="00000D8B">
        <w:rPr>
          <w:rFonts w:cs="Times New Roman"/>
          <w:szCs w:val="24"/>
        </w:rPr>
        <w:t xml:space="preserve"> </w:t>
      </w:r>
      <w:r w:rsidR="00B34A1C">
        <w:rPr>
          <w:rFonts w:cs="Times New Roman"/>
          <w:szCs w:val="24"/>
        </w:rPr>
        <w:t xml:space="preserve">by 15 February </w:t>
      </w:r>
      <w:hyperlink r:id="rId8" w:history="1">
        <w:r w:rsidR="005B091D" w:rsidRPr="0069589B">
          <w:rPr>
            <w:rStyle w:val="Hyperlink"/>
            <w:rFonts w:cs="Times New Roman"/>
            <w:szCs w:val="24"/>
          </w:rPr>
          <w:t>https://www.npfc.int/annual-reports-members</w:t>
        </w:r>
      </w:hyperlink>
      <w:r w:rsidR="00935727">
        <w:rPr>
          <w:rFonts w:cs="Times New Roman"/>
          <w:szCs w:val="24"/>
        </w:rPr>
        <w:t>.</w:t>
      </w:r>
      <w:r w:rsidR="005B091D">
        <w:rPr>
          <w:rFonts w:cs="Times New Roman"/>
          <w:szCs w:val="24"/>
        </w:rPr>
        <w:t xml:space="preserve"> </w:t>
      </w:r>
      <w:r w:rsidR="0050234E">
        <w:rPr>
          <w:rFonts w:cs="Times New Roman"/>
          <w:szCs w:val="24"/>
        </w:rPr>
        <w:t xml:space="preserve">Summary footprints are available at </w:t>
      </w:r>
      <w:hyperlink r:id="rId9" w:history="1">
        <w:r w:rsidR="002E2482" w:rsidRPr="0069589B">
          <w:rPr>
            <w:rStyle w:val="Hyperlink"/>
            <w:rFonts w:cs="Times New Roman"/>
            <w:szCs w:val="24"/>
          </w:rPr>
          <w:t>https://www.npfc.int/statistics</w:t>
        </w:r>
      </w:hyperlink>
      <w:r w:rsidR="002E2482">
        <w:rPr>
          <w:rFonts w:cs="Times New Roman"/>
          <w:szCs w:val="24"/>
        </w:rPr>
        <w:t>.</w:t>
      </w:r>
    </w:p>
    <w:p w14:paraId="1352E440" w14:textId="77777777" w:rsidR="002253F6" w:rsidRPr="00A0431F" w:rsidRDefault="002253F6" w:rsidP="000C14F2">
      <w:pPr>
        <w:rPr>
          <w:rFonts w:cs="Times New Roman"/>
          <w:szCs w:val="24"/>
        </w:rPr>
      </w:pPr>
    </w:p>
    <w:p w14:paraId="64ACC93E" w14:textId="77777777" w:rsidR="000C14F2" w:rsidRPr="00A0431F" w:rsidRDefault="000C14F2" w:rsidP="000C14F2">
      <w:pPr>
        <w:rPr>
          <w:rFonts w:cs="Times New Roman"/>
          <w:b/>
          <w:bCs/>
          <w:szCs w:val="24"/>
        </w:rPr>
      </w:pPr>
      <w:r w:rsidRPr="00A0431F">
        <w:rPr>
          <w:rFonts w:cs="Times New Roman"/>
          <w:b/>
          <w:bCs/>
          <w:szCs w:val="24"/>
        </w:rPr>
        <w:t>5.</w:t>
      </w:r>
      <w:r w:rsidRPr="00A0431F">
        <w:rPr>
          <w:rFonts w:cs="Times New Roman"/>
          <w:b/>
          <w:bCs/>
          <w:szCs w:val="24"/>
        </w:rPr>
        <w:tab/>
        <w:t>Subsidiary bodies specifications</w:t>
      </w:r>
    </w:p>
    <w:p w14:paraId="53B1325A" w14:textId="77777777" w:rsidR="000C14F2" w:rsidRDefault="000C14F2" w:rsidP="000C14F2">
      <w:pPr>
        <w:rPr>
          <w:rFonts w:cs="Times New Roman"/>
          <w:szCs w:val="24"/>
        </w:rPr>
      </w:pPr>
      <w:r w:rsidRPr="00A0431F">
        <w:rPr>
          <w:rFonts w:cs="Times New Roman"/>
          <w:szCs w:val="24"/>
        </w:rPr>
        <w:t xml:space="preserve">Specific data that SSC/TWG/SWG might require and </w:t>
      </w:r>
      <w:proofErr w:type="gramStart"/>
      <w:r w:rsidRPr="00A0431F">
        <w:rPr>
          <w:rFonts w:cs="Times New Roman"/>
          <w:szCs w:val="24"/>
        </w:rPr>
        <w:t>are</w:t>
      </w:r>
      <w:proofErr w:type="gramEnd"/>
      <w:r w:rsidRPr="00A0431F">
        <w:rPr>
          <w:rFonts w:cs="Times New Roman"/>
          <w:szCs w:val="24"/>
        </w:rPr>
        <w:t xml:space="preserve"> not routinely provided. </w:t>
      </w:r>
    </w:p>
    <w:p w14:paraId="4FE596F0" w14:textId="77777777" w:rsidR="000C14F2" w:rsidRPr="00A0431F" w:rsidRDefault="000C14F2" w:rsidP="000C14F2">
      <w:pPr>
        <w:rPr>
          <w:rFonts w:cs="Times New Roman"/>
          <w:szCs w:val="24"/>
        </w:rPr>
      </w:pPr>
    </w:p>
    <w:p w14:paraId="35DC52C6" w14:textId="77777777" w:rsidR="000C14F2" w:rsidRPr="00A0431F" w:rsidRDefault="000C14F2" w:rsidP="000C14F2">
      <w:pPr>
        <w:rPr>
          <w:rFonts w:cs="Times New Roman"/>
          <w:b/>
          <w:bCs/>
          <w:szCs w:val="24"/>
        </w:rPr>
      </w:pPr>
      <w:r w:rsidRPr="00A0431F">
        <w:rPr>
          <w:rFonts w:cs="Times New Roman"/>
          <w:b/>
          <w:bCs/>
          <w:szCs w:val="24"/>
        </w:rPr>
        <w:t>6.</w:t>
      </w:r>
      <w:r w:rsidRPr="00A0431F">
        <w:rPr>
          <w:rFonts w:cs="Times New Roman"/>
          <w:b/>
          <w:bCs/>
          <w:szCs w:val="24"/>
        </w:rPr>
        <w:tab/>
        <w:t xml:space="preserve">Submission </w:t>
      </w:r>
    </w:p>
    <w:p w14:paraId="60604ABF" w14:textId="77777777" w:rsidR="000C14F2" w:rsidRPr="00A0431F" w:rsidRDefault="000C14F2" w:rsidP="000C14F2">
      <w:pPr>
        <w:rPr>
          <w:rFonts w:cs="Times New Roman"/>
          <w:szCs w:val="24"/>
        </w:rPr>
      </w:pPr>
      <w:r w:rsidRPr="00A0431F">
        <w:rPr>
          <w:rFonts w:cs="Times New Roman"/>
          <w:szCs w:val="24"/>
        </w:rPr>
        <w:t>a. To the SC database</w:t>
      </w:r>
    </w:p>
    <w:p w14:paraId="692072E7" w14:textId="77777777" w:rsidR="000C14F2" w:rsidRPr="00890A72" w:rsidRDefault="000C14F2" w:rsidP="000C14F2">
      <w:pPr>
        <w:rPr>
          <w:rFonts w:cs="Times New Roman"/>
          <w:i/>
          <w:iCs/>
          <w:szCs w:val="24"/>
        </w:rPr>
      </w:pPr>
      <w:r w:rsidRPr="00890A72">
        <w:rPr>
          <w:rFonts w:cs="Times New Roman"/>
          <w:i/>
          <w:iCs/>
          <w:szCs w:val="24"/>
        </w:rPr>
        <w:t xml:space="preserve">Reference will be made to the SC database </w:t>
      </w:r>
      <w:r w:rsidRPr="00EC5997">
        <w:rPr>
          <w:rFonts w:cs="Times New Roman"/>
          <w:i/>
          <w:iCs/>
          <w:szCs w:val="24"/>
          <w:u w:val="single"/>
        </w:rPr>
        <w:t>once it is developed</w:t>
      </w:r>
      <w:r w:rsidRPr="00890A72">
        <w:rPr>
          <w:rFonts w:cs="Times New Roman"/>
          <w:i/>
          <w:iCs/>
          <w:szCs w:val="24"/>
        </w:rPr>
        <w:t>, including the accompanying user manual and any supporting documentation. This will ensure that all procedures, data flows, and validation steps are aligned with the finalized database structure and the guidance provided within its official documentation.</w:t>
      </w:r>
    </w:p>
    <w:p w14:paraId="1CE4E8E1" w14:textId="77777777" w:rsidR="000C14F2" w:rsidRDefault="000C14F2" w:rsidP="000C14F2">
      <w:pPr>
        <w:rPr>
          <w:rFonts w:cs="Times New Roman"/>
          <w:szCs w:val="24"/>
        </w:rPr>
      </w:pPr>
    </w:p>
    <w:p w14:paraId="6672EA76" w14:textId="388F8DCE" w:rsidR="00817423" w:rsidRPr="0037612B" w:rsidRDefault="00817423" w:rsidP="000C14F2">
      <w:pPr>
        <w:rPr>
          <w:rFonts w:cs="Times New Roman"/>
          <w:i/>
          <w:iCs/>
          <w:szCs w:val="24"/>
        </w:rPr>
      </w:pPr>
      <w:r w:rsidRPr="00893E11">
        <w:rPr>
          <w:rFonts w:cs="Times New Roman"/>
          <w:i/>
          <w:iCs/>
          <w:szCs w:val="24"/>
          <w:highlight w:val="yellow"/>
        </w:rPr>
        <w:t>Meanwhile, data are to be shared through the Collaboration site</w:t>
      </w:r>
      <w:r w:rsidR="003B5BB0" w:rsidRPr="00893E11">
        <w:rPr>
          <w:rFonts w:cs="Times New Roman"/>
          <w:i/>
          <w:iCs/>
          <w:szCs w:val="24"/>
          <w:highlight w:val="yellow"/>
        </w:rPr>
        <w:t>:</w:t>
      </w:r>
    </w:p>
    <w:p w14:paraId="0E8EC6DE" w14:textId="36216C52" w:rsidR="003B5BB0" w:rsidRPr="0037612B" w:rsidRDefault="003B5BB0" w:rsidP="000C14F2">
      <w:pPr>
        <w:rPr>
          <w:rFonts w:cs="Times New Roman"/>
          <w:i/>
          <w:iCs/>
          <w:szCs w:val="24"/>
        </w:rPr>
      </w:pPr>
      <w:r w:rsidRPr="0037612B">
        <w:rPr>
          <w:rFonts w:cs="Times New Roman"/>
          <w:i/>
          <w:iCs/>
          <w:szCs w:val="24"/>
        </w:rPr>
        <w:t xml:space="preserve">SSC NFS / </w:t>
      </w:r>
      <w:hyperlink r:id="rId10" w:history="1">
        <w:r w:rsidR="00733E30" w:rsidRPr="00C218A5">
          <w:rPr>
            <w:rStyle w:val="Hyperlink"/>
            <w:rFonts w:cs="Times New Roman"/>
            <w:i/>
            <w:iCs/>
            <w:szCs w:val="24"/>
          </w:rPr>
          <w:t>2026 NFS data sharing</w:t>
        </w:r>
      </w:hyperlink>
    </w:p>
    <w:p w14:paraId="1E6B2777" w14:textId="0D14F70B" w:rsidR="003B5BB0" w:rsidRPr="0037612B" w:rsidRDefault="003B5BB0" w:rsidP="000C14F2">
      <w:pPr>
        <w:rPr>
          <w:rFonts w:cs="Times New Roman"/>
          <w:i/>
          <w:iCs/>
          <w:szCs w:val="24"/>
        </w:rPr>
      </w:pPr>
      <w:r w:rsidRPr="0037612B">
        <w:rPr>
          <w:rFonts w:cs="Times New Roman"/>
          <w:i/>
          <w:iCs/>
          <w:szCs w:val="24"/>
        </w:rPr>
        <w:t xml:space="preserve">SSC JS / </w:t>
      </w:r>
      <w:hyperlink r:id="rId11" w:history="1">
        <w:r w:rsidR="00C243DC" w:rsidRPr="00966594">
          <w:rPr>
            <w:rStyle w:val="Hyperlink"/>
            <w:rFonts w:cs="Times New Roman"/>
            <w:i/>
            <w:iCs/>
            <w:szCs w:val="24"/>
          </w:rPr>
          <w:t>2026 JS data sharing</w:t>
        </w:r>
      </w:hyperlink>
    </w:p>
    <w:p w14:paraId="6571ABFD" w14:textId="77777777" w:rsidR="005673B7" w:rsidRPr="0037612B" w:rsidRDefault="005673B7" w:rsidP="000C14F2">
      <w:pPr>
        <w:rPr>
          <w:rFonts w:cs="Times New Roman"/>
          <w:i/>
          <w:iCs/>
          <w:szCs w:val="24"/>
        </w:rPr>
      </w:pPr>
    </w:p>
    <w:p w14:paraId="30911D4E" w14:textId="2BEB315A" w:rsidR="005673B7" w:rsidRPr="0037612B" w:rsidRDefault="003F6CFA" w:rsidP="000C14F2">
      <w:pPr>
        <w:rPr>
          <w:rFonts w:cs="Times New Roman"/>
          <w:i/>
          <w:iCs/>
          <w:szCs w:val="24"/>
        </w:rPr>
      </w:pPr>
      <w:r>
        <w:rPr>
          <w:rFonts w:cs="Times New Roman"/>
          <w:i/>
          <w:iCs/>
          <w:szCs w:val="24"/>
        </w:rPr>
        <w:t>D</w:t>
      </w:r>
      <w:r w:rsidRPr="003F6CFA">
        <w:rPr>
          <w:rFonts w:cs="Times New Roman"/>
          <w:i/>
          <w:iCs/>
          <w:szCs w:val="24"/>
        </w:rPr>
        <w:t>ata submission templates, template completion manual, R code for data validation and feedback template</w:t>
      </w:r>
      <w:r w:rsidR="005673B7" w:rsidRPr="0037612B">
        <w:rPr>
          <w:rFonts w:cs="Times New Roman"/>
          <w:i/>
          <w:iCs/>
          <w:szCs w:val="24"/>
        </w:rPr>
        <w:t xml:space="preserve"> are available</w:t>
      </w:r>
      <w:r w:rsidR="005E6272" w:rsidRPr="0037612B">
        <w:rPr>
          <w:rFonts w:cs="Times New Roman"/>
          <w:i/>
          <w:iCs/>
          <w:szCs w:val="24"/>
        </w:rPr>
        <w:t xml:space="preserve"> at</w:t>
      </w:r>
      <w:r w:rsidR="005673B7" w:rsidRPr="0037612B">
        <w:rPr>
          <w:rFonts w:cs="Times New Roman"/>
          <w:i/>
          <w:iCs/>
          <w:szCs w:val="24"/>
        </w:rPr>
        <w:t xml:space="preserve"> </w:t>
      </w:r>
      <w:hyperlink r:id="rId12" w:history="1">
        <w:r w:rsidR="005E709D" w:rsidRPr="0037612B">
          <w:rPr>
            <w:rStyle w:val="Hyperlink"/>
            <w:rFonts w:cs="Times New Roman"/>
            <w:i/>
            <w:iCs/>
            <w:szCs w:val="24"/>
          </w:rPr>
          <w:t>https://collaboration.npfc.int/node/194</w:t>
        </w:r>
      </w:hyperlink>
      <w:r w:rsidR="005E709D" w:rsidRPr="0037612B">
        <w:rPr>
          <w:rFonts w:cs="Times New Roman"/>
          <w:i/>
          <w:iCs/>
          <w:szCs w:val="24"/>
        </w:rPr>
        <w:t>.</w:t>
      </w:r>
    </w:p>
    <w:p w14:paraId="5D03158D" w14:textId="77777777" w:rsidR="00817423" w:rsidRPr="00A0431F" w:rsidRDefault="00817423" w:rsidP="000C14F2">
      <w:pPr>
        <w:rPr>
          <w:rFonts w:cs="Times New Roman"/>
          <w:szCs w:val="24"/>
        </w:rPr>
      </w:pPr>
    </w:p>
    <w:p w14:paraId="14C6B4DE" w14:textId="77777777" w:rsidR="000C14F2" w:rsidRPr="00A0431F" w:rsidRDefault="000C14F2" w:rsidP="000C14F2">
      <w:pPr>
        <w:rPr>
          <w:rFonts w:cs="Times New Roman"/>
          <w:szCs w:val="24"/>
        </w:rPr>
      </w:pPr>
      <w:r w:rsidRPr="00A0431F">
        <w:rPr>
          <w:rFonts w:cs="Times New Roman"/>
          <w:szCs w:val="24"/>
        </w:rPr>
        <w:t>b.</w:t>
      </w:r>
      <w:r w:rsidRPr="00A0431F">
        <w:rPr>
          <w:rFonts w:cs="Times New Roman"/>
          <w:szCs w:val="24"/>
        </w:rPr>
        <w:tab/>
        <w:t xml:space="preserve">To the </w:t>
      </w:r>
      <w:r>
        <w:rPr>
          <w:rFonts w:cs="Times New Roman"/>
          <w:szCs w:val="24"/>
        </w:rPr>
        <w:t>C</w:t>
      </w:r>
      <w:r w:rsidRPr="00A0431F">
        <w:rPr>
          <w:rFonts w:cs="Times New Roman"/>
          <w:szCs w:val="24"/>
        </w:rPr>
        <w:t xml:space="preserve">ollaboration site </w:t>
      </w:r>
    </w:p>
    <w:p w14:paraId="261553CF" w14:textId="77777777" w:rsidR="000C14F2" w:rsidRPr="00890A72" w:rsidRDefault="000C14F2" w:rsidP="000C14F2">
      <w:pPr>
        <w:rPr>
          <w:rFonts w:cs="Times New Roman"/>
          <w:i/>
          <w:iCs/>
          <w:szCs w:val="24"/>
        </w:rPr>
      </w:pPr>
      <w:r w:rsidRPr="00890A72">
        <w:rPr>
          <w:rFonts w:cs="Times New Roman"/>
          <w:i/>
          <w:iCs/>
          <w:szCs w:val="24"/>
        </w:rPr>
        <w:t xml:space="preserve">Specific ad-hoc data requests that don’t go into the SC database. </w:t>
      </w:r>
    </w:p>
    <w:p w14:paraId="1B3CF7A8" w14:textId="77777777" w:rsidR="000C14F2" w:rsidRPr="00A0431F" w:rsidRDefault="000C14F2" w:rsidP="000C14F2">
      <w:pPr>
        <w:rPr>
          <w:rFonts w:cs="Times New Roman"/>
          <w:szCs w:val="24"/>
        </w:rPr>
      </w:pPr>
    </w:p>
    <w:p w14:paraId="0CF59823" w14:textId="77777777" w:rsidR="000C14F2" w:rsidRPr="00A0431F" w:rsidRDefault="000C14F2" w:rsidP="000C14F2">
      <w:pPr>
        <w:rPr>
          <w:rFonts w:cs="Times New Roman"/>
          <w:b/>
          <w:bCs/>
          <w:szCs w:val="24"/>
        </w:rPr>
      </w:pPr>
      <w:r w:rsidRPr="00A0431F">
        <w:rPr>
          <w:rFonts w:cs="Times New Roman"/>
          <w:b/>
          <w:bCs/>
          <w:szCs w:val="24"/>
        </w:rPr>
        <w:lastRenderedPageBreak/>
        <w:t>7.</w:t>
      </w:r>
      <w:r w:rsidRPr="00A0431F">
        <w:rPr>
          <w:rFonts w:cs="Times New Roman"/>
          <w:b/>
          <w:bCs/>
          <w:szCs w:val="24"/>
        </w:rPr>
        <w:tab/>
        <w:t>Contact information</w:t>
      </w:r>
    </w:p>
    <w:p w14:paraId="09CDA00E" w14:textId="441FD433" w:rsidR="001A0F72" w:rsidRDefault="00175EC5" w:rsidP="004F401F">
      <w:pPr>
        <w:snapToGrid w:val="0"/>
        <w:rPr>
          <w:rFonts w:cs="Times New Roman"/>
          <w:color w:val="000000" w:themeColor="text1"/>
          <w:szCs w:val="24"/>
        </w:rPr>
      </w:pPr>
      <w:r>
        <w:rPr>
          <w:rFonts w:cs="Times New Roman"/>
          <w:color w:val="000000" w:themeColor="text1"/>
          <w:szCs w:val="24"/>
        </w:rPr>
        <w:t>TBD</w:t>
      </w:r>
    </w:p>
    <w:sectPr w:rsidR="001A0F72" w:rsidSect="004F401F">
      <w:footerReference w:type="default" r:id="rId13"/>
      <w:headerReference w:type="first" r:id="rId14"/>
      <w:footerReference w:type="first" r:id="rId15"/>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62F5" w14:textId="77777777" w:rsidR="00074343" w:rsidRDefault="00074343">
      <w:r>
        <w:separator/>
      </w:r>
    </w:p>
  </w:endnote>
  <w:endnote w:type="continuationSeparator" w:id="0">
    <w:p w14:paraId="014B49CC" w14:textId="77777777" w:rsidR="00074343" w:rsidRDefault="0007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49969899" w14:textId="77777777" w:rsidR="004F401F" w:rsidRDefault="004F40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91EF" w14:textId="43EF8576" w:rsidR="004F401F" w:rsidRPr="007520B6" w:rsidRDefault="000C14F2"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8240" behindDoc="0" locked="0" layoutInCell="1" allowOverlap="1" wp14:anchorId="12624B8C" wp14:editId="17CEA733">
              <wp:simplePos x="0" y="0"/>
              <wp:positionH relativeFrom="margin">
                <wp:posOffset>4496072</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FAE8B" w14:textId="77777777" w:rsidR="004F401F" w:rsidRPr="002F0598" w:rsidRDefault="004F401F"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55B7EB27" w14:textId="77777777" w:rsidR="004F401F" w:rsidRPr="002F0598" w:rsidRDefault="004F401F"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BC51D26" w14:textId="77777777" w:rsidR="004F401F" w:rsidRPr="002F0598" w:rsidRDefault="004F401F"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23FBF673" w14:textId="77777777" w:rsidR="004F401F" w:rsidRPr="002F0598" w:rsidRDefault="004F401F"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2624B8C" id="_x0000_t202" coordsize="21600,21600" o:spt="202" path="m,l,21600r21600,l21600,xe">
              <v:stroke joinstyle="miter"/>
              <v:path gradientshapeok="t" o:connecttype="rect"/>
            </v:shapetype>
            <v:shape id="テキスト ボックス 17" o:spid="_x0000_s1027" type="#_x0000_t202" style="position:absolute;margin-left:354pt;margin-top:-7.15pt;width:130.5pt;height: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" filled="f" stroked="f" strokeweight=".5pt">
              <v:textbox style="mso-fit-shape-to-text:t">
                <w:txbxContent>
                  <w:p w14:paraId="345FAE8B" w14:textId="77777777" w:rsidR="004F401F" w:rsidRPr="002F0598" w:rsidRDefault="004F401F"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55B7EB27" w14:textId="77777777" w:rsidR="004F401F" w:rsidRPr="002F0598" w:rsidRDefault="004F401F"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BC51D26" w14:textId="77777777" w:rsidR="004F401F" w:rsidRPr="002F0598" w:rsidRDefault="004F401F"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23FBF673" w14:textId="77777777" w:rsidR="004F401F" w:rsidRPr="002F0598" w:rsidRDefault="004F401F"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004F401F">
      <w:rPr>
        <w:noProof/>
        <w:sz w:val="14"/>
        <w:szCs w:val="14"/>
        <w:lang w:eastAsia="en-US"/>
      </w:rPr>
      <mc:AlternateContent>
        <mc:Choice Requires="wpg">
          <w:drawing>
            <wp:anchor distT="0" distB="0" distL="114300" distR="114300" simplePos="0" relativeHeight="251660288" behindDoc="1" locked="0" layoutInCell="1" allowOverlap="1" wp14:anchorId="154D5D87" wp14:editId="56DFE6E4">
              <wp:simplePos x="0" y="0"/>
              <wp:positionH relativeFrom="margin">
                <wp:posOffset>12700</wp:posOffset>
              </wp:positionH>
              <wp:positionV relativeFrom="paragraph">
                <wp:posOffset>485775</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9B93A1" id="グループ化 19" o:spid="_x0000_s1026" style="position:absolute;margin-left:1pt;margin-top:38.25pt;width:472.6pt;height:5.25pt;z-index:-25165619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" fillcolor="#44a8d9" stroked="f" strokeweight="1pt"/>
              <w10:wrap anchorx="margin"/>
            </v:group>
          </w:pict>
        </mc:Fallback>
      </mc:AlternateContent>
    </w:r>
    <w:r w:rsidR="004F401F">
      <w:rPr>
        <w:noProof/>
        <w:sz w:val="14"/>
        <w:szCs w:val="14"/>
        <w:lang w:eastAsia="en-US"/>
      </w:rPr>
      <mc:AlternateContent>
        <mc:Choice Requires="wps">
          <w:drawing>
            <wp:anchor distT="0" distB="0" distL="114300" distR="114300" simplePos="0" relativeHeight="251655168" behindDoc="0" locked="0" layoutInCell="1" allowOverlap="1" wp14:anchorId="6A349F3E" wp14:editId="7FCDF60B">
              <wp:simplePos x="0" y="0"/>
              <wp:positionH relativeFrom="margin">
                <wp:posOffset>-42849</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0E17D" w14:textId="77777777" w:rsidR="004F401F" w:rsidRPr="00CC48E0" w:rsidRDefault="004F401F"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0917491D" w14:textId="77777777" w:rsidR="004F401F" w:rsidRPr="00CC48E0" w:rsidRDefault="004F401F"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5D5C82B3" w14:textId="77777777" w:rsidR="004F401F" w:rsidRPr="00CC48E0" w:rsidRDefault="004F401F"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10EEA77" w14:textId="77777777" w:rsidR="004F401F" w:rsidRPr="00CC48E0" w:rsidRDefault="004F401F"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349F3E" id="テキスト ボックス 6" o:spid="_x0000_s1028" type="#_x0000_t202" style="position:absolute;margin-left:-3.35pt;margin-top:-7.15pt;width:208.5pt;height:5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" filled="f" stroked="f" strokeweight=".5pt">
              <v:textbox style="mso-fit-shape-to-text:t">
                <w:txbxContent>
                  <w:p w14:paraId="3940E17D" w14:textId="77777777" w:rsidR="004F401F" w:rsidRPr="00CC48E0" w:rsidRDefault="004F401F"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0917491D" w14:textId="77777777" w:rsidR="004F401F" w:rsidRPr="00CC48E0" w:rsidRDefault="004F401F"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5D5C82B3" w14:textId="77777777" w:rsidR="004F401F" w:rsidRPr="00CC48E0" w:rsidRDefault="004F401F"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10EEA77" w14:textId="77777777" w:rsidR="004F401F" w:rsidRPr="00CC48E0" w:rsidRDefault="004F401F"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4F401F">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7AF3" w14:textId="77777777" w:rsidR="00074343" w:rsidRDefault="00074343">
      <w:r>
        <w:separator/>
      </w:r>
    </w:p>
  </w:footnote>
  <w:footnote w:type="continuationSeparator" w:id="0">
    <w:p w14:paraId="37559A9D" w14:textId="77777777" w:rsidR="00074343" w:rsidRDefault="00074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233D" w14:textId="77777777" w:rsidR="004F401F" w:rsidRPr="006E6863" w:rsidRDefault="004F401F" w:rsidP="006E6863">
    <w:pPr>
      <w:pStyle w:val="Header"/>
    </w:pPr>
    <w:r>
      <w:rPr>
        <w:noProof/>
        <w:sz w:val="14"/>
        <w:szCs w:val="14"/>
        <w:lang w:eastAsia="en-US"/>
      </w:rPr>
      <mc:AlternateContent>
        <mc:Choice Requires="wps">
          <w:drawing>
            <wp:anchor distT="0" distB="0" distL="114300" distR="114300" simplePos="0" relativeHeight="251659264" behindDoc="1" locked="0" layoutInCell="1" allowOverlap="0" wp14:anchorId="1BC2AD85" wp14:editId="168775A0">
              <wp:simplePos x="0" y="0"/>
              <wp:positionH relativeFrom="margin">
                <wp:posOffset>1326846</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23CE0766" w14:textId="77777777" w:rsidR="004F401F" w:rsidRPr="00D42168" w:rsidRDefault="004F401F"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2AD85" id="_x0000_t202" coordsize="21600,21600" o:spt="202" path="m,l,21600r21600,l21600,xe">
              <v:stroke joinstyle="miter"/>
              <v:path gradientshapeok="t" o:connecttype="rect"/>
            </v:shapetype>
            <v:shape id="テキスト ボックス 15" o:spid="_x0000_s1026" type="#_x0000_t202" style="position:absolute;left:0;text-align:left;margin-left:104.5pt;margin-top:52.7pt;width:266.2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" o:allowoverlap="f" filled="f" stroked="f" strokeweight=".5pt">
              <v:textbox>
                <w:txbxContent>
                  <w:p w14:paraId="23CE0766" w14:textId="77777777" w:rsidR="004F401F" w:rsidRPr="00D42168" w:rsidRDefault="004F401F"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6192" behindDoc="1" locked="0" layoutInCell="1" allowOverlap="1" wp14:anchorId="65B83857" wp14:editId="67564ACD">
          <wp:simplePos x="0" y="0"/>
          <wp:positionH relativeFrom="margin">
            <wp:posOffset>2488896</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en-US"/>
      </w:rPr>
      <w:drawing>
        <wp:anchor distT="0" distB="0" distL="114300" distR="114300" simplePos="0" relativeHeight="251657216" behindDoc="0" locked="0" layoutInCell="1" allowOverlap="1" wp14:anchorId="74809B92" wp14:editId="04DD2EF9">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F8"/>
    <w:rsid w:val="00000D8B"/>
    <w:rsid w:val="00004251"/>
    <w:rsid w:val="000405A2"/>
    <w:rsid w:val="00060E2A"/>
    <w:rsid w:val="000641DA"/>
    <w:rsid w:val="00074343"/>
    <w:rsid w:val="00087BB1"/>
    <w:rsid w:val="000C14F2"/>
    <w:rsid w:val="000C1EBA"/>
    <w:rsid w:val="000C2F23"/>
    <w:rsid w:val="000C7C7E"/>
    <w:rsid w:val="00100931"/>
    <w:rsid w:val="00130FDA"/>
    <w:rsid w:val="001320E5"/>
    <w:rsid w:val="00133D41"/>
    <w:rsid w:val="0014679B"/>
    <w:rsid w:val="001621F3"/>
    <w:rsid w:val="00175EC5"/>
    <w:rsid w:val="001A0F72"/>
    <w:rsid w:val="001D7B28"/>
    <w:rsid w:val="001E0904"/>
    <w:rsid w:val="00211532"/>
    <w:rsid w:val="00223BDE"/>
    <w:rsid w:val="002253F6"/>
    <w:rsid w:val="00252BCF"/>
    <w:rsid w:val="00262B5F"/>
    <w:rsid w:val="00286448"/>
    <w:rsid w:val="002A708A"/>
    <w:rsid w:val="002C081D"/>
    <w:rsid w:val="002C688A"/>
    <w:rsid w:val="002E2482"/>
    <w:rsid w:val="002E4CD4"/>
    <w:rsid w:val="002F7394"/>
    <w:rsid w:val="00313686"/>
    <w:rsid w:val="0037612B"/>
    <w:rsid w:val="00397060"/>
    <w:rsid w:val="003B1980"/>
    <w:rsid w:val="003B5BB0"/>
    <w:rsid w:val="003F2B29"/>
    <w:rsid w:val="003F6CFA"/>
    <w:rsid w:val="00415183"/>
    <w:rsid w:val="00485AFA"/>
    <w:rsid w:val="004B7C19"/>
    <w:rsid w:val="004C2256"/>
    <w:rsid w:val="004F401F"/>
    <w:rsid w:val="0050234E"/>
    <w:rsid w:val="00530FB1"/>
    <w:rsid w:val="00546CA4"/>
    <w:rsid w:val="00555DE7"/>
    <w:rsid w:val="005673B7"/>
    <w:rsid w:val="005B091D"/>
    <w:rsid w:val="005B7451"/>
    <w:rsid w:val="005D61FF"/>
    <w:rsid w:val="005E1D2E"/>
    <w:rsid w:val="005E5A7D"/>
    <w:rsid w:val="005E6272"/>
    <w:rsid w:val="005E709D"/>
    <w:rsid w:val="00615368"/>
    <w:rsid w:val="00636F04"/>
    <w:rsid w:val="00637626"/>
    <w:rsid w:val="0065363E"/>
    <w:rsid w:val="00660BB2"/>
    <w:rsid w:val="00687DDC"/>
    <w:rsid w:val="006A4053"/>
    <w:rsid w:val="00733E30"/>
    <w:rsid w:val="007346A1"/>
    <w:rsid w:val="007731A6"/>
    <w:rsid w:val="007B4873"/>
    <w:rsid w:val="007B4A34"/>
    <w:rsid w:val="007F2DD3"/>
    <w:rsid w:val="007F654B"/>
    <w:rsid w:val="00806EC4"/>
    <w:rsid w:val="00817423"/>
    <w:rsid w:val="00854CEC"/>
    <w:rsid w:val="00864550"/>
    <w:rsid w:val="008706FC"/>
    <w:rsid w:val="00893E11"/>
    <w:rsid w:val="008C1A1A"/>
    <w:rsid w:val="008C2310"/>
    <w:rsid w:val="008E35C9"/>
    <w:rsid w:val="008E3906"/>
    <w:rsid w:val="008F50CD"/>
    <w:rsid w:val="009201EE"/>
    <w:rsid w:val="00935727"/>
    <w:rsid w:val="00936BDB"/>
    <w:rsid w:val="00955F27"/>
    <w:rsid w:val="00956F6C"/>
    <w:rsid w:val="009613A4"/>
    <w:rsid w:val="00966594"/>
    <w:rsid w:val="00983E35"/>
    <w:rsid w:val="009867DC"/>
    <w:rsid w:val="009C2C02"/>
    <w:rsid w:val="009C3431"/>
    <w:rsid w:val="009D680F"/>
    <w:rsid w:val="00A14F91"/>
    <w:rsid w:val="00A27BF7"/>
    <w:rsid w:val="00A339FB"/>
    <w:rsid w:val="00A81CD7"/>
    <w:rsid w:val="00A8420D"/>
    <w:rsid w:val="00A905F3"/>
    <w:rsid w:val="00AA00E0"/>
    <w:rsid w:val="00AC1708"/>
    <w:rsid w:val="00AC2A19"/>
    <w:rsid w:val="00AF28F8"/>
    <w:rsid w:val="00AF2CDF"/>
    <w:rsid w:val="00AF7429"/>
    <w:rsid w:val="00B17D59"/>
    <w:rsid w:val="00B235A6"/>
    <w:rsid w:val="00B33A95"/>
    <w:rsid w:val="00B34A1C"/>
    <w:rsid w:val="00B40665"/>
    <w:rsid w:val="00B41A1F"/>
    <w:rsid w:val="00B51996"/>
    <w:rsid w:val="00B851D1"/>
    <w:rsid w:val="00B97ABF"/>
    <w:rsid w:val="00BA1A6E"/>
    <w:rsid w:val="00BF4296"/>
    <w:rsid w:val="00BF7FE7"/>
    <w:rsid w:val="00C07954"/>
    <w:rsid w:val="00C13B5A"/>
    <w:rsid w:val="00C218A5"/>
    <w:rsid w:val="00C243DC"/>
    <w:rsid w:val="00C2761F"/>
    <w:rsid w:val="00C85AF3"/>
    <w:rsid w:val="00CD6B27"/>
    <w:rsid w:val="00CF257E"/>
    <w:rsid w:val="00CF4FA5"/>
    <w:rsid w:val="00D120CB"/>
    <w:rsid w:val="00D25C02"/>
    <w:rsid w:val="00D25C7A"/>
    <w:rsid w:val="00D602A3"/>
    <w:rsid w:val="00D73438"/>
    <w:rsid w:val="00DA6DA6"/>
    <w:rsid w:val="00DD5E7E"/>
    <w:rsid w:val="00DE4B9F"/>
    <w:rsid w:val="00DE745E"/>
    <w:rsid w:val="00DF51C2"/>
    <w:rsid w:val="00DF6337"/>
    <w:rsid w:val="00E15C31"/>
    <w:rsid w:val="00E24363"/>
    <w:rsid w:val="00E43D02"/>
    <w:rsid w:val="00E60CCE"/>
    <w:rsid w:val="00E62C81"/>
    <w:rsid w:val="00E90E3B"/>
    <w:rsid w:val="00E931F0"/>
    <w:rsid w:val="00E96A58"/>
    <w:rsid w:val="00EB2C40"/>
    <w:rsid w:val="00EC3EBA"/>
    <w:rsid w:val="00EC5997"/>
    <w:rsid w:val="00EF2D0B"/>
    <w:rsid w:val="00F027B8"/>
    <w:rsid w:val="00F128BA"/>
    <w:rsid w:val="00F235C6"/>
    <w:rsid w:val="00F85807"/>
    <w:rsid w:val="00F93C6A"/>
    <w:rsid w:val="00F95C70"/>
    <w:rsid w:val="00FD6C93"/>
    <w:rsid w:val="00FE2EB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B862A"/>
  <w15:chartTrackingRefBased/>
  <w15:docId w15:val="{A70EBB6E-424C-4868-A09E-F9AECE88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01F"/>
    <w:pPr>
      <w:widowControl w:val="0"/>
      <w:spacing w:after="0" w:line="240" w:lineRule="auto"/>
      <w:jc w:val="both"/>
    </w:pPr>
    <w:rPr>
      <w:rFonts w:ascii="Times New Roman" w:hAnsi="Times New Roman"/>
      <w:szCs w:val="22"/>
      <w:lang w:val="en-US" w:eastAsia="ja-JP"/>
      <w14:ligatures w14:val="none"/>
    </w:rPr>
  </w:style>
  <w:style w:type="paragraph" w:styleId="Heading1">
    <w:name w:val="heading 1"/>
    <w:basedOn w:val="Normal"/>
    <w:next w:val="Normal"/>
    <w:link w:val="Heading1Char"/>
    <w:uiPriority w:val="9"/>
    <w:qFormat/>
    <w:rsid w:val="00AF28F8"/>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val="en-NZ" w:eastAsia="zh-CN"/>
      <w14:ligatures w14:val="standardContextual"/>
    </w:rPr>
  </w:style>
  <w:style w:type="paragraph" w:styleId="Heading2">
    <w:name w:val="heading 2"/>
    <w:basedOn w:val="Normal"/>
    <w:next w:val="Normal"/>
    <w:link w:val="Heading2Char"/>
    <w:uiPriority w:val="9"/>
    <w:semiHidden/>
    <w:unhideWhenUsed/>
    <w:qFormat/>
    <w:rsid w:val="00AF28F8"/>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val="en-NZ" w:eastAsia="zh-CN"/>
      <w14:ligatures w14:val="standardContextual"/>
    </w:rPr>
  </w:style>
  <w:style w:type="paragraph" w:styleId="Heading3">
    <w:name w:val="heading 3"/>
    <w:basedOn w:val="Normal"/>
    <w:next w:val="Normal"/>
    <w:link w:val="Heading3Char"/>
    <w:uiPriority w:val="9"/>
    <w:semiHidden/>
    <w:unhideWhenUsed/>
    <w:qFormat/>
    <w:rsid w:val="00AF28F8"/>
    <w:pPr>
      <w:keepNext/>
      <w:keepLines/>
      <w:widowControl/>
      <w:spacing w:before="160" w:after="80" w:line="278" w:lineRule="auto"/>
      <w:jc w:val="left"/>
      <w:outlineLvl w:val="2"/>
    </w:pPr>
    <w:rPr>
      <w:rFonts w:asciiTheme="minorHAnsi" w:eastAsiaTheme="majorEastAsia" w:hAnsiTheme="minorHAnsi" w:cstheme="majorBidi"/>
      <w:color w:val="0F4761" w:themeColor="accent1" w:themeShade="BF"/>
      <w:sz w:val="28"/>
      <w:szCs w:val="28"/>
      <w:lang w:val="en-NZ" w:eastAsia="zh-CN"/>
      <w14:ligatures w14:val="standardContextual"/>
    </w:rPr>
  </w:style>
  <w:style w:type="paragraph" w:styleId="Heading4">
    <w:name w:val="heading 4"/>
    <w:basedOn w:val="Normal"/>
    <w:next w:val="Normal"/>
    <w:link w:val="Heading4Char"/>
    <w:uiPriority w:val="9"/>
    <w:semiHidden/>
    <w:unhideWhenUsed/>
    <w:qFormat/>
    <w:rsid w:val="00AF28F8"/>
    <w:pPr>
      <w:keepNext/>
      <w:keepLines/>
      <w:widowControl/>
      <w:spacing w:before="80" w:after="40" w:line="278" w:lineRule="auto"/>
      <w:jc w:val="left"/>
      <w:outlineLvl w:val="3"/>
    </w:pPr>
    <w:rPr>
      <w:rFonts w:asciiTheme="minorHAnsi" w:eastAsiaTheme="majorEastAsia" w:hAnsiTheme="minorHAnsi" w:cstheme="majorBidi"/>
      <w:i/>
      <w:iCs/>
      <w:color w:val="0F4761" w:themeColor="accent1" w:themeShade="BF"/>
      <w:szCs w:val="24"/>
      <w:lang w:val="en-NZ" w:eastAsia="zh-CN"/>
      <w14:ligatures w14:val="standardContextual"/>
    </w:rPr>
  </w:style>
  <w:style w:type="paragraph" w:styleId="Heading5">
    <w:name w:val="heading 5"/>
    <w:basedOn w:val="Normal"/>
    <w:next w:val="Normal"/>
    <w:link w:val="Heading5Char"/>
    <w:uiPriority w:val="9"/>
    <w:semiHidden/>
    <w:unhideWhenUsed/>
    <w:qFormat/>
    <w:rsid w:val="00AF28F8"/>
    <w:pPr>
      <w:keepNext/>
      <w:keepLines/>
      <w:widowControl/>
      <w:spacing w:before="80" w:after="40" w:line="278" w:lineRule="auto"/>
      <w:jc w:val="left"/>
      <w:outlineLvl w:val="4"/>
    </w:pPr>
    <w:rPr>
      <w:rFonts w:asciiTheme="minorHAnsi" w:eastAsiaTheme="majorEastAsia" w:hAnsiTheme="minorHAnsi" w:cstheme="majorBidi"/>
      <w:color w:val="0F4761" w:themeColor="accent1" w:themeShade="BF"/>
      <w:szCs w:val="24"/>
      <w:lang w:val="en-NZ" w:eastAsia="zh-CN"/>
      <w14:ligatures w14:val="standardContextual"/>
    </w:rPr>
  </w:style>
  <w:style w:type="paragraph" w:styleId="Heading6">
    <w:name w:val="heading 6"/>
    <w:basedOn w:val="Normal"/>
    <w:next w:val="Normal"/>
    <w:link w:val="Heading6Char"/>
    <w:uiPriority w:val="9"/>
    <w:semiHidden/>
    <w:unhideWhenUsed/>
    <w:qFormat/>
    <w:rsid w:val="00AF28F8"/>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Cs w:val="24"/>
      <w:lang w:val="en-NZ" w:eastAsia="zh-CN"/>
      <w14:ligatures w14:val="standardContextual"/>
    </w:rPr>
  </w:style>
  <w:style w:type="paragraph" w:styleId="Heading7">
    <w:name w:val="heading 7"/>
    <w:basedOn w:val="Normal"/>
    <w:next w:val="Normal"/>
    <w:link w:val="Heading7Char"/>
    <w:uiPriority w:val="9"/>
    <w:semiHidden/>
    <w:unhideWhenUsed/>
    <w:qFormat/>
    <w:rsid w:val="00AF28F8"/>
    <w:pPr>
      <w:keepNext/>
      <w:keepLines/>
      <w:widowControl/>
      <w:spacing w:before="40" w:line="278" w:lineRule="auto"/>
      <w:jc w:val="left"/>
      <w:outlineLvl w:val="6"/>
    </w:pPr>
    <w:rPr>
      <w:rFonts w:asciiTheme="minorHAnsi" w:eastAsiaTheme="majorEastAsia" w:hAnsiTheme="minorHAnsi" w:cstheme="majorBidi"/>
      <w:color w:val="595959" w:themeColor="text1" w:themeTint="A6"/>
      <w:szCs w:val="24"/>
      <w:lang w:val="en-NZ" w:eastAsia="zh-CN"/>
      <w14:ligatures w14:val="standardContextual"/>
    </w:rPr>
  </w:style>
  <w:style w:type="paragraph" w:styleId="Heading8">
    <w:name w:val="heading 8"/>
    <w:basedOn w:val="Normal"/>
    <w:next w:val="Normal"/>
    <w:link w:val="Heading8Char"/>
    <w:uiPriority w:val="9"/>
    <w:semiHidden/>
    <w:unhideWhenUsed/>
    <w:qFormat/>
    <w:rsid w:val="00AF28F8"/>
    <w:pPr>
      <w:keepNext/>
      <w:keepLines/>
      <w:widowControl/>
      <w:spacing w:line="278" w:lineRule="auto"/>
      <w:jc w:val="left"/>
      <w:outlineLvl w:val="7"/>
    </w:pPr>
    <w:rPr>
      <w:rFonts w:asciiTheme="minorHAnsi" w:eastAsiaTheme="majorEastAsia" w:hAnsiTheme="minorHAnsi" w:cstheme="majorBidi"/>
      <w:i/>
      <w:iCs/>
      <w:color w:val="272727" w:themeColor="text1" w:themeTint="D8"/>
      <w:szCs w:val="24"/>
      <w:lang w:val="en-NZ" w:eastAsia="zh-CN"/>
      <w14:ligatures w14:val="standardContextual"/>
    </w:rPr>
  </w:style>
  <w:style w:type="paragraph" w:styleId="Heading9">
    <w:name w:val="heading 9"/>
    <w:basedOn w:val="Normal"/>
    <w:next w:val="Normal"/>
    <w:link w:val="Heading9Char"/>
    <w:uiPriority w:val="9"/>
    <w:semiHidden/>
    <w:unhideWhenUsed/>
    <w:qFormat/>
    <w:rsid w:val="00AF28F8"/>
    <w:pPr>
      <w:keepNext/>
      <w:keepLines/>
      <w:widowControl/>
      <w:spacing w:line="278" w:lineRule="auto"/>
      <w:jc w:val="left"/>
      <w:outlineLvl w:val="8"/>
    </w:pPr>
    <w:rPr>
      <w:rFonts w:asciiTheme="minorHAnsi" w:eastAsiaTheme="majorEastAsia" w:hAnsiTheme="minorHAnsi" w:cstheme="majorBidi"/>
      <w:color w:val="272727" w:themeColor="text1" w:themeTint="D8"/>
      <w:szCs w:val="24"/>
      <w:lang w:val="en-NZ"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8F8"/>
    <w:rPr>
      <w:rFonts w:eastAsiaTheme="majorEastAsia" w:cstheme="majorBidi"/>
      <w:color w:val="272727" w:themeColor="text1" w:themeTint="D8"/>
    </w:rPr>
  </w:style>
  <w:style w:type="paragraph" w:styleId="Title">
    <w:name w:val="Title"/>
    <w:basedOn w:val="Normal"/>
    <w:next w:val="Normal"/>
    <w:link w:val="TitleChar"/>
    <w:uiPriority w:val="10"/>
    <w:qFormat/>
    <w:rsid w:val="00AF28F8"/>
    <w:pPr>
      <w:widowControl/>
      <w:spacing w:after="80"/>
      <w:contextualSpacing/>
      <w:jc w:val="left"/>
    </w:pPr>
    <w:rPr>
      <w:rFonts w:asciiTheme="majorHAnsi" w:eastAsiaTheme="majorEastAsia" w:hAnsiTheme="majorHAnsi" w:cstheme="majorBidi"/>
      <w:spacing w:val="-10"/>
      <w:kern w:val="28"/>
      <w:sz w:val="56"/>
      <w:szCs w:val="56"/>
      <w:lang w:val="en-NZ" w:eastAsia="zh-CN"/>
      <w14:ligatures w14:val="standardContextual"/>
    </w:rPr>
  </w:style>
  <w:style w:type="character" w:customStyle="1" w:styleId="TitleChar">
    <w:name w:val="Title Char"/>
    <w:basedOn w:val="DefaultParagraphFont"/>
    <w:link w:val="Title"/>
    <w:uiPriority w:val="10"/>
    <w:rsid w:val="00AF2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8F8"/>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val="en-NZ" w:eastAsia="zh-CN"/>
      <w14:ligatures w14:val="standardContextual"/>
    </w:rPr>
  </w:style>
  <w:style w:type="character" w:customStyle="1" w:styleId="SubtitleChar">
    <w:name w:val="Subtitle Char"/>
    <w:basedOn w:val="DefaultParagraphFont"/>
    <w:link w:val="Subtitle"/>
    <w:uiPriority w:val="11"/>
    <w:rsid w:val="00AF2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8F8"/>
    <w:pPr>
      <w:widowControl/>
      <w:spacing w:before="160" w:after="160" w:line="278" w:lineRule="auto"/>
      <w:jc w:val="center"/>
    </w:pPr>
    <w:rPr>
      <w:rFonts w:asciiTheme="minorHAnsi" w:hAnsiTheme="minorHAnsi"/>
      <w:i/>
      <w:iCs/>
      <w:color w:val="404040" w:themeColor="text1" w:themeTint="BF"/>
      <w:szCs w:val="24"/>
      <w:lang w:val="en-NZ" w:eastAsia="zh-CN"/>
      <w14:ligatures w14:val="standardContextual"/>
    </w:rPr>
  </w:style>
  <w:style w:type="character" w:customStyle="1" w:styleId="QuoteChar">
    <w:name w:val="Quote Char"/>
    <w:basedOn w:val="DefaultParagraphFont"/>
    <w:link w:val="Quote"/>
    <w:uiPriority w:val="29"/>
    <w:rsid w:val="00AF28F8"/>
    <w:rPr>
      <w:i/>
      <w:iCs/>
      <w:color w:val="404040" w:themeColor="text1" w:themeTint="BF"/>
    </w:rPr>
  </w:style>
  <w:style w:type="paragraph" w:styleId="ListParagraph">
    <w:name w:val="List Paragraph"/>
    <w:basedOn w:val="Normal"/>
    <w:uiPriority w:val="34"/>
    <w:qFormat/>
    <w:rsid w:val="00AF28F8"/>
    <w:pPr>
      <w:widowControl/>
      <w:spacing w:after="160" w:line="278" w:lineRule="auto"/>
      <w:ind w:left="720"/>
      <w:contextualSpacing/>
      <w:jc w:val="left"/>
    </w:pPr>
    <w:rPr>
      <w:rFonts w:asciiTheme="minorHAnsi" w:hAnsiTheme="minorHAnsi"/>
      <w:szCs w:val="24"/>
      <w:lang w:val="en-NZ" w:eastAsia="zh-CN"/>
      <w14:ligatures w14:val="standardContextual"/>
    </w:rPr>
  </w:style>
  <w:style w:type="character" w:styleId="IntenseEmphasis">
    <w:name w:val="Intense Emphasis"/>
    <w:basedOn w:val="DefaultParagraphFont"/>
    <w:uiPriority w:val="21"/>
    <w:qFormat/>
    <w:rsid w:val="00AF28F8"/>
    <w:rPr>
      <w:i/>
      <w:iCs/>
      <w:color w:val="0F4761" w:themeColor="accent1" w:themeShade="BF"/>
    </w:rPr>
  </w:style>
  <w:style w:type="paragraph" w:styleId="IntenseQuote">
    <w:name w:val="Intense Quote"/>
    <w:basedOn w:val="Normal"/>
    <w:next w:val="Normal"/>
    <w:link w:val="IntenseQuoteChar"/>
    <w:uiPriority w:val="30"/>
    <w:qFormat/>
    <w:rsid w:val="00AF28F8"/>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lang w:val="en-NZ" w:eastAsia="zh-CN"/>
      <w14:ligatures w14:val="standardContextual"/>
    </w:rPr>
  </w:style>
  <w:style w:type="character" w:customStyle="1" w:styleId="IntenseQuoteChar">
    <w:name w:val="Intense Quote Char"/>
    <w:basedOn w:val="DefaultParagraphFont"/>
    <w:link w:val="IntenseQuote"/>
    <w:uiPriority w:val="30"/>
    <w:rsid w:val="00AF28F8"/>
    <w:rPr>
      <w:i/>
      <w:iCs/>
      <w:color w:val="0F4761" w:themeColor="accent1" w:themeShade="BF"/>
    </w:rPr>
  </w:style>
  <w:style w:type="character" w:styleId="IntenseReference">
    <w:name w:val="Intense Reference"/>
    <w:basedOn w:val="DefaultParagraphFont"/>
    <w:uiPriority w:val="32"/>
    <w:qFormat/>
    <w:rsid w:val="00AF28F8"/>
    <w:rPr>
      <w:b/>
      <w:bCs/>
      <w:smallCaps/>
      <w:color w:val="0F4761" w:themeColor="accent1" w:themeShade="BF"/>
      <w:spacing w:val="5"/>
    </w:rPr>
  </w:style>
  <w:style w:type="paragraph" w:styleId="Header">
    <w:name w:val="header"/>
    <w:basedOn w:val="Normal"/>
    <w:link w:val="HeaderChar"/>
    <w:uiPriority w:val="99"/>
    <w:unhideWhenUsed/>
    <w:rsid w:val="004F401F"/>
    <w:pPr>
      <w:tabs>
        <w:tab w:val="center" w:pos="4252"/>
        <w:tab w:val="right" w:pos="8504"/>
      </w:tabs>
      <w:snapToGrid w:val="0"/>
    </w:pPr>
  </w:style>
  <w:style w:type="character" w:customStyle="1" w:styleId="HeaderChar">
    <w:name w:val="Header Char"/>
    <w:basedOn w:val="DefaultParagraphFont"/>
    <w:link w:val="Header"/>
    <w:uiPriority w:val="99"/>
    <w:rsid w:val="004F401F"/>
    <w:rPr>
      <w:rFonts w:ascii="Times New Roman" w:hAnsi="Times New Roman"/>
      <w:szCs w:val="22"/>
      <w:lang w:val="en-US" w:eastAsia="ja-JP"/>
      <w14:ligatures w14:val="none"/>
    </w:rPr>
  </w:style>
  <w:style w:type="paragraph" w:styleId="Footer">
    <w:name w:val="footer"/>
    <w:basedOn w:val="Normal"/>
    <w:link w:val="FooterChar"/>
    <w:uiPriority w:val="99"/>
    <w:unhideWhenUsed/>
    <w:rsid w:val="004F401F"/>
    <w:pPr>
      <w:tabs>
        <w:tab w:val="center" w:pos="4252"/>
        <w:tab w:val="right" w:pos="8504"/>
      </w:tabs>
      <w:snapToGrid w:val="0"/>
    </w:pPr>
  </w:style>
  <w:style w:type="character" w:customStyle="1" w:styleId="FooterChar">
    <w:name w:val="Footer Char"/>
    <w:basedOn w:val="DefaultParagraphFont"/>
    <w:link w:val="Footer"/>
    <w:uiPriority w:val="99"/>
    <w:rsid w:val="004F401F"/>
    <w:rPr>
      <w:rFonts w:ascii="Times New Roman" w:hAnsi="Times New Roman"/>
      <w:szCs w:val="22"/>
      <w:lang w:val="en-US" w:eastAsia="ja-JP"/>
      <w14:ligatures w14:val="none"/>
    </w:rPr>
  </w:style>
  <w:style w:type="paragraph" w:styleId="BodyText">
    <w:name w:val="Body Text"/>
    <w:basedOn w:val="Normal"/>
    <w:link w:val="BodyTextChar"/>
    <w:uiPriority w:val="1"/>
    <w:qFormat/>
    <w:rsid w:val="004F401F"/>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4F401F"/>
    <w:rPr>
      <w:rFonts w:ascii="Times New Roman" w:eastAsia="Times New Roman" w:hAnsi="Times New Roman"/>
      <w:kern w:val="0"/>
      <w:lang w:val="en-US" w:eastAsia="en-US"/>
      <w14:ligatures w14:val="none"/>
    </w:rPr>
  </w:style>
  <w:style w:type="paragraph" w:styleId="NormalWeb">
    <w:name w:val="Normal (Web)"/>
    <w:basedOn w:val="Normal"/>
    <w:uiPriority w:val="99"/>
    <w:semiHidden/>
    <w:unhideWhenUsed/>
    <w:rsid w:val="004F401F"/>
    <w:pPr>
      <w:widowControl/>
      <w:spacing w:before="100" w:beforeAutospacing="1" w:after="100" w:afterAutospacing="1"/>
      <w:jc w:val="left"/>
    </w:pPr>
    <w:rPr>
      <w:rFonts w:eastAsia="Times New Roman" w:cs="Times New Roman"/>
      <w:kern w:val="0"/>
      <w:szCs w:val="24"/>
      <w:lang w:val="en-NZ" w:eastAsia="zh-CN"/>
    </w:rPr>
  </w:style>
  <w:style w:type="paragraph" w:styleId="Revision">
    <w:name w:val="Revision"/>
    <w:hidden/>
    <w:uiPriority w:val="99"/>
    <w:semiHidden/>
    <w:rsid w:val="00CF4FA5"/>
    <w:pPr>
      <w:spacing w:after="0" w:line="240" w:lineRule="auto"/>
    </w:pPr>
    <w:rPr>
      <w:rFonts w:ascii="Times New Roman" w:hAnsi="Times New Roman"/>
      <w:szCs w:val="22"/>
      <w:lang w:val="en-US" w:eastAsia="ja-JP"/>
      <w14:ligatures w14:val="none"/>
    </w:rPr>
  </w:style>
  <w:style w:type="character" w:styleId="CommentReference">
    <w:name w:val="annotation reference"/>
    <w:basedOn w:val="DefaultParagraphFont"/>
    <w:uiPriority w:val="99"/>
    <w:semiHidden/>
    <w:unhideWhenUsed/>
    <w:rsid w:val="00EC3EBA"/>
    <w:rPr>
      <w:sz w:val="16"/>
      <w:szCs w:val="16"/>
    </w:rPr>
  </w:style>
  <w:style w:type="paragraph" w:styleId="CommentText">
    <w:name w:val="annotation text"/>
    <w:basedOn w:val="Normal"/>
    <w:link w:val="CommentTextChar"/>
    <w:uiPriority w:val="99"/>
    <w:unhideWhenUsed/>
    <w:rsid w:val="00EC3EBA"/>
    <w:rPr>
      <w:sz w:val="20"/>
      <w:szCs w:val="20"/>
    </w:rPr>
  </w:style>
  <w:style w:type="character" w:customStyle="1" w:styleId="CommentTextChar">
    <w:name w:val="Comment Text Char"/>
    <w:basedOn w:val="DefaultParagraphFont"/>
    <w:link w:val="CommentText"/>
    <w:uiPriority w:val="99"/>
    <w:rsid w:val="00EC3EBA"/>
    <w:rPr>
      <w:rFonts w:ascii="Times New Roman" w:hAnsi="Times New Roman"/>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EC3EBA"/>
    <w:rPr>
      <w:b/>
      <w:bCs/>
    </w:rPr>
  </w:style>
  <w:style w:type="character" w:customStyle="1" w:styleId="CommentSubjectChar">
    <w:name w:val="Comment Subject Char"/>
    <w:basedOn w:val="CommentTextChar"/>
    <w:link w:val="CommentSubject"/>
    <w:uiPriority w:val="99"/>
    <w:semiHidden/>
    <w:rsid w:val="00EC3EBA"/>
    <w:rPr>
      <w:rFonts w:ascii="Times New Roman" w:hAnsi="Times New Roman"/>
      <w:b/>
      <w:bCs/>
      <w:sz w:val="20"/>
      <w:szCs w:val="20"/>
      <w:lang w:val="en-US" w:eastAsia="ja-JP"/>
      <w14:ligatures w14:val="none"/>
    </w:rPr>
  </w:style>
  <w:style w:type="character" w:styleId="Hyperlink">
    <w:name w:val="Hyperlink"/>
    <w:basedOn w:val="DefaultParagraphFont"/>
    <w:uiPriority w:val="99"/>
    <w:unhideWhenUsed/>
    <w:rsid w:val="000C14F2"/>
    <w:rPr>
      <w:color w:val="467886" w:themeColor="hyperlink"/>
      <w:u w:val="single"/>
    </w:rPr>
  </w:style>
  <w:style w:type="table" w:styleId="GridTable1Light">
    <w:name w:val="Grid Table 1 Light"/>
    <w:basedOn w:val="TableNormal"/>
    <w:uiPriority w:val="46"/>
    <w:rsid w:val="000C14F2"/>
    <w:pPr>
      <w:spacing w:after="0" w:line="240" w:lineRule="auto"/>
    </w:pPr>
    <w:rPr>
      <w:sz w:val="21"/>
      <w:szCs w:val="22"/>
      <w:lang w:val="en-US"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5B091D"/>
    <w:rPr>
      <w:color w:val="605E5C"/>
      <w:shd w:val="clear" w:color="auto" w:fill="E1DFDD"/>
    </w:rPr>
  </w:style>
  <w:style w:type="character" w:styleId="FollowedHyperlink">
    <w:name w:val="FollowedHyperlink"/>
    <w:basedOn w:val="DefaultParagraphFont"/>
    <w:uiPriority w:val="99"/>
    <w:semiHidden/>
    <w:unhideWhenUsed/>
    <w:rsid w:val="005E70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fc.int/annual-reports-member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npfc.int/interim-regulations-management-scientific-data-and-information-1" TargetMode="External"/><Relationship Id="rId12" Type="http://schemas.openxmlformats.org/officeDocument/2006/relationships/hyperlink" Target="https://collaboration.npfc.int/node/19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pfc.int/npfc-data-sharing-and-data-security-protocol-0" TargetMode="External"/><Relationship Id="rId11" Type="http://schemas.openxmlformats.org/officeDocument/2006/relationships/hyperlink" Target="https://collaboration.npfc.int/node/228"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collaboration.npfc.int/node/227" TargetMode="External"/><Relationship Id="rId4" Type="http://schemas.openxmlformats.org/officeDocument/2006/relationships/footnotes" Target="footnotes.xml"/><Relationship Id="rId9" Type="http://schemas.openxmlformats.org/officeDocument/2006/relationships/hyperlink" Target="https://www.npfc.int/statistic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893</Words>
  <Characters>5238</Characters>
  <Application>Microsoft Office Word</Application>
  <DocSecurity>0</DocSecurity>
  <Lines>209</Lines>
  <Paragraphs>109</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luoliang xu</dc:creator>
  <cp:keywords/>
  <dc:description/>
  <cp:lastModifiedBy>Aleksandr Zavolokin</cp:lastModifiedBy>
  <cp:revision>128</cp:revision>
  <dcterms:created xsi:type="dcterms:W3CDTF">2025-12-04T18:19:00Z</dcterms:created>
  <dcterms:modified xsi:type="dcterms:W3CDTF">2026-07-06T01:12:00Z</dcterms:modified>
</cp:coreProperties>
</file>